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92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576"/>
            <w:shd w:fill="123C32"/>
            <w:tcMar>
              <w:top w:w="430" w:type="dxa"/>
              <w:start w:w="360" w:type="dxa"/>
              <w:bottom w:w="390" w:type="dxa"/>
              <w:end w:w="360" w:type="dxa"/>
            </w:tcMar>
          </w:tcPr>
          <w:p>
            <w:pPr>
              <w:spacing w:after="320"/>
            </w:pPr>
            <w:r>
              <w:rPr>
                <w:rFonts w:ascii="Carlito" w:hAnsi="Carlito" w:eastAsia="Carlito"/>
                <w:b/>
                <w:color w:val="A9D7C8"/>
                <w:sz w:val="18"/>
              </w:rPr>
              <w:t>PROJETO ANDROID  /  TRABALHO ACADÊMICO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color w:val="FFFFFF"/>
                <w:sz w:val="72"/>
              </w:rPr>
              <w:t>Contaê</w:t>
            </w:r>
          </w:p>
          <w:p>
            <w:pPr>
              <w:spacing w:after="280" w:line="245" w:lineRule="auto"/>
            </w:pPr>
            <w:r>
              <w:rPr>
                <w:rFonts w:ascii="Carlito" w:hAnsi="Carlito" w:eastAsia="Carlito"/>
                <w:b/>
                <w:color w:val="A9D7C8"/>
                <w:sz w:val="46"/>
              </w:rPr>
              <w:t>Trabalho 3</w:t>
            </w:r>
          </w:p>
          <w:p>
            <w:pPr>
              <w:spacing w:after="400" w:line="264" w:lineRule="auto"/>
            </w:pPr>
            <w:r>
              <w:rPr>
                <w:rFonts w:ascii="Carlito" w:hAnsi="Carlito" w:eastAsia="Carlito"/>
                <w:color w:val="FFFFFF"/>
                <w:sz w:val="32"/>
              </w:rPr>
              <w:t>Persistência de dados com Room e SQLite</w:t>
            </w:r>
          </w:p>
          <w:p>
            <w:pPr>
              <w:spacing w:after="360"/>
            </w:pPr>
            <w:r>
              <w:rPr>
                <w:rFonts w:ascii="Carlito" w:hAnsi="Carlito" w:eastAsia="Carlito"/>
                <w:color w:val="59B79B"/>
                <w:sz w:val="24"/>
              </w:rPr>
              <w:t>━━━━━━━━━━━━━━━━━━━━━━━━━━━━━━━━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color w:val="D9E9E2"/>
                <w:sz w:val="18"/>
              </w:rPr>
              <w:t>DOCUMENTAÇÃO DO PROCESSO, DECISÕES E VALIDAÇÃO</w:t>
            </w:r>
          </w:p>
        </w:tc>
      </w:tr>
    </w:tbl>
    <w:p>
      <w:pPr>
        <w:widowControl/>
        <w:spacing w:before="600" w:after="80"/>
      </w:pPr>
      <w:r>
        <w:rPr>
          <w:rFonts w:ascii="Carlito" w:hAnsi="Carlito" w:eastAsia="Carlito"/>
          <w:b/>
          <w:color w:val="61736C"/>
          <w:sz w:val="18"/>
        </w:rPr>
        <w:t>REPOSITÓRIO</w:t>
      </w:r>
    </w:p>
    <w:p>
      <w:pPr>
        <w:widowControl/>
        <w:spacing w:after="280"/>
      </w:pPr>
      <w:hyperlink r:id="rId11">
        <w:r>
          <w:rPr>
            <w:color w:val="18745B"/>
            <w:u w:val="single"/>
            <w:rFonts w:ascii="Carlito" w:hAnsi="Carlito"/>
            <w:sz w:val="21"/>
          </w:rPr>
          <w:t>github.com/aguustinn/Contae-pt3</w:t>
        </w:r>
      </w:hyperlink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c>
          <w:tcPr>
            <w:tcW w:type="dxa" w:w="2232"/>
            <w:shd w:fill="DDF3E8"/>
            <w:tcMar>
              <w:top w:w="90" w:type="dxa"/>
              <w:start w:w="130" w:type="dxa"/>
              <w:bottom w:w="90" w:type="dxa"/>
              <w:end w:w="130" w:type="dxa"/>
            </w:tcMar>
            <w:tcBorders>
              <w:bottom w:val="single" w:sz="3" w:color="D7E4DD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123C32"/>
                <w:sz w:val="18"/>
              </w:rPr>
              <w:t>Integrantes</w:t>
            </w:r>
          </w:p>
        </w:tc>
        <w:tc>
          <w:tcPr>
            <w:tcW w:type="dxa" w:w="7056"/>
            <w:shd w:fill="F8FAF8"/>
            <w:tcMar>
              <w:top w:w="90" w:type="dxa"/>
              <w:start w:w="130" w:type="dxa"/>
              <w:bottom w:w="90" w:type="dxa"/>
              <w:end w:w="130" w:type="dxa"/>
            </w:tcMar>
            <w:tcBorders>
              <w:bottom w:val="single" w:sz="3" w:color="D7E4DD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color w:val="61736C"/>
                <w:sz w:val="18"/>
              </w:rPr>
              <w:t>[Preencher com os nomes do trio]</w:t>
            </w:r>
          </w:p>
        </w:tc>
      </w:tr>
      <w:tr>
        <w:tc>
          <w:tcPr>
            <w:tcW w:type="dxa" w:w="2232"/>
            <w:shd w:fill="DDF3E8"/>
            <w:tcMar>
              <w:top w:w="90" w:type="dxa"/>
              <w:start w:w="130" w:type="dxa"/>
              <w:bottom w:w="90" w:type="dxa"/>
              <w:end w:w="130" w:type="dxa"/>
            </w:tcMar>
            <w:tcBorders>
              <w:bottom w:val="single" w:sz="3" w:color="D7E4DD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123C32"/>
                <w:sz w:val="18"/>
              </w:rPr>
              <w:t>Disciplina / turma</w:t>
            </w:r>
          </w:p>
        </w:tc>
        <w:tc>
          <w:tcPr>
            <w:tcW w:type="dxa" w:w="7056"/>
            <w:shd w:fill="F8FAF8"/>
            <w:tcMar>
              <w:top w:w="90" w:type="dxa"/>
              <w:start w:w="130" w:type="dxa"/>
              <w:bottom w:w="90" w:type="dxa"/>
              <w:end w:w="130" w:type="dxa"/>
            </w:tcMar>
            <w:tcBorders>
              <w:bottom w:val="single" w:sz="3" w:color="D7E4DD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color w:val="61736C"/>
                <w:sz w:val="18"/>
              </w:rPr>
              <w:t>[Preencher]</w:t>
            </w:r>
          </w:p>
        </w:tc>
      </w:tr>
      <w:tr>
        <w:tc>
          <w:tcPr>
            <w:tcW w:type="dxa" w:w="2232"/>
            <w:shd w:fill="DDF3E8"/>
            <w:tcMar>
              <w:top w:w="90" w:type="dxa"/>
              <w:start w:w="130" w:type="dxa"/>
              <w:bottom w:w="90" w:type="dxa"/>
              <w:end w:w="130" w:type="dxa"/>
            </w:tcMar>
            <w:tcBorders>
              <w:bottom w:val="single" w:sz="3" w:color="D7E4DD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123C32"/>
                <w:sz w:val="18"/>
              </w:rPr>
              <w:t>Docente</w:t>
            </w:r>
          </w:p>
        </w:tc>
        <w:tc>
          <w:tcPr>
            <w:tcW w:type="dxa" w:w="7056"/>
            <w:shd w:fill="F8FAF8"/>
            <w:tcMar>
              <w:top w:w="90" w:type="dxa"/>
              <w:start w:w="130" w:type="dxa"/>
              <w:bottom w:w="90" w:type="dxa"/>
              <w:end w:w="130" w:type="dxa"/>
            </w:tcMar>
            <w:tcBorders>
              <w:bottom w:val="single" w:sz="3" w:color="D7E4DD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color w:val="61736C"/>
                <w:sz w:val="18"/>
              </w:rPr>
              <w:t>[Preencher]</w:t>
            </w:r>
          </w:p>
        </w:tc>
      </w:tr>
      <w:tr>
        <w:tc>
          <w:tcPr>
            <w:tcW w:type="dxa" w:w="2232"/>
            <w:shd w:fill="DDF3E8"/>
            <w:tcMar>
              <w:top w:w="90" w:type="dxa"/>
              <w:start w:w="130" w:type="dxa"/>
              <w:bottom w:w="90" w:type="dxa"/>
              <w:end w:w="130" w:type="dxa"/>
            </w:tcMar>
            <w:tcBorders>
              <w:bottom w:val="single" w:sz="3" w:color="D7E4DD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123C32"/>
                <w:sz w:val="18"/>
              </w:rPr>
              <w:t>Data</w:t>
            </w:r>
          </w:p>
        </w:tc>
        <w:tc>
          <w:tcPr>
            <w:tcW w:type="dxa" w:w="7056"/>
            <w:shd w:fill="F8FAF8"/>
            <w:tcMar>
              <w:top w:w="90" w:type="dxa"/>
              <w:start w:w="130" w:type="dxa"/>
              <w:bottom w:w="90" w:type="dxa"/>
              <w:end w:w="130" w:type="dxa"/>
            </w:tcMar>
            <w:tcBorders>
              <w:bottom w:val="single" w:sz="3" w:color="D7E4DD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color w:val="61736C"/>
                <w:sz w:val="18"/>
              </w:rPr>
              <w:t>24 de outubro de 2026</w:t>
            </w:r>
          </w:p>
        </w:tc>
      </w:tr>
    </w:tbl>
    <w:p>
      <w:pPr>
        <w:widowControl/>
        <w:spacing w:before="560" w:after="0"/>
      </w:pPr>
      <w:r>
        <w:rPr>
          <w:rFonts w:ascii="Carlito" w:hAnsi="Carlito" w:eastAsia="Carlito"/>
          <w:b/>
          <w:color w:val="61736C"/>
          <w:sz w:val="16"/>
        </w:rPr>
        <w:t>VERSÃO DOCUMENTAL  •  1.0</w:t>
      </w:r>
    </w:p>
    <w:p>
      <w:pPr>
        <w:pStyle w:val="Heading1"/>
        <w:keepNext/>
        <w:pageBreakBefore/>
        <w:widowControl/>
      </w:pPr>
      <w:r>
        <w:rPr>
          <w:rFonts w:ascii="Carlito" w:hAnsi="Carlito" w:eastAsia="Carlito"/>
          <w:b/>
          <w:color w:val="123C32"/>
          <w:sz w:val="36"/>
        </w:rPr>
        <w:t>Resumo executivo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Este documento registra a evolução do Contaê do Trabalho 2 para o Trabalho 3. A principal mudança é a substituição do armazenamento exclusivamente em memória por persistência local com Room, biblioteca Android que abstrai o SQLite e permite consultar e modificar registros por meio de entidades Kotlin e DAOs.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DDF3E8"/>
            <w:tcMar>
              <w:top w:w="145" w:type="dxa"/>
              <w:start w:w="190" w:type="dxa"/>
              <w:bottom w:w="140" w:type="dxa"/>
              <w:end w:w="190" w:type="dxa"/>
            </w:tcMar>
            <w:tcBorders>
              <w:top w:val="nil"/>
              <w:left w:val="single" w:sz="22" w:color="18745B"/>
              <w:bottom w:val="nil"/>
              <w:right w:val="nil"/>
            </w:tcBorders>
          </w:tcPr>
          <w:p>
            <w:pPr>
              <w:spacing w:after="80"/>
            </w:pPr>
            <w:r>
              <w:rPr>
                <w:rFonts w:ascii="Carlito" w:hAnsi="Carlito" w:eastAsia="Carlito"/>
                <w:b/>
                <w:color w:val="18745B"/>
                <w:sz w:val="21"/>
              </w:rPr>
              <w:t>OBJETIVO DO TRABALHO</w:t>
            </w:r>
          </w:p>
          <w:p>
            <w:pPr>
              <w:spacing w:after="0" w:line="259" w:lineRule="auto"/>
            </w:pPr>
            <w:r>
              <w:rPr>
                <w:rFonts w:ascii="Carlito" w:hAnsi="Carlito" w:eastAsia="Carlito"/>
                <w:color w:val="20312C"/>
                <w:sz w:val="19"/>
              </w:rPr>
              <w:t>Manter as telas e o fluxo de navegação já existentes e fazer com que cadastrar, editar, excluir e consultar categorias e despesas opere sobre um banco local, sem exigir servidor, API ou sincronização em nuvem.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1. Como o projeto estava no Trabalho 2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No Trabalho 2, o Contaê já possuía telas construídas com Jetpack Compose, navegação com NavHost, formulários e listas observáveis. As coleções `Dados.categorias` e `Dados.despesas` eram preenchidas com exemplos e mantidas em `mutableStateListOf`. Essa abordagem era suficiente para interações durante a execução, mas não garantia que os registros continuassem disponíveis após encerrar o processo do aplicativo.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2. O que mudou no Trabalho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rPr>
          <w:tblHeader w:val="true"/>
          <w:cantSplit/>
        </w:trPr>
        <w:tc>
          <w:tcPr>
            <w:tcW w:type="dxa" w:w="4493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Antes — Trabalho 2</w:t>
            </w:r>
          </w:p>
        </w:tc>
        <w:tc>
          <w:tcPr>
            <w:tcW w:type="dxa" w:w="4781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Agora — Trabalho 3</w:t>
            </w:r>
          </w:p>
        </w:tc>
      </w:tr>
      <w:tr>
        <w:trPr>
          <w:cantSplit/>
        </w:trPr>
        <w:tc>
          <w:tcPr>
            <w:tcW w:type="dxa" w:w="4493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Dados mantidos em listas locais em memória.</w:t>
            </w:r>
          </w:p>
        </w:tc>
        <w:tc>
          <w:tcPr>
            <w:tcW w:type="dxa" w:w="4781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Registros persistidos em tabelas SQLite gerenciadas pelo Room.</w:t>
            </w:r>
          </w:p>
        </w:tc>
      </w:tr>
      <w:tr>
        <w:trPr>
          <w:cantSplit/>
        </w:trPr>
        <w:tc>
          <w:tcPr>
            <w:tcW w:type="dxa" w:w="4493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O cadastro adicionava objetos diretamente às listas.</w:t>
            </w:r>
          </w:p>
        </w:tc>
        <w:tc>
          <w:tcPr>
            <w:tcW w:type="dxa" w:w="4781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O cadastro chama operações de inserção do DAO dentro de coroutine.</w:t>
            </w:r>
          </w:p>
        </w:tc>
      </w:tr>
      <w:tr>
        <w:trPr>
          <w:cantSplit/>
        </w:trPr>
        <w:tc>
          <w:tcPr>
            <w:tcW w:type="dxa" w:w="4493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A edição substituía um elemento da lista.</w:t>
            </w:r>
          </w:p>
        </w:tc>
        <w:tc>
          <w:tcPr>
            <w:tcW w:type="dxa" w:w="4781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A edição atualiza a linha existente, preservando o ID.</w:t>
            </w:r>
          </w:p>
        </w:tc>
      </w:tr>
      <w:tr>
        <w:trPr>
          <w:cantSplit/>
        </w:trPr>
        <w:tc>
          <w:tcPr>
            <w:tcW w:type="dxa" w:w="4493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A exclusão removia apenas o objeto em memória.</w:t>
            </w:r>
          </w:p>
        </w:tc>
        <w:tc>
          <w:tcPr>
            <w:tcW w:type="dxa" w:w="4781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A exclusão remove o registro do banco e sincroniza as listas da interface.</w:t>
            </w:r>
          </w:p>
        </w:tc>
      </w:tr>
      <w:tr>
        <w:trPr>
          <w:cantSplit/>
        </w:trPr>
        <w:tc>
          <w:tcPr>
            <w:tcW w:type="dxa" w:w="4493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Detalhes eram localizados na coleção disponível.</w:t>
            </w:r>
          </w:p>
        </w:tc>
        <w:tc>
          <w:tcPr>
            <w:tcW w:type="dxa" w:w="4781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A tela de detalhes recebe um ID pela navegação e consulta o registro no banco.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3. Escopo adotado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O objetivo foi reaproveitar o projeto do Trabalho 2, sem criar novas funcionalidades de interface como foco do trabalho. O esforço concentrou-se na camada de dados, na persistência e na demonstração do ciclo completo de CRUD. A interface continua usando componentes Compose e navegação já existentes.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FF7E8"/>
            <w:tcMar>
              <w:top w:w="145" w:type="dxa"/>
              <w:start w:w="190" w:type="dxa"/>
              <w:bottom w:w="140" w:type="dxa"/>
              <w:end w:w="190" w:type="dxa"/>
            </w:tcMar>
            <w:tcBorders>
              <w:top w:val="nil"/>
              <w:left w:val="single" w:sz="22" w:color="D9A441"/>
              <w:bottom w:val="nil"/>
              <w:right w:val="nil"/>
            </w:tcBorders>
          </w:tcPr>
          <w:p>
            <w:pPr>
              <w:spacing w:after="80"/>
            </w:pPr>
            <w:r>
              <w:rPr>
                <w:rFonts w:ascii="Carlito" w:hAnsi="Carlito" w:eastAsia="Carlito"/>
                <w:b/>
                <w:color w:val="D9A441"/>
                <w:sz w:val="21"/>
              </w:rPr>
              <w:t>IMPORTANTE SOBRE A VALIDAÇÃO</w:t>
            </w:r>
          </w:p>
          <w:p>
            <w:pPr>
              <w:spacing w:after="0" w:line="259" w:lineRule="auto"/>
            </w:pPr>
            <w:r>
              <w:rPr>
                <w:rFonts w:ascii="Carlito" w:hAnsi="Carlito" w:eastAsia="Carlito"/>
                <w:color w:val="20312C"/>
                <w:sz w:val="19"/>
              </w:rPr>
              <w:t>A implementação está registrada no repositório indicado. A compilação em Android Studio, o teste de persistência em emulador/aparelho e a gravação das evidências precisam ser executados e confirmados pela equipe antes da entrega.</w:t>
            </w:r>
          </w:p>
        </w:tc>
      </w:tr>
    </w:tbl>
    <w:p>
      <w:pPr>
        <w:widowControl/>
        <w:spacing w:after="20"/>
      </w:pPr>
    </w:p>
    <w:p>
      <w:pPr>
        <w:pStyle w:val="Heading1"/>
        <w:keepNext/>
        <w:pageBreakBefore/>
        <w:widowControl/>
      </w:pPr>
      <w:r>
        <w:rPr>
          <w:rFonts w:ascii="Carlito" w:hAnsi="Carlito" w:eastAsia="Carlito"/>
          <w:b/>
          <w:color w:val="123C32"/>
          <w:sz w:val="36"/>
        </w:rPr>
        <w:t>4. Arquitetura da persistência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O Room é a fonte persistente dos dados. O objeto `Dados` mantém listas observáveis para que a interface seja atualizada pelo Compose, mas essas listas funcionam como cache de apresentação: a leitura e as alterações definitivas são realizadas no banco.</w:t>
      </w:r>
    </w:p>
    <w:p>
      <w:pPr>
        <w:widowControl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2242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e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242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40"/>
        <w:jc w:val="center"/>
      </w:pPr>
      <w:r>
        <w:rPr>
          <w:rFonts w:ascii="Carlito" w:hAnsi="Carlito" w:eastAsia="Carlito"/>
          <w:i/>
          <w:color w:val="61736C"/>
          <w:sz w:val="16"/>
        </w:rPr>
        <w:t>Figura 1 — Fluxo conceitual entre a interface, as coroutines, os DAOs e o banco local.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4.1 Componentes principais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rPr>
          <w:tblHeader w:val="true"/>
          <w:cantSplit/>
        </w:trPr>
        <w:tc>
          <w:tcPr>
            <w:tcW w:type="dxa" w:w="2376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6912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Responsabilidade no Contaê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Telas Compose</w:t>
            </w:r>
          </w:p>
        </w:tc>
        <w:tc>
          <w:tcPr>
            <w:tcW w:type="dxa" w:w="691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Apresentam listas, formulários e detalhes; usam LaunchedEffect para iniciar o carregamento.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Dados.kt</w:t>
            </w:r>
          </w:p>
        </w:tc>
        <w:tc>
          <w:tcPr>
            <w:tcW w:type="dxa" w:w="691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Inicializa o banco, dispara operações assíncronas, trata erros e recarrega as listas observáveis.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CategoriaDao / DespesaDao</w:t>
            </w:r>
          </w:p>
        </w:tc>
        <w:tc>
          <w:tcPr>
            <w:tcW w:type="dxa" w:w="691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Definem as operações de inserir, consultar, atualizar e excluir cada entidade.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AppDatabase.kt</w:t>
            </w:r>
          </w:p>
        </w:tc>
        <w:tc>
          <w:tcPr>
            <w:tcW w:type="dxa" w:w="691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Registra as entidades e disponibiliza os DAOs usando uma instância compartilhada.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Room / SQLite</w:t>
            </w:r>
          </w:p>
        </w:tc>
        <w:tc>
          <w:tcPr>
            <w:tcW w:type="dxa" w:w="691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Armazena os registros localmente no dispositivo, para que persistam entre execuções.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4.2 Por que usar Dispatchers.IO?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As funções dos DAOs são `suspend`, e o acesso ao SQLite não deve bloquear a thread principal. A camada de dados executa as operações com `CoroutineScope(SupervisorJob() + Dispatchers.IO)` e utiliza `withContext(Dispatchers.IO)` nas leituras que devolvem resultados. Assim, a interface permanece responsiva enquanto o banco é acessado.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3F8F5"/>
            <w:tcMar>
              <w:top w:w="145" w:type="dxa"/>
              <w:start w:w="190" w:type="dxa"/>
              <w:bottom w:w="140" w:type="dxa"/>
              <w:end w:w="190" w:type="dxa"/>
            </w:tcMar>
            <w:tcBorders>
              <w:top w:val="nil"/>
              <w:left w:val="single" w:sz="22" w:color="18745B"/>
              <w:bottom w:val="nil"/>
              <w:right w:val="nil"/>
            </w:tcBorders>
          </w:tcPr>
          <w:p>
            <w:pPr>
              <w:spacing w:after="80"/>
            </w:pPr>
            <w:r>
              <w:rPr>
                <w:rFonts w:ascii="Carlito" w:hAnsi="Carlito" w:eastAsia="Carlito"/>
                <w:b/>
                <w:color w:val="18745B"/>
                <w:sz w:val="21"/>
              </w:rPr>
              <w:t>DECISÃO DE IMPLEMENTAÇÃO</w:t>
            </w:r>
          </w:p>
          <w:p>
            <w:pPr>
              <w:spacing w:after="0" w:line="259" w:lineRule="auto"/>
            </w:pPr>
            <w:r>
              <w:rPr>
                <w:rFonts w:ascii="Carlito" w:hAnsi="Carlito" w:eastAsia="Carlito"/>
                <w:color w:val="20312C"/>
                <w:sz w:val="19"/>
              </w:rPr>
              <w:t>O projeto mantém uma camada de dados simples, adequada ao escopo da atividade. Não foi introduzida uma arquitetura mais complexa, pois a rubrica solicita principalmente aplicar Room ao aplicativo existente.</w:t>
            </w:r>
          </w:p>
        </w:tc>
      </w:tr>
    </w:tbl>
    <w:p>
      <w:pPr>
        <w:widowControl/>
        <w:spacing w:after="20"/>
      </w:pPr>
    </w:p>
    <w:p>
      <w:pPr>
        <w:pStyle w:val="Heading1"/>
        <w:keepNext/>
        <w:pageBreakBefore/>
        <w:widowControl/>
      </w:pPr>
      <w:r>
        <w:rPr>
          <w:rFonts w:ascii="Carlito" w:hAnsi="Carlito" w:eastAsia="Carlito"/>
          <w:b/>
          <w:color w:val="123C32"/>
          <w:sz w:val="36"/>
        </w:rPr>
        <w:t>5. Entidades, DAOs e banco de dados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5.1 Entidade Categoria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 entidade representa uma categoria de orçamento. O ID é gerado automaticamente; `nome` identifica o agrupamento exibido na interface; `limite` representa o teto de gasto usado nos cálculos de orçamento.</w:t>
      </w:r>
    </w:p>
    <w:p>
      <w:pPr>
        <w:widowControl/>
        <w:spacing w:after="60"/>
      </w:pPr>
      <w:r>
        <w:rPr>
          <w:rFonts w:ascii="Carlito" w:hAnsi="Carlito" w:eastAsia="Carlito"/>
          <w:b/>
          <w:color w:val="61736C"/>
          <w:sz w:val="18"/>
        </w:rPr>
        <w:t>Trecho ilustrativo — Categoria.kt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2F5F3"/>
            <w:tcMar>
              <w:top w:w="90" w:type="dxa"/>
              <w:start w:w="140" w:type="dxa"/>
              <w:bottom w:w="90" w:type="dxa"/>
              <w:end w:w="140" w:type="dxa"/>
            </w:tcMar>
            <w:tcBorders>
              <w:top w:val="nil"/>
              <w:left w:val="single" w:sz="12" w:color="59B79B"/>
              <w:bottom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Liberation Mono" w:hAnsi="Liberation Mono" w:eastAsia="Liberation Mono"/>
                <w:color w:val="29443A"/>
                <w:sz w:val="16"/>
              </w:rPr>
              <w:t>@Entity(tableName = "categorias")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>data class Categoria(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@PrimaryKey(autoGenerate = true)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val id: Int = 0,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val nome: String,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val limite: Double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>)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5.2 Entidade Despesa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 entidade representa um gasto registrado. `descricao`, `valor` e `data` descrevem o evento; `categoriaId` relaciona a despesa à categoria correspondente. O ID é gerado pelo Room ao inserir um novo registro.</w:t>
      </w:r>
    </w:p>
    <w:p>
      <w:pPr>
        <w:widowControl/>
        <w:spacing w:after="60"/>
      </w:pPr>
      <w:r>
        <w:rPr>
          <w:rFonts w:ascii="Carlito" w:hAnsi="Carlito" w:eastAsia="Carlito"/>
          <w:b/>
          <w:color w:val="61736C"/>
          <w:sz w:val="18"/>
        </w:rPr>
        <w:t>Trecho ilustrativo — Despesa.kt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2F5F3"/>
            <w:tcMar>
              <w:top w:w="90" w:type="dxa"/>
              <w:start w:w="140" w:type="dxa"/>
              <w:bottom w:w="90" w:type="dxa"/>
              <w:end w:w="140" w:type="dxa"/>
            </w:tcMar>
            <w:tcBorders>
              <w:top w:val="nil"/>
              <w:left w:val="single" w:sz="12" w:color="59B79B"/>
              <w:bottom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Liberation Mono" w:hAnsi="Liberation Mono" w:eastAsia="Liberation Mono"/>
                <w:color w:val="29443A"/>
                <w:sz w:val="16"/>
              </w:rPr>
              <w:t>@Entity(tableName = "despesas")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>data class Despesa(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@PrimaryKey(autoGenerate = true)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val id: Int = 0,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val descricao: String,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val valor: Double,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val categoriaId: Int,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 xml:space="preserve">    val data: String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>)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5.3 Métodos dos DAOs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1"/>
        <w:gridCol w:w="3221"/>
        <w:gridCol w:w="3221"/>
      </w:tblGrid>
      <w:tr>
        <w:trPr>
          <w:tblHeader w:val="true"/>
          <w:cantSplit/>
        </w:trPr>
        <w:tc>
          <w:tcPr>
            <w:tcW w:type="dxa" w:w="1699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DAO</w:t>
            </w:r>
          </w:p>
        </w:tc>
        <w:tc>
          <w:tcPr>
            <w:tcW w:type="dxa" w:w="3024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4579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Finalidade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CategoriaDao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inserir(categoria)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Inclui uma categoria e retorna o ID criado.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CategoriaDao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buscarTodos()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Lista as categorias, ordenadas pelo nome.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CategoriaDao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buscarPorId(id)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Localiza uma categoria específica pelo ID.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CategoriaDao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atualizar(categoria)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Atualiza um registro existente.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CategoriaDao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deletar(categoria)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Exclui uma categoria do banco.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DespesaDao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inserir(despesa)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Inclui uma despesa e retorna o ID criado.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DespesaDao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buscarTodos()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Lista as despesas, da mais recente inserida para a mais antiga.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DespesaDao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buscarPorId(id)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Localiza uma despesa específica pelo ID.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DespesaDao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buscarPorCategoria(categoriaId)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Consulta despesas vinculadas a uma categoria.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7"/>
              </w:rPr>
              <w:t>DespesaDao</w:t>
            </w:r>
          </w:p>
        </w:tc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atualizar / deletar</w:t>
            </w:r>
          </w:p>
        </w:tc>
        <w:tc>
          <w:tcPr>
            <w:tcW w:type="dxa" w:w="4579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7"/>
              </w:rPr>
              <w:t>Atualiza ou exclui uma despesa existente.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5.4 AppDatabase e padrão Singleton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 classe `AppDatabase` herda de `RoomDatabase`, declara `Categoria` e `Despesa` em `@Database(entities = [...], version = 1)` e expõe os dois DAOs. O `companion object`, o campo `@Volatile` e `synchronized(this)` garantem o acesso a uma instância compartilhada do banco durante a execução do aplicativo.</w:t>
      </w:r>
    </w:p>
    <w:p>
      <w:pPr>
        <w:pStyle w:val="Heading1"/>
        <w:keepNext/>
        <w:pageBreakBefore/>
        <w:widowControl/>
      </w:pPr>
      <w:r>
        <w:rPr>
          <w:rFonts w:ascii="Carlito" w:hAnsi="Carlito" w:eastAsia="Carlito"/>
          <w:b/>
          <w:color w:val="123C32"/>
          <w:sz w:val="36"/>
        </w:rPr>
        <w:t>6. CRUD persistente nas telas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 migração mantém os formulários e os botões existentes. A diferença está no destino de cada ação: em vez de mutar diretamente a lista como armazenamento definitivo, o app executa a operação no Room e sincroniza o estado observável que alimenta a interface.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rPr>
          <w:tblHeader w:val="true"/>
          <w:cantSplit/>
        </w:trPr>
        <w:tc>
          <w:tcPr>
            <w:tcW w:type="dxa" w:w="1800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7488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Como funciona nesta versão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Buscar</w:t>
            </w:r>
          </w:p>
        </w:tc>
        <w:tc>
          <w:tcPr>
            <w:tcW w:type="dxa" w:w="7488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Ao abrir as listas de Categorias e Despesas, `LaunchedEffect(Unit)` chama `Dados.carregarTudo()`, que consulta os DAOs.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Inserir</w:t>
            </w:r>
          </w:p>
        </w:tc>
        <w:tc>
          <w:tcPr>
            <w:tcW w:type="dxa" w:w="7488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O formulário valida os campos e chama `Dados.salvarCategoria(...)` ou `Dados.salvarDespesa(...)`. O ID inicial é 0 para o Room gerar a chave.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Atualizar</w:t>
            </w:r>
          </w:p>
        </w:tc>
        <w:tc>
          <w:tcPr>
            <w:tcW w:type="dxa" w:w="7488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Quando há um item em edição, o formulário envia a entidade com o ID existente. A camada de dados chama `atualizar(...)`.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Remover</w:t>
            </w:r>
          </w:p>
        </w:tc>
        <w:tc>
          <w:tcPr>
            <w:tcW w:type="dxa" w:w="7488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Os botões de exclusão chamam `Dados.deletarCategoria(...)` ou `Dados.deletarDespesa(...)`; após a operação, as listas são sincronizadas.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Tratar falhas</w:t>
            </w:r>
          </w:p>
        </w:tc>
        <w:tc>
          <w:tcPr>
            <w:tcW w:type="dxa" w:w="7488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As operações relevantes usam `try/catch` e `Log.e(...)`, para que erros sejam visíveis no Logcat.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Atualizar interface</w:t>
            </w:r>
          </w:p>
        </w:tc>
        <w:tc>
          <w:tcPr>
            <w:tcW w:type="dxa" w:w="7488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Depois de gravar ou excluir, a camada de dados consulta novamente o Room e atualiza as listas observáveis.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6.1 Consultas adicionais e detalhes por ID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Além dos quatro métodos básicos, `CategoriaDao` e `DespesaDao` implementam `buscarPorId(id)`. O DAO de despesas também contém `buscarPorCategoria(categoriaId)`. Essas consultas resolvem necessidades concretas do fluxo de navegação e dos cálculos por categoria.</w:t>
      </w:r>
    </w:p>
    <w:p>
      <w:pPr>
        <w:widowControl/>
        <w:spacing w:after="60"/>
      </w:pPr>
      <w:r>
        <w:rPr>
          <w:rFonts w:ascii="Carlito" w:hAnsi="Carlito" w:eastAsia="Carlito"/>
          <w:b/>
          <w:color w:val="61736C"/>
          <w:sz w:val="18"/>
        </w:rPr>
        <w:t>Consultas ilustrativas — DespesaDao.kt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2F5F3"/>
            <w:tcMar>
              <w:top w:w="90" w:type="dxa"/>
              <w:start w:w="140" w:type="dxa"/>
              <w:bottom w:w="90" w:type="dxa"/>
              <w:end w:w="140" w:type="dxa"/>
            </w:tcMar>
            <w:tcBorders>
              <w:top w:val="nil"/>
              <w:left w:val="single" w:sz="12" w:color="59B79B"/>
              <w:bottom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Liberation Mono" w:hAnsi="Liberation Mono" w:eastAsia="Liberation Mono"/>
                <w:color w:val="29443A"/>
                <w:sz w:val="16"/>
              </w:rPr>
              <w:t>@Query("SELECT * FROM despesas WHERE id = :id LIMIT 1")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>suspend fun buscarPorId(id: Int): Despesa?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>@Query("SELECT * FROM despesas WHERE categoriaId = :categoriaId ORDER BY id DESC")</w:t>
            </w:r>
            <w:r>
              <w:br/>
            </w:r>
            <w:r>
              <w:rPr>
                <w:rFonts w:ascii="Liberation Mono" w:hAnsi="Liberation Mono" w:eastAsia="Liberation Mono"/>
                <w:color w:val="29443A"/>
                <w:sz w:val="16"/>
              </w:rPr>
              <w:t>suspend fun buscarPorCategoria(categoriaId: Int): List&lt;Despesa&gt;</w:t>
            </w:r>
          </w:p>
        </w:tc>
      </w:tr>
    </w:tbl>
    <w:p>
      <w:pPr>
        <w:widowControl/>
        <w:spacing w:after="20"/>
      </w:pP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As telas de detalhes recebem o ID extraído da rota (`detalhes_categoria/{id}` ou `detalhes_despesa/{id}`) e consultam o banco por esse identificador, em vez de depender apenas de um objeto completo passado pela navegação.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FF7E8"/>
            <w:tcMar>
              <w:top w:w="145" w:type="dxa"/>
              <w:start w:w="190" w:type="dxa"/>
              <w:bottom w:w="140" w:type="dxa"/>
              <w:end w:w="190" w:type="dxa"/>
            </w:tcMar>
            <w:tcBorders>
              <w:top w:val="nil"/>
              <w:left w:val="single" w:sz="22" w:color="D9A441"/>
              <w:bottom w:val="nil"/>
              <w:right w:val="nil"/>
            </w:tcBorders>
          </w:tcPr>
          <w:p>
            <w:pPr>
              <w:spacing w:after="80"/>
            </w:pPr>
            <w:r>
              <w:rPr>
                <w:rFonts w:ascii="Carlito" w:hAnsi="Carlito" w:eastAsia="Carlito"/>
                <w:b/>
                <w:color w:val="D9A441"/>
                <w:sz w:val="21"/>
              </w:rPr>
              <w:t>CUIDADO COM EXCLUSÃO DE CATEGORIA</w:t>
            </w:r>
          </w:p>
          <w:p>
            <w:pPr>
              <w:spacing w:after="0" w:line="259" w:lineRule="auto"/>
            </w:pPr>
            <w:r>
              <w:rPr>
                <w:rFonts w:ascii="Carlito" w:hAnsi="Carlito" w:eastAsia="Carlito"/>
                <w:color w:val="20312C"/>
                <w:sz w:val="19"/>
              </w:rPr>
              <w:t>A implementação remove as despesas vinculadas antes de excluir a categoria. Isso evita que a aplicação mantenha despesas apontando para uma categoria que deixou de existir. Confirme se essa regra de negócio corresponde ao comportamento esperado pelo grupo.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6.2 Componentes de interface mantidos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Continuam no projeto os componentes e fluxos trabalhados anteriormente, como Navigation/ NavHost, LazyColumn com Card, formulários, barra de navegação inferior e telas de detalhes. O objetivo do Trabalho 3 não é redesenhar o app, mas persistir suas operações.</w:t>
      </w:r>
    </w:p>
    <w:p>
      <w:pPr>
        <w:pStyle w:val="Heading1"/>
        <w:keepNext/>
        <w:pageBreakBefore/>
        <w:widowControl/>
      </w:pPr>
      <w:r>
        <w:rPr>
          <w:rFonts w:ascii="Carlito" w:hAnsi="Carlito" w:eastAsia="Carlito"/>
          <w:b/>
          <w:color w:val="123C32"/>
          <w:sz w:val="36"/>
        </w:rPr>
        <w:t>7. Decisões técnicas e dificuldades da migração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7.1 Decisões adotadas</w:t>
      </w:r>
    </w:p>
    <w:p>
      <w:pPr>
        <w:pStyle w:val="ListBullet"/>
        <w:widowControl/>
        <w:spacing w:after="60" w:line="264" w:lineRule="auto"/>
      </w:pPr>
      <w:r>
        <w:rPr>
          <w:rFonts w:ascii="Carlito" w:hAnsi="Carlito" w:eastAsia="Carlito"/>
          <w:color w:val="20312C"/>
          <w:sz w:val="20"/>
        </w:rPr>
        <w:t>Reaproveitar as classes `Categoria` e `Despesa` existentes e convertê-las em entidades Room, evitando duplicar modelos para o mesmo conceito.</w:t>
      </w:r>
    </w:p>
    <w:p>
      <w:pPr>
        <w:pStyle w:val="ListBullet"/>
        <w:widowControl/>
        <w:spacing w:after="60" w:line="264" w:lineRule="auto"/>
      </w:pPr>
      <w:r>
        <w:rPr>
          <w:rFonts w:ascii="Carlito" w:hAnsi="Carlito" w:eastAsia="Carlito"/>
          <w:color w:val="20312C"/>
          <w:sz w:val="20"/>
        </w:rPr>
        <w:t>Usar IDs automáticos para que o aplicativo não precise calcular o próximo identificador manualmente.</w:t>
      </w:r>
    </w:p>
    <w:p>
      <w:pPr>
        <w:pStyle w:val="ListBullet"/>
        <w:widowControl/>
        <w:spacing w:after="60" w:line="264" w:lineRule="auto"/>
      </w:pPr>
      <w:r>
        <w:rPr>
          <w:rFonts w:ascii="Carlito" w:hAnsi="Carlito" w:eastAsia="Carlito"/>
          <w:color w:val="20312C"/>
          <w:sz w:val="20"/>
        </w:rPr>
        <w:t>Concentrar o acesso ao banco em `Dados.kt`, mantendo as chamadas das telas simples e uniformes.</w:t>
      </w:r>
    </w:p>
    <w:p>
      <w:pPr>
        <w:pStyle w:val="ListBullet"/>
        <w:widowControl/>
        <w:spacing w:after="60" w:line="264" w:lineRule="auto"/>
      </w:pPr>
      <w:r>
        <w:rPr>
          <w:rFonts w:ascii="Carlito" w:hAnsi="Carlito" w:eastAsia="Carlito"/>
          <w:color w:val="20312C"/>
          <w:sz w:val="20"/>
        </w:rPr>
        <w:t>Usar consultas por ID na navegação para que os detalhes busquem o registro correto diretamente no banco.</w:t>
      </w:r>
    </w:p>
    <w:p>
      <w:pPr>
        <w:pStyle w:val="ListBullet"/>
        <w:widowControl/>
        <w:spacing w:after="60" w:line="264" w:lineRule="auto"/>
      </w:pPr>
      <w:r>
        <w:rPr>
          <w:rFonts w:ascii="Carlito" w:hAnsi="Carlito" w:eastAsia="Carlito"/>
          <w:color w:val="20312C"/>
          <w:sz w:val="20"/>
        </w:rPr>
        <w:t>Manter o banco local no dispositivo. A atividade não requer autenticação real, API remota, servidor ou sincronização em nuvem.</w:t>
      </w:r>
    </w:p>
    <w:p>
      <w:pPr>
        <w:pStyle w:val="ListBullet"/>
        <w:widowControl/>
        <w:spacing w:after="60" w:line="264" w:lineRule="auto"/>
      </w:pPr>
      <w:r>
        <w:rPr>
          <w:rFonts w:ascii="Carlito" w:hAnsi="Carlito" w:eastAsia="Carlito"/>
          <w:color w:val="20312C"/>
          <w:sz w:val="20"/>
        </w:rPr>
        <w:t>Preservar os dados de exemplo da experiência anterior ao preparar uma base ainda vazia, para facilitar o primeiro uso demonstrativo.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7.2 Dificuldade central: sair da lista em memória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 mudança conceitual mais importante é que uma lista em memória e um banco de dados têm ciclos de vida diferentes. No Trabalho 2, uma atribuição ou remoção na lista alterava imediatamente a interface, mas não criava um registro persistente. Com Room, a gravação é assíncrona: primeiro a operação é enviada ao DAO em uma coroutine; depois a camada de dados recarrega os registros para atualizar o estado observado pelo Compose.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7.3 O que foi feito para lidar com isso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rPr>
          <w:tblHeader w:val="true"/>
          <w:cantSplit/>
        </w:trPr>
        <w:tc>
          <w:tcPr>
            <w:tcW w:type="dxa" w:w="3024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Problema a resolver</w:t>
            </w:r>
          </w:p>
        </w:tc>
        <w:tc>
          <w:tcPr>
            <w:tcW w:type="dxa" w:w="6264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Resposta técnica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Não bloquear a tela</w:t>
            </w:r>
          </w:p>
        </w:tc>
        <w:tc>
          <w:tcPr>
            <w:tcW w:type="dxa" w:w="626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Executar operações de banco no `Dispatchers.IO`.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Não perder o ID existente ao editar</w:t>
            </w:r>
          </w:p>
        </w:tc>
        <w:tc>
          <w:tcPr>
            <w:tcW w:type="dxa" w:w="626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Usar ID automático somente ao inserir; preservar o ID original na atualização.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Refletir mudanças na lista</w:t>
            </w:r>
          </w:p>
        </w:tc>
        <w:tc>
          <w:tcPr>
            <w:tcW w:type="dxa" w:w="626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Consultar novamente o Room e substituir o conteúdo das listas observáveis.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Localizar o registro na tela de detalhes</w:t>
            </w:r>
          </w:p>
        </w:tc>
        <w:tc>
          <w:tcPr>
            <w:tcW w:type="dxa" w:w="626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Receber o ID pela rota e executar uma consulta filtrada.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Investigar falhas</w:t>
            </w:r>
          </w:p>
        </w:tc>
        <w:tc>
          <w:tcPr>
            <w:tcW w:type="dxa" w:w="626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Capturar exceções e registrar mensagens com `Log.e`.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8"/>
              </w:rPr>
              <w:t>Evitar despesas órfãs</w:t>
            </w:r>
          </w:p>
        </w:tc>
        <w:tc>
          <w:tcPr>
            <w:tcW w:type="dxa" w:w="6264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8"/>
              </w:rPr>
              <w:t>Excluir as despesas vinculadas antes de excluir uma categoria.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7.4 Reflexão do trio — completar com a experiência real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FF7E8"/>
            <w:tcMar>
              <w:top w:w="145" w:type="dxa"/>
              <w:start w:w="190" w:type="dxa"/>
              <w:bottom w:w="140" w:type="dxa"/>
              <w:end w:w="190" w:type="dxa"/>
            </w:tcMar>
            <w:tcBorders>
              <w:top w:val="nil"/>
              <w:left w:val="single" w:sz="22" w:color="D9A441"/>
              <w:bottom w:val="nil"/>
              <w:right w:val="nil"/>
            </w:tcBorders>
          </w:tcPr>
          <w:p>
            <w:pPr>
              <w:spacing w:after="80"/>
            </w:pPr>
            <w:r>
              <w:rPr>
                <w:rFonts w:ascii="Carlito" w:hAnsi="Carlito" w:eastAsia="Carlito"/>
                <w:b/>
                <w:color w:val="D9A441"/>
                <w:sz w:val="21"/>
              </w:rPr>
              <w:t>PREENCHIMENTO OBRIGATÓRIO PELO GRUPO</w:t>
            </w:r>
          </w:p>
          <w:p>
            <w:pPr>
              <w:spacing w:after="0" w:line="259" w:lineRule="auto"/>
            </w:pPr>
            <w:r>
              <w:rPr>
                <w:rFonts w:ascii="Carlito" w:hAnsi="Carlito" w:eastAsia="Carlito"/>
                <w:color w:val="20312C"/>
                <w:sz w:val="19"/>
              </w:rPr>
              <w:t>A documentação técnica descreve a solução implementada, mas a reflexão sobre dificuldades de cada integrante precisa refletir o que realmente aconteceu durante o desenvolvimento. Completem os campos abaixo antes de entregar.</w:t>
            </w:r>
          </w:p>
        </w:tc>
      </w:tr>
    </w:tbl>
    <w:p>
      <w:pPr>
        <w:widowControl/>
        <w:spacing w:after="20"/>
      </w:pPr>
    </w:p>
    <w:p>
      <w:pPr>
        <w:widowControl/>
        <w:spacing w:after="160" w:line="269" w:lineRule="auto"/>
      </w:pPr>
      <w:r>
        <w:rPr>
          <w:rFonts w:ascii="Carlito" w:hAnsi="Carlito" w:eastAsia="Carlito"/>
          <w:color w:val="20312C"/>
          <w:sz w:val="18"/>
        </w:rPr>
        <w:t>Dificuldade enfrentada pelo grupo: ______________________________________________________________</w:t>
      </w:r>
    </w:p>
    <w:p>
      <w:pPr>
        <w:widowControl/>
        <w:spacing w:after="160" w:line="269" w:lineRule="auto"/>
      </w:pPr>
      <w:r>
        <w:rPr>
          <w:rFonts w:ascii="Carlito" w:hAnsi="Carlito" w:eastAsia="Carlito"/>
          <w:color w:val="20312C"/>
          <w:sz w:val="18"/>
        </w:rPr>
        <w:t>Como investigamos e resolvemos: __________________________________________________________________</w:t>
      </w:r>
    </w:p>
    <w:p>
      <w:pPr>
        <w:widowControl/>
        <w:spacing w:after="160" w:line="269" w:lineRule="auto"/>
      </w:pPr>
      <w:r>
        <w:rPr>
          <w:rFonts w:ascii="Carlito" w:hAnsi="Carlito" w:eastAsia="Carlito"/>
          <w:color w:val="20312C"/>
          <w:sz w:val="18"/>
        </w:rPr>
        <w:t>Integrante(s) envolvido(s) e contribuição: __________________________________________________________</w:t>
      </w:r>
    </w:p>
    <w:p>
      <w:pPr>
        <w:widowControl/>
        <w:spacing w:after="80" w:line="269" w:lineRule="auto"/>
      </w:pPr>
      <w:r>
        <w:rPr>
          <w:rFonts w:ascii="Carlito" w:hAnsi="Carlito" w:eastAsia="Carlito"/>
          <w:color w:val="20312C"/>
          <w:sz w:val="18"/>
        </w:rPr>
        <w:t>Ajustes que ainda foram necessários no Android Studio/emulador: ______________________________________</w:t>
      </w:r>
    </w:p>
    <w:p>
      <w:pPr>
        <w:pStyle w:val="Heading1"/>
        <w:keepNext/>
        <w:pageBreakBefore/>
        <w:widowControl/>
      </w:pPr>
      <w:r>
        <w:rPr>
          <w:rFonts w:ascii="Carlito" w:hAnsi="Carlito" w:eastAsia="Carlito"/>
          <w:b/>
          <w:color w:val="123C32"/>
          <w:sz w:val="36"/>
        </w:rPr>
        <w:t>8. Evidências de funcionamento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A rubrica enfatiza a demonstração do aplicativo em execução. O texto deste relatório não substitui capturas de tela nem vídeos. Substituam os quadros abaixo por prints reais do emulador/aparelho ou adicionem links acessíveis aos vídeos armazenados no repositório.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DDF3E8"/>
            <w:tcMar>
              <w:top w:w="145" w:type="dxa"/>
              <w:start w:w="190" w:type="dxa"/>
              <w:bottom w:w="140" w:type="dxa"/>
              <w:end w:w="190" w:type="dxa"/>
            </w:tcMar>
            <w:tcBorders>
              <w:top w:val="nil"/>
              <w:left w:val="single" w:sz="22" w:color="18745B"/>
              <w:bottom w:val="nil"/>
              <w:right w:val="nil"/>
            </w:tcBorders>
          </w:tcPr>
          <w:p>
            <w:pPr>
              <w:spacing w:after="80"/>
            </w:pPr>
            <w:r>
              <w:rPr>
                <w:rFonts w:ascii="Carlito" w:hAnsi="Carlito" w:eastAsia="Carlito"/>
                <w:b/>
                <w:color w:val="18745B"/>
                <w:sz w:val="21"/>
              </w:rPr>
              <w:t>EVIDÊNCIA PRINCIPAL — PERSISTÊNCIA</w:t>
            </w:r>
          </w:p>
          <w:p>
            <w:pPr>
              <w:spacing w:after="0" w:line="259" w:lineRule="auto"/>
            </w:pPr>
            <w:r>
              <w:rPr>
                <w:rFonts w:ascii="Carlito" w:hAnsi="Carlito" w:eastAsia="Carlito"/>
                <w:color w:val="20312C"/>
                <w:sz w:val="19"/>
              </w:rPr>
              <w:t>O vídeo deve mostrar a criação de um registro, o encerramento completo do aplicativo, a reabertura e a localização do mesmo registro com seus dados preservados. Apenas voltar à tela inicial ou sair da tela de cadastro não comprova o teste de persistência.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BFC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dashed" w:sz="8" w:color="A5B7AE"/>
              <w:left w:val="dashed" w:sz="8" w:color="A5B7AE"/>
              <w:bottom w:val="dashed" w:sz="8" w:color="A5B7AE"/>
              <w:right w:val="dashed" w:sz="8" w:color="A5B7AE"/>
            </w:tcBorders>
          </w:tcPr>
          <w:p>
            <w:pPr>
              <w:spacing w:after="100"/>
              <w:jc w:val="center"/>
            </w:pPr>
            <w:r>
              <w:rPr>
                <w:rFonts w:ascii="Carlito" w:hAnsi="Carlito" w:eastAsia="Carlito"/>
                <w:b/>
                <w:color w:val="18745B"/>
                <w:sz w:val="21"/>
              </w:rPr>
              <w:t>Evidência A — Cadastro e edição</w:t>
            </w:r>
          </w:p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color w:val="61736C"/>
                <w:sz w:val="18"/>
              </w:rPr>
              <w:t>[INSERIR PRINT OU LINK PARA VÍDEO REAL]</w:t>
            </w:r>
          </w:p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i/>
                <w:color w:val="61736C"/>
                <w:sz w:val="17"/>
              </w:rPr>
              <w:t>Mostrar um item sendo criado e depois editado. Inserir a captura real ou link do vídeo.</w:t>
            </w:r>
          </w:p>
          <w:p>
            <w:pPr>
              <w:spacing w:after="100"/>
            </w:pPr>
            <w:r>
              <w:t xml:space="preserve"> </w:t>
            </w:r>
          </w:p>
          <w:p>
            <w:pPr>
              <w:spacing w:after="100"/>
            </w:pPr>
            <w:r>
              <w:t xml:space="preserve"> </w:t>
            </w:r>
          </w:p>
          <w:p>
            <w:pPr>
              <w:spacing w:after="100"/>
            </w:pPr>
            <w:r>
              <w:t xml:space="preserve"> 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BFC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dashed" w:sz="8" w:color="A5B7AE"/>
              <w:left w:val="dashed" w:sz="8" w:color="A5B7AE"/>
              <w:bottom w:val="dashed" w:sz="8" w:color="A5B7AE"/>
              <w:right w:val="dashed" w:sz="8" w:color="A5B7AE"/>
            </w:tcBorders>
          </w:tcPr>
          <w:p>
            <w:pPr>
              <w:spacing w:after="100"/>
              <w:jc w:val="center"/>
            </w:pPr>
            <w:r>
              <w:rPr>
                <w:rFonts w:ascii="Carlito" w:hAnsi="Carlito" w:eastAsia="Carlito"/>
                <w:b/>
                <w:color w:val="18745B"/>
                <w:sz w:val="21"/>
              </w:rPr>
              <w:t>Evidência B — Exclusão</w:t>
            </w:r>
          </w:p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color w:val="61736C"/>
                <w:sz w:val="18"/>
              </w:rPr>
              <w:t>[INSERIR PRINT OU LINK PARA VÍDEO REAL]</w:t>
            </w:r>
          </w:p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i/>
                <w:color w:val="61736C"/>
                <w:sz w:val="17"/>
              </w:rPr>
              <w:t>Mostrar o item sendo removido da lista. Inserir a captura real ou link do vídeo.</w:t>
            </w:r>
          </w:p>
          <w:p>
            <w:pPr>
              <w:spacing w:after="100"/>
            </w:pPr>
            <w:r>
              <w:t xml:space="preserve"> </w:t>
            </w:r>
          </w:p>
          <w:p>
            <w:pPr>
              <w:spacing w:after="100"/>
            </w:pPr>
            <w:r>
              <w:t xml:space="preserve"> </w:t>
            </w:r>
          </w:p>
          <w:p>
            <w:pPr>
              <w:spacing w:after="100"/>
            </w:pPr>
            <w:r>
              <w:t xml:space="preserve"> 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FBFC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dashed" w:sz="8" w:color="A5B7AE"/>
              <w:left w:val="dashed" w:sz="8" w:color="A5B7AE"/>
              <w:bottom w:val="dashed" w:sz="8" w:color="A5B7AE"/>
              <w:right w:val="dashed" w:sz="8" w:color="A5B7AE"/>
            </w:tcBorders>
          </w:tcPr>
          <w:p>
            <w:pPr>
              <w:spacing w:after="100"/>
              <w:jc w:val="center"/>
            </w:pPr>
            <w:r>
              <w:rPr>
                <w:rFonts w:ascii="Carlito" w:hAnsi="Carlito" w:eastAsia="Carlito"/>
                <w:b/>
                <w:color w:val="18745B"/>
                <w:sz w:val="21"/>
              </w:rPr>
              <w:t>Evidência C — Fechar e reabrir</w:t>
            </w:r>
          </w:p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color w:val="61736C"/>
                <w:sz w:val="18"/>
              </w:rPr>
              <w:t>[INSERIR PRINT OU LINK PARA VÍDEO REAL]</w:t>
            </w:r>
          </w:p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i/>
                <w:color w:val="61736C"/>
                <w:sz w:val="17"/>
              </w:rPr>
              <w:t>Mostrar o item antes e depois de encerrar completamente e reabrir o Contaê.</w:t>
            </w:r>
          </w:p>
          <w:p>
            <w:pPr>
              <w:spacing w:after="100"/>
            </w:pPr>
            <w:r>
              <w:t xml:space="preserve"> </w:t>
            </w:r>
          </w:p>
          <w:p>
            <w:pPr>
              <w:spacing w:after="100"/>
            </w:pPr>
            <w:r>
              <w:t xml:space="preserve"> </w:t>
            </w:r>
          </w:p>
          <w:p>
            <w:pPr>
              <w:spacing w:after="100"/>
            </w:pPr>
            <w:r>
              <w:t xml:space="preserve"> </w:t>
            </w:r>
          </w:p>
        </w:tc>
      </w:tr>
    </w:tbl>
    <w:p>
      <w:pPr>
        <w:widowControl/>
        <w:spacing w:after="20"/>
      </w:pPr>
    </w:p>
    <w:p>
      <w:pPr>
        <w:widowControl/>
        <w:spacing w:after="40" w:line="269" w:lineRule="auto"/>
      </w:pPr>
      <w:r>
        <w:rPr>
          <w:rFonts w:ascii="Carlito" w:hAnsi="Carlito" w:eastAsia="Carlito"/>
          <w:color w:val="61736C"/>
          <w:sz w:val="18"/>
        </w:rPr>
        <w:t>Local sugerido no repositório: `docs/evidencias/`. Nomeie os arquivos de forma clara, por exemplo `crud-categoria.mp4`, `crud-despesa.mp4`, `persistencia-fechar-reabrir.mp4` e `detalhes-por-id.png`.</w:t>
      </w:r>
    </w:p>
    <w:p>
      <w:pPr>
        <w:pStyle w:val="Heading1"/>
        <w:keepNext/>
        <w:pageBreakBefore/>
        <w:widowControl/>
      </w:pPr>
      <w:r>
        <w:rPr>
          <w:rFonts w:ascii="Carlito" w:hAnsi="Carlito" w:eastAsia="Carlito"/>
          <w:b/>
          <w:color w:val="123C32"/>
          <w:sz w:val="36"/>
        </w:rPr>
        <w:t>9. Teste de aceitação e checklist de entrega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9.1 Roteiro de teste manual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20"/>
        </w:rPr>
        <w:t xml:space="preserve">1.  </w:t>
      </w:r>
      <w:r>
        <w:rPr>
          <w:rFonts w:ascii="Carlito" w:hAnsi="Carlito" w:eastAsia="Carlito"/>
          <w:color w:val="20312C"/>
          <w:sz w:val="20"/>
        </w:rPr>
        <w:t>Abrir Categorias e cadastrar um item de teste com nome e limite válidos.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20"/>
        </w:rPr>
        <w:t xml:space="preserve">2.  </w:t>
      </w:r>
      <w:r>
        <w:rPr>
          <w:rFonts w:ascii="Carlito" w:hAnsi="Carlito" w:eastAsia="Carlito"/>
          <w:color w:val="20312C"/>
          <w:sz w:val="20"/>
        </w:rPr>
        <w:t>Editar a categoria, salvar e confirmar os novos valores na lista.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20"/>
        </w:rPr>
        <w:t xml:space="preserve">3.  </w:t>
      </w:r>
      <w:r>
        <w:rPr>
          <w:rFonts w:ascii="Carlito" w:hAnsi="Carlito" w:eastAsia="Carlito"/>
          <w:color w:val="20312C"/>
          <w:sz w:val="20"/>
        </w:rPr>
        <w:t>Remover a categoria de teste e confirmar que ela deixou de aparecer.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20"/>
        </w:rPr>
        <w:t xml:space="preserve">4.  </w:t>
      </w:r>
      <w:r>
        <w:rPr>
          <w:rFonts w:ascii="Carlito" w:hAnsi="Carlito" w:eastAsia="Carlito"/>
          <w:color w:val="20312C"/>
          <w:sz w:val="20"/>
        </w:rPr>
        <w:t>Em Despesas, cadastrar uma despesa vinculada a uma categoria existente.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20"/>
        </w:rPr>
        <w:t xml:space="preserve">5.  </w:t>
      </w:r>
      <w:r>
        <w:rPr>
          <w:rFonts w:ascii="Carlito" w:hAnsi="Carlito" w:eastAsia="Carlito"/>
          <w:color w:val="20312C"/>
          <w:sz w:val="20"/>
        </w:rPr>
        <w:t>Editar a despesa, salvar e confirmar os dados alterados.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20"/>
        </w:rPr>
        <w:t xml:space="preserve">6.  </w:t>
      </w:r>
      <w:r>
        <w:rPr>
          <w:rFonts w:ascii="Carlito" w:hAnsi="Carlito" w:eastAsia="Carlito"/>
          <w:color w:val="20312C"/>
          <w:sz w:val="20"/>
        </w:rPr>
        <w:t>Encerrar completamente o processo do Contaê e abrir o aplicativo novamente.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20"/>
        </w:rPr>
        <w:t xml:space="preserve">7.  </w:t>
      </w:r>
      <w:r>
        <w:rPr>
          <w:rFonts w:ascii="Carlito" w:hAnsi="Carlito" w:eastAsia="Carlito"/>
          <w:color w:val="20312C"/>
          <w:sz w:val="20"/>
        </w:rPr>
        <w:t>Reabrir Despesas, confirmar que o item persiste e abrir os detalhes pelo ID.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20"/>
        </w:rPr>
        <w:t xml:space="preserve">8.  </w:t>
      </w:r>
      <w:r>
        <w:rPr>
          <w:rFonts w:ascii="Carlito" w:hAnsi="Carlito" w:eastAsia="Carlito"/>
          <w:color w:val="20312C"/>
          <w:sz w:val="20"/>
        </w:rPr>
        <w:t>Gravar o fluxo real em vídeo e adicionar as evidências ao documento e repositório.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9.2 Checklist técnico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1"/>
        <w:gridCol w:w="4831"/>
      </w:tblGrid>
      <w:tr>
        <w:trPr>
          <w:tblHeader w:val="true"/>
          <w:cantSplit/>
        </w:trPr>
        <w:tc>
          <w:tcPr>
            <w:tcW w:type="dxa" w:w="2232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Item de verificação</w:t>
            </w:r>
          </w:p>
        </w:tc>
        <w:tc>
          <w:tcPr>
            <w:tcW w:type="dxa" w:w="7056"/>
            <w:shd w:fill="123C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bottom w:val="single" w:sz="6" w:color="123C32"/>
            </w:tcBorders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color w:val="FFFFFF"/>
                <w:sz w:val="18"/>
              </w:rPr>
              <w:t>O que confirmar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6"/>
              </w:rPr>
              <w:t>☐ Dependências</w:t>
            </w:r>
          </w:p>
        </w:tc>
        <w:tc>
          <w:tcPr>
            <w:tcW w:type="dxa" w:w="705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6"/>
              </w:rPr>
              <w:t>Room Runtime, Room KTX, KSP e Room Compiler estão configurados.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6"/>
              </w:rPr>
              <w:t>☐ Entidades</w:t>
            </w:r>
          </w:p>
        </w:tc>
        <w:tc>
          <w:tcPr>
            <w:tcW w:type="dxa" w:w="705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6"/>
              </w:rPr>
              <w:t>Duas `@Entity` usam `@PrimaryKey(autoGenerate = true)`: Categoria e Despesa.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6"/>
              </w:rPr>
              <w:t>☐ DAOs e queries</w:t>
            </w:r>
          </w:p>
        </w:tc>
        <w:tc>
          <w:tcPr>
            <w:tcW w:type="dxa" w:w="705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6"/>
              </w:rPr>
              <w:t>Ambos têm CRUD básico com `suspend`; há consultas por ID e por categoria.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6"/>
              </w:rPr>
              <w:t>☐ AppDatabase</w:t>
            </w:r>
          </w:p>
        </w:tc>
        <w:tc>
          <w:tcPr>
            <w:tcW w:type="dxa" w:w="705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6"/>
              </w:rPr>
              <w:t>`RoomDatabase`, duas entidades, DAOs expostos e Singleton configurado.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6"/>
              </w:rPr>
              <w:t>☐ IO e erros</w:t>
            </w:r>
          </w:p>
        </w:tc>
        <w:tc>
          <w:tcPr>
            <w:tcW w:type="dxa" w:w="705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6"/>
              </w:rPr>
              <w:t>Operações de banco em coroutine/`Dispatchers.IO`, com `try/catch` e `Log.e`.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6"/>
              </w:rPr>
              <w:t>☐ Listas e CRUD</w:t>
            </w:r>
          </w:p>
        </w:tc>
        <w:tc>
          <w:tcPr>
            <w:tcW w:type="dxa" w:w="705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6"/>
              </w:rPr>
              <w:t>Listas carregadas ao abrir; inserir, editar e excluir alteram o SQLite.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6"/>
              </w:rPr>
              <w:t>☐ Detalhes por ID</w:t>
            </w:r>
          </w:p>
        </w:tc>
        <w:tc>
          <w:tcPr>
            <w:tcW w:type="dxa" w:w="705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FFFFF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6"/>
              </w:rPr>
              <w:t>As telas de detalhe consultam o registro pelo ID da rota.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/>
                <w:color w:val="20312C"/>
                <w:sz w:val="16"/>
              </w:rPr>
              <w:t>☐ Persistência e docs</w:t>
            </w:r>
          </w:p>
        </w:tc>
        <w:tc>
          <w:tcPr>
            <w:tcW w:type="dxa" w:w="7056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shd w:fill="F4F8F5"/>
            <w:tcBorders>
              <w:bottom w:val="single" w:sz="4" w:color="D7E4DD"/>
            </w:tcBorders>
          </w:tcPr>
          <w:p>
            <w:pPr>
              <w:spacing w:after="0" w:line="252" w:lineRule="auto"/>
            </w:pPr>
            <w:r>
              <w:rPr>
                <w:rFonts w:ascii="Carlito" w:hAnsi="Carlito" w:eastAsia="Carlito"/>
                <w:b w:val="0"/>
                <w:color w:val="20312C"/>
                <w:sz w:val="16"/>
              </w:rPr>
              <w:t>Teste após fechar/reabrir; README, reflexão, prints e vídeos reais incluídos.</w:t>
            </w:r>
          </w:p>
        </w:tc>
      </w:tr>
    </w:tbl>
    <w:p>
      <w:pPr>
        <w:widowControl/>
        <w:spacing w:after="20"/>
      </w:pP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9.3 Execução no Android Studio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18"/>
        </w:rPr>
        <w:t xml:space="preserve">1.  </w:t>
      </w:r>
      <w:r>
        <w:rPr>
          <w:rFonts w:ascii="Carlito" w:hAnsi="Carlito" w:eastAsia="Carlito"/>
          <w:color w:val="20312C"/>
          <w:sz w:val="18"/>
        </w:rPr>
        <w:t>Abrir `Contae-pt3` no Android Studio e aguardar a sincronização do Gradle.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18"/>
        </w:rPr>
        <w:t xml:space="preserve">2.  </w:t>
      </w:r>
      <w:r>
        <w:rPr>
          <w:rFonts w:ascii="Carlito" w:hAnsi="Carlito" w:eastAsia="Carlito"/>
          <w:color w:val="20312C"/>
          <w:sz w:val="18"/>
        </w:rPr>
        <w:t>Executar a configuração `app` em um emulador/aparelho; verificar a tela inicial.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18"/>
        </w:rPr>
        <w:t xml:space="preserve">3.  </w:t>
      </w:r>
      <w:r>
        <w:rPr>
          <w:rFonts w:ascii="Carlito" w:hAnsi="Carlito" w:eastAsia="Carlito"/>
          <w:color w:val="20312C"/>
          <w:sz w:val="18"/>
        </w:rPr>
        <w:t>Como teste extra, executar `gradlew.bat assembleDebug` (Windows) ou `./gradlew assembleDebug` (macOS/Linux).</w:t>
      </w:r>
    </w:p>
    <w:p>
      <w:pPr>
        <w:widowControl/>
        <w:spacing w:after="60" w:line="259" w:lineRule="auto"/>
      </w:pPr>
      <w:r>
        <w:rPr>
          <w:rFonts w:ascii="Carlito" w:hAnsi="Carlito" w:eastAsia="Carlito"/>
          <w:b/>
          <w:color w:val="18745B"/>
          <w:sz w:val="18"/>
        </w:rPr>
        <w:t xml:space="preserve">4.  </w:t>
      </w:r>
      <w:r>
        <w:rPr>
          <w:rFonts w:ascii="Carlito" w:hAnsi="Carlito" w:eastAsia="Carlito"/>
          <w:color w:val="20312C"/>
          <w:sz w:val="18"/>
        </w:rPr>
        <w:t>Guardar evidências reais em `docs/evidencias/` e adicionar os links ao README.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10. Limites do escopo</w:t>
      </w:r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21"/>
        </w:rPr>
        <w:t>O escopo usa Room/SQLite local, sem backend, API, autenticação real, sincronização entre dispositivos ou nuvem. O foco é persistir o CRUD do app existente, sem arquitetura avançada.</w:t>
      </w:r>
    </w:p>
    <w:p>
      <w:pPr>
        <w:pStyle w:val="Heading2"/>
        <w:keepNext/>
        <w:widowControl/>
      </w:pPr>
      <w:r>
        <w:rPr>
          <w:rFonts w:ascii="Carlito" w:hAnsi="Carlito" w:eastAsia="Carlito"/>
          <w:b/>
          <w:color w:val="18745B"/>
          <w:sz w:val="26"/>
        </w:rPr>
        <w:t>11. Repositório e entrega</w:t>
      </w:r>
    </w:p>
    <w:p>
      <w:pPr>
        <w:widowControl/>
        <w:spacing w:after="100"/>
      </w:pPr>
      <w:r>
        <w:rPr>
          <w:rFonts w:ascii="Carlito" w:hAnsi="Carlito" w:eastAsia="Carlito"/>
          <w:b/>
          <w:color w:val="20312C"/>
          <w:sz w:val="20"/>
        </w:rPr>
        <w:t xml:space="preserve">Repositório do projeto: </w:t>
      </w:r>
      <w:hyperlink r:id="rId11">
        <w:r>
          <w:rPr>
            <w:color w:val="18745B"/>
            <w:u w:val="single"/>
            <w:rFonts w:ascii="Carlito" w:hAnsi="Carlito"/>
            <w:sz w:val="21"/>
          </w:rPr>
          <w:t>github.com/aguustinn/Contae-pt3</w:t>
        </w:r>
      </w:hyperlink>
    </w:p>
    <w:p>
      <w:pPr>
        <w:widowControl/>
        <w:spacing w:after="100" w:line="269" w:lineRule="auto"/>
      </w:pPr>
      <w:r>
        <w:rPr>
          <w:rFonts w:ascii="Carlito" w:hAnsi="Carlito" w:eastAsia="Carlito"/>
          <w:color w:val="20312C"/>
          <w:sz w:val="19"/>
        </w:rPr>
        <w:t>Confirmar o prazo e adicionar ao README os passos de execução e links das evidências reais.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63"/>
      </w:tblGrid>
      <w:tr>
        <w:tc>
          <w:tcPr>
            <w:tcW w:type="dxa" w:w="9663"/>
            <w:shd w:fill="DDF3E8"/>
            <w:tcMar>
              <w:top w:w="145" w:type="dxa"/>
              <w:start w:w="190" w:type="dxa"/>
              <w:bottom w:w="140" w:type="dxa"/>
              <w:end w:w="190" w:type="dxa"/>
            </w:tcMar>
            <w:tcBorders>
              <w:top w:val="nil"/>
              <w:left w:val="single" w:sz="22" w:color="18745B"/>
              <w:bottom w:val="nil"/>
              <w:right w:val="nil"/>
            </w:tcBorders>
          </w:tcPr>
          <w:p>
            <w:pPr>
              <w:spacing w:after="80"/>
            </w:pPr>
            <w:r>
              <w:rPr>
                <w:rFonts w:ascii="Carlito" w:hAnsi="Carlito" w:eastAsia="Carlito"/>
                <w:b/>
                <w:color w:val="18745B"/>
                <w:sz w:val="21"/>
              </w:rPr>
              <w:t>CRITÉRIO DECISIVO NA APRESENTAÇÃO</w:t>
            </w:r>
          </w:p>
          <w:p>
            <w:pPr>
              <w:spacing w:after="0" w:line="259" w:lineRule="auto"/>
            </w:pPr>
            <w:r>
              <w:rPr>
                <w:rFonts w:ascii="Carlito" w:hAnsi="Carlito" w:eastAsia="Carlito"/>
                <w:color w:val="20312C"/>
                <w:sz w:val="19"/>
              </w:rPr>
              <w:t>Demonstrar o CRUD e fechar/reabrir completamente o app para comprovar que os dados persistiram.</w:t>
            </w:r>
          </w:p>
        </w:tc>
      </w:tr>
    </w:tbl>
    <w:p>
      <w:pPr>
        <w:widowControl/>
        <w:spacing w:after="20"/>
      </w:pPr>
    </w:p>
    <w:p>
      <w:pPr>
        <w:widowControl/>
        <w:spacing w:after="40" w:line="269" w:lineRule="auto"/>
      </w:pPr>
      <w:r>
        <w:rPr>
          <w:rFonts w:ascii="Carlito" w:hAnsi="Carlito" w:eastAsia="Carlito"/>
          <w:color w:val="61736C"/>
          <w:sz w:val="18"/>
        </w:rPr>
        <w:t>Dúvidas: aselleti@up.edu.br (preferencialmente pelo Blackboard).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79" w:right="1123" w:bottom="936" w:left="1123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Carlito" w:hAnsi="Carlito" w:eastAsia="Carlito"/>
        <w:color w:val="61736C"/>
        <w:sz w:val="17"/>
      </w:rPr>
      <w:t xml:space="preserve">CONTAÊ  •  Persistência local com Room     |     Página </w:t>
    </w:r>
    <w:r>
      <w:rPr>
        <w:rFonts w:ascii="Carlito" w:hAnsi="Carlito" w:eastAsia="Carlito"/>
        <w:color w:val="61736C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5" w:color="59B79B"/>
      </w:pBdr>
    </w:pPr>
    <w:r>
      <w:rPr>
        <w:rFonts w:ascii="Carlito" w:hAnsi="Carlito" w:eastAsia="Carlito"/>
        <w:b/>
        <w:color w:val="18745B"/>
        <w:sz w:val="18"/>
      </w:rPr>
      <w:t>CONTAÊ</w:t>
    </w:r>
    <w:r>
      <w:rPr>
        <w:rFonts w:ascii="Carlito" w:hAnsi="Carlito" w:eastAsia="Carlito"/>
        <w:b/>
        <w:color w:val="61736C"/>
        <w:sz w:val="17"/>
      </w:rPr>
      <w:t xml:space="preserve">   /   TRABALHO 3 • DOCUMENTAÇÃO TÉCNICA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hAnsi="Carlito" w:eastAsia="Carlito"/>
      <w:color w:val="2031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/>
      <w:outlineLvl w:val="0"/>
    </w:pPr>
    <w:rPr>
      <w:rFonts w:asciiTheme="majorHAnsi" w:eastAsiaTheme="majorEastAsia" w:hAnsiTheme="majorHAnsi" w:cstheme="majorBidi" w:ascii="Carlito" w:hAnsi="Carlito" w:eastAsia="Carlito"/>
      <w:b/>
      <w:bCs/>
      <w:color w:val="123C3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rlito" w:hAnsi="Carlito" w:eastAsia="Carlito"/>
      <w:b/>
      <w:bCs/>
      <w:color w:val="1874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rlito" w:hAnsi="Carlito" w:eastAsia="Carlito"/>
      <w:b/>
      <w:bCs/>
      <w:color w:val="123C3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rlito" w:hAnsi="Carlito" w:eastAsia="Carlito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rlito" w:hAnsi="Carlito" w:eastAsia="Carlito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rlito" w:hAnsi="Carlito" w:eastAsia="Carlito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guustinn/Contae-pt3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Contaê — Trabalho 3: Persistência local com Room</dc:title>
  <dc:subject>Documentação técnica, decisões de implementação e evidências de validação</dc:subject>
  <dc:creator>Equipe Contaê</dc:creator>
  <cp:keywords>Android, Kotlin, Jetpack Compose, Room, SQLite, CRUD, Trabalho 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