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my project, I decided to use 2 semaphores: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Semaphore spaceInElevator = new Semaphore(7,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Semaphore Elevator = new Semaphore(1,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Semaphore spaceInElevator = new Semaphore(7,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Semaphore I used to keep track of the number of people I had on the elevator at a time, hence why it is set to 7 originally.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static Semaphore Elevator = new Semaphore(1, 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Semaphore I used to keep track of weather I had the elevator full or not so I could know when to release the spaceInElevator Semaphore.  I have it set to only 1, because we were only using one elevator in this simulation.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project has 3 main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class Elevator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class Riders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//initialize and start all threads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//use for loop to initialize individual rider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//use different for loop to start each rider thread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static class Elevator implements Runnable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void run()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//try-catch statement must surround while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//get the elevator Semaphore acquired here to show elevator if 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//check to see if simulation is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//if spaceInElevator Semaphore has 7 available permits, go back down to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//1st floor because elevator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//if it has 0 available permits, deliever riders to destination floors.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