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221AC" w14:textId="0073CECD" w:rsidR="00197156" w:rsidRDefault="00F90D8C">
      <w:pPr>
        <w:rPr>
          <w:lang w:val="es-ES"/>
        </w:rPr>
      </w:pPr>
      <w:proofErr w:type="spellStart"/>
      <w:r>
        <w:rPr>
          <w:lang w:val="es-ES"/>
        </w:rPr>
        <w:t>Evaluacion</w:t>
      </w:r>
      <w:proofErr w:type="spellEnd"/>
      <w:r>
        <w:rPr>
          <w:lang w:val="es-ES"/>
        </w:rPr>
        <w:t xml:space="preserve"> de bonos</w:t>
      </w:r>
    </w:p>
    <w:p w14:paraId="75D147A4" w14:textId="3F555273" w:rsidR="00F90D8C" w:rsidRDefault="00F90D8C">
      <w:pPr>
        <w:rPr>
          <w:lang w:val="es-ES"/>
        </w:rPr>
      </w:pPr>
      <w:r>
        <w:rPr>
          <w:lang w:val="es-ES"/>
        </w:rPr>
        <w:t>Ejercicio 1 consultar</w:t>
      </w:r>
    </w:p>
    <w:p w14:paraId="4748CD09" w14:textId="01259744" w:rsidR="00F90D8C" w:rsidRDefault="00F90D8C">
      <w:pPr>
        <w:rPr>
          <w:lang w:val="es-ES"/>
        </w:rPr>
      </w:pPr>
      <w:r>
        <w:rPr>
          <w:lang w:val="es-ES"/>
        </w:rPr>
        <w:t>Ejercicio 2:</w:t>
      </w:r>
    </w:p>
    <w:p w14:paraId="1A28BB5C" w14:textId="27A87FFB" w:rsidR="00596348" w:rsidRDefault="00596348">
      <w:pPr>
        <w:rPr>
          <w:lang w:val="es-ES"/>
        </w:rPr>
      </w:pPr>
    </w:p>
    <w:p w14:paraId="06429113" w14:textId="5950CBEC" w:rsidR="00596348" w:rsidRPr="00596348" w:rsidRDefault="00596348">
      <w:pPr>
        <w:rPr>
          <w:b/>
          <w:bCs/>
          <w:lang w:val="es-ES"/>
        </w:rPr>
      </w:pPr>
      <w:r w:rsidRPr="00596348">
        <w:rPr>
          <w:rFonts w:ascii="Arial" w:hAnsi="Arial" w:cs="Arial"/>
          <w:b/>
          <w:bCs/>
          <w:color w:val="000000"/>
          <w:sz w:val="20"/>
          <w:szCs w:val="20"/>
        </w:rPr>
        <w:t>1-</w:t>
      </w:r>
      <w:r w:rsidRPr="00A17047">
        <w:rPr>
          <w:rFonts w:ascii="Arial" w:hAnsi="Arial" w:cs="Arial"/>
          <w:b/>
          <w:bCs/>
          <w:color w:val="000000"/>
          <w:sz w:val="20"/>
          <w:szCs w:val="20"/>
          <w:u w:val="single"/>
        </w:rPr>
        <w:t>Elija una curva de rendimientos de bonos del mercado de cualquier Banco/Sociedad de Bolsa y desarrolle la Estrategia de COMPRAR 3 bonos</w:t>
      </w:r>
      <w:r w:rsidRPr="00596348">
        <w:rPr>
          <w:rFonts w:ascii="Arial" w:hAnsi="Arial" w:cs="Arial"/>
          <w:b/>
          <w:bCs/>
          <w:color w:val="000000"/>
          <w:sz w:val="20"/>
          <w:szCs w:val="20"/>
        </w:rPr>
        <w:t xml:space="preserve"> HOY donde usted invertiría fundamentando su respuesta con los indicadores de </w:t>
      </w:r>
      <w:r w:rsidRPr="00A17047">
        <w:rPr>
          <w:rFonts w:ascii="Arial" w:hAnsi="Arial" w:cs="Arial"/>
          <w:b/>
          <w:bCs/>
          <w:color w:val="000000"/>
          <w:sz w:val="20"/>
          <w:szCs w:val="20"/>
          <w:highlight w:val="yellow"/>
        </w:rPr>
        <w:t>rentabilidad, riesgo y liquidez.</w:t>
      </w:r>
      <w:r w:rsidRPr="00596348">
        <w:rPr>
          <w:rFonts w:ascii="Arial" w:hAnsi="Arial" w:cs="Arial"/>
          <w:b/>
          <w:bCs/>
          <w:color w:val="000000"/>
          <w:sz w:val="20"/>
          <w:szCs w:val="20"/>
        </w:rPr>
        <w:t xml:space="preserve"> Identifique al mismo tiempo el VN, VR, TIR, PARIDAD, Interés Corrido y </w:t>
      </w:r>
      <w:proofErr w:type="spellStart"/>
      <w:r w:rsidRPr="00596348">
        <w:rPr>
          <w:rFonts w:ascii="Arial" w:hAnsi="Arial" w:cs="Arial"/>
          <w:b/>
          <w:bCs/>
          <w:color w:val="000000"/>
          <w:sz w:val="20"/>
          <w:szCs w:val="20"/>
        </w:rPr>
        <w:t>Duration</w:t>
      </w:r>
      <w:proofErr w:type="spellEnd"/>
      <w:r w:rsidRPr="00596348">
        <w:rPr>
          <w:rFonts w:ascii="Arial" w:hAnsi="Arial" w:cs="Arial"/>
          <w:b/>
          <w:bCs/>
          <w:color w:val="000000"/>
          <w:sz w:val="20"/>
          <w:szCs w:val="20"/>
        </w:rPr>
        <w:t>, de cada uno.</w:t>
      </w:r>
    </w:p>
    <w:p w14:paraId="7276245A" w14:textId="77777777" w:rsidR="00F90D8C" w:rsidRPr="00F90D8C" w:rsidRDefault="00F90D8C" w:rsidP="00F90D8C">
      <w:pPr>
        <w:pStyle w:val="NormalWeb"/>
        <w:jc w:val="both"/>
        <w:rPr>
          <w:rFonts w:ascii="Trebuchet MS" w:hAnsi="Trebuchet MS"/>
          <w:color w:val="000000"/>
          <w:sz w:val="20"/>
          <w:szCs w:val="20"/>
        </w:rPr>
      </w:pPr>
      <w:r>
        <w:rPr>
          <w:lang w:val="es-ES"/>
        </w:rPr>
        <w:t xml:space="preserve">Apuntes: </w:t>
      </w:r>
      <w:r w:rsidRPr="00F90D8C">
        <w:rPr>
          <w:rFonts w:ascii="Trebuchet MS" w:hAnsi="Trebuchet MS"/>
          <w:color w:val="000000"/>
          <w:sz w:val="20"/>
          <w:szCs w:val="20"/>
        </w:rPr>
        <w:t xml:space="preserve">Para economías </w:t>
      </w:r>
      <w:proofErr w:type="spellStart"/>
      <w:r w:rsidRPr="00F90D8C">
        <w:rPr>
          <w:rFonts w:ascii="Trebuchet MS" w:hAnsi="Trebuchet MS"/>
          <w:color w:val="000000"/>
          <w:sz w:val="20"/>
          <w:szCs w:val="20"/>
        </w:rPr>
        <w:t>subdesarrollas</w:t>
      </w:r>
      <w:proofErr w:type="spellEnd"/>
      <w:r w:rsidRPr="00F90D8C">
        <w:rPr>
          <w:rFonts w:ascii="Trebuchet MS" w:hAnsi="Trebuchet MS"/>
          <w:color w:val="000000"/>
          <w:sz w:val="20"/>
          <w:szCs w:val="20"/>
        </w:rPr>
        <w:t xml:space="preserve"> (con riesgo) muestra la percepción de riesgo por parte del mercado:</w:t>
      </w:r>
    </w:p>
    <w:p w14:paraId="395D7FF7" w14:textId="77777777" w:rsidR="00F90D8C" w:rsidRPr="00F90D8C" w:rsidRDefault="00F90D8C" w:rsidP="00F90D8C">
      <w:pPr>
        <w:numPr>
          <w:ilvl w:val="0"/>
          <w:numId w:val="1"/>
        </w:numPr>
        <w:spacing w:before="225" w:after="225" w:line="240" w:lineRule="auto"/>
        <w:jc w:val="both"/>
        <w:rPr>
          <w:rFonts w:ascii="Trebuchet MS" w:eastAsia="Times New Roman" w:hAnsi="Trebuchet MS" w:cs="Times New Roman"/>
          <w:color w:val="000000"/>
          <w:sz w:val="20"/>
          <w:szCs w:val="20"/>
          <w:lang w:eastAsia="es-AR"/>
        </w:rPr>
      </w:pPr>
      <w:r w:rsidRPr="00F90D8C">
        <w:rPr>
          <w:rFonts w:ascii="Trebuchet MS" w:eastAsia="Times New Roman" w:hAnsi="Trebuchet MS" w:cs="Times New Roman"/>
          <w:color w:val="000000"/>
          <w:sz w:val="20"/>
          <w:szCs w:val="20"/>
          <w:lang w:eastAsia="es-AR"/>
        </w:rPr>
        <w:t>Pendiente positiva significa que estima menores riesgos de pago en presente que en el futuro.</w:t>
      </w:r>
    </w:p>
    <w:p w14:paraId="5302F687" w14:textId="77777777" w:rsidR="00F90D8C" w:rsidRPr="00F90D8C" w:rsidRDefault="00F90D8C" w:rsidP="00F90D8C">
      <w:pPr>
        <w:numPr>
          <w:ilvl w:val="0"/>
          <w:numId w:val="1"/>
        </w:numPr>
        <w:spacing w:before="225" w:after="225" w:line="240" w:lineRule="auto"/>
        <w:jc w:val="both"/>
        <w:rPr>
          <w:rFonts w:ascii="Trebuchet MS" w:eastAsia="Times New Roman" w:hAnsi="Trebuchet MS" w:cs="Times New Roman"/>
          <w:color w:val="000000"/>
          <w:sz w:val="20"/>
          <w:szCs w:val="20"/>
          <w:lang w:eastAsia="es-AR"/>
        </w:rPr>
      </w:pPr>
      <w:r w:rsidRPr="00F90D8C">
        <w:rPr>
          <w:rFonts w:ascii="Trebuchet MS" w:eastAsia="Times New Roman" w:hAnsi="Trebuchet MS" w:cs="Times New Roman"/>
          <w:color w:val="000000"/>
          <w:sz w:val="20"/>
          <w:szCs w:val="20"/>
          <w:lang w:eastAsia="es-AR"/>
        </w:rPr>
        <w:t>Pendiente negativa significa alta probabilidad de default en el corto plazo.</w:t>
      </w:r>
    </w:p>
    <w:p w14:paraId="5E5E7A04" w14:textId="16AD79E9" w:rsidR="00F90D8C" w:rsidRDefault="00F90D8C">
      <w:pPr>
        <w:rPr>
          <w:lang w:val="es-ES"/>
        </w:rPr>
      </w:pPr>
      <w:r>
        <w:rPr>
          <w:lang w:val="es-ES"/>
        </w:rPr>
        <w:t>Si el bono se encuentra por encima de la curva de rendimiento de bonos, lo lógico es que la TIR del instrumento financiero baje hasta llegar a un punto de equilibrio por el propio arbitraje que realizaría el mercado, lo que nos puede representar una ganancia en términos del aumento que tendría su precio, el cual puede ser medido por la DM, aunque debemos tener en cuenta que el valor calculado por este método es aproximado</w:t>
      </w:r>
    </w:p>
    <w:p w14:paraId="182A912D" w14:textId="48CE7DD7" w:rsidR="00A17047" w:rsidRDefault="00A17047">
      <w:pPr>
        <w:rPr>
          <w:lang w:val="es-ES"/>
        </w:rPr>
      </w:pPr>
      <w:r>
        <w:rPr>
          <w:lang w:val="es-ES"/>
        </w:rPr>
        <w:t>Rentabilidad: dada por la posición del bono según la curva</w:t>
      </w:r>
    </w:p>
    <w:p w14:paraId="62572EA3" w14:textId="1C77B992" w:rsidR="00A17047" w:rsidRDefault="00A17047">
      <w:pPr>
        <w:rPr>
          <w:lang w:val="es-ES"/>
        </w:rPr>
      </w:pPr>
      <w:r>
        <w:rPr>
          <w:lang w:val="es-ES"/>
        </w:rPr>
        <w:t>Riesgo: Guiarse con “Apuntes”</w:t>
      </w:r>
      <w:r w:rsidR="008E2259">
        <w:rPr>
          <w:lang w:val="es-ES"/>
        </w:rPr>
        <w:t xml:space="preserve"> (elecciones, acuerdo parís FMI, riesgo país)</w:t>
      </w:r>
    </w:p>
    <w:p w14:paraId="339B222D" w14:textId="00CB246E" w:rsidR="00A17047" w:rsidRDefault="00A17047">
      <w:pPr>
        <w:rPr>
          <w:lang w:val="es-ES"/>
        </w:rPr>
      </w:pPr>
      <w:r>
        <w:rPr>
          <w:lang w:val="es-ES"/>
        </w:rPr>
        <w:t>Liquidez: Buscar, pero que tan comercializado es.</w:t>
      </w:r>
    </w:p>
    <w:p w14:paraId="0C414E9B" w14:textId="6CF32903" w:rsidR="00A17047" w:rsidRDefault="00A17047">
      <w:pPr>
        <w:rPr>
          <w:lang w:val="es-ES"/>
        </w:rPr>
      </w:pPr>
      <w:proofErr w:type="gramStart"/>
      <w:r>
        <w:rPr>
          <w:lang w:val="es-ES"/>
        </w:rPr>
        <w:t>OK</w:t>
      </w:r>
      <w:r w:rsidR="003B66CA">
        <w:rPr>
          <w:lang w:val="es-ES"/>
        </w:rPr>
        <w:t xml:space="preserve"> ;</w:t>
      </w:r>
      <w:proofErr w:type="gramEnd"/>
      <w:r w:rsidR="003B66CA">
        <w:rPr>
          <w:lang w:val="es-ES"/>
        </w:rPr>
        <w:t xml:space="preserve"> Realizar un cuadro con :</w:t>
      </w:r>
    </w:p>
    <w:p w14:paraId="0492D567" w14:textId="3D3A9D97" w:rsidR="00A17047" w:rsidRPr="003B66CA" w:rsidRDefault="00A17047">
      <w:pPr>
        <w:rPr>
          <w:b/>
          <w:bCs/>
          <w:lang w:val="es-ES"/>
        </w:rPr>
      </w:pPr>
      <w:r w:rsidRPr="003B66CA">
        <w:rPr>
          <w:b/>
          <w:bCs/>
          <w:lang w:val="es-ES"/>
        </w:rPr>
        <w:t>VN</w:t>
      </w:r>
    </w:p>
    <w:p w14:paraId="0CBC83FF" w14:textId="4DA61EE3" w:rsidR="00A17047" w:rsidRPr="003B66CA" w:rsidRDefault="00A17047">
      <w:pPr>
        <w:rPr>
          <w:b/>
          <w:bCs/>
          <w:lang w:val="es-ES"/>
        </w:rPr>
      </w:pPr>
      <w:r w:rsidRPr="003B66CA">
        <w:rPr>
          <w:b/>
          <w:bCs/>
          <w:lang w:val="es-ES"/>
        </w:rPr>
        <w:t>VR</w:t>
      </w:r>
    </w:p>
    <w:p w14:paraId="78FBCE7E" w14:textId="149D1237" w:rsidR="00A17047" w:rsidRPr="003B66CA" w:rsidRDefault="00A17047">
      <w:pPr>
        <w:rPr>
          <w:b/>
          <w:bCs/>
          <w:lang w:val="es-ES"/>
        </w:rPr>
      </w:pPr>
      <w:r w:rsidRPr="003B66CA">
        <w:rPr>
          <w:b/>
          <w:bCs/>
          <w:lang w:val="es-ES"/>
        </w:rPr>
        <w:t>TIR</w:t>
      </w:r>
    </w:p>
    <w:p w14:paraId="68D08EC9" w14:textId="659FB8D8" w:rsidR="00A17047" w:rsidRPr="003B66CA" w:rsidRDefault="00A17047">
      <w:pPr>
        <w:rPr>
          <w:b/>
          <w:bCs/>
          <w:lang w:val="es-ES"/>
        </w:rPr>
      </w:pPr>
      <w:r w:rsidRPr="003B66CA">
        <w:rPr>
          <w:b/>
          <w:bCs/>
          <w:lang w:val="es-ES"/>
        </w:rPr>
        <w:t>PARIDAD</w:t>
      </w:r>
    </w:p>
    <w:p w14:paraId="3B832776" w14:textId="79B35058" w:rsidR="00A17047" w:rsidRPr="003B66CA" w:rsidRDefault="00A17047">
      <w:pPr>
        <w:rPr>
          <w:b/>
          <w:bCs/>
          <w:lang w:val="es-ES"/>
        </w:rPr>
      </w:pPr>
      <w:r w:rsidRPr="003B66CA">
        <w:rPr>
          <w:b/>
          <w:bCs/>
          <w:lang w:val="es-ES"/>
        </w:rPr>
        <w:t>INTERES CORRIDO</w:t>
      </w:r>
    </w:p>
    <w:p w14:paraId="6F1E4BC8" w14:textId="454042D8" w:rsidR="00A17047" w:rsidRDefault="00A17047">
      <w:pPr>
        <w:rPr>
          <w:b/>
          <w:bCs/>
          <w:lang w:val="es-ES"/>
        </w:rPr>
      </w:pPr>
      <w:r w:rsidRPr="003B66CA">
        <w:rPr>
          <w:b/>
          <w:bCs/>
          <w:lang w:val="es-ES"/>
        </w:rPr>
        <w:t>DURATION</w:t>
      </w:r>
    </w:p>
    <w:p w14:paraId="4D512951" w14:textId="5BDEC0A7" w:rsidR="00755EEC" w:rsidRPr="00755EEC" w:rsidRDefault="00755EEC">
      <w:pPr>
        <w:rPr>
          <w:b/>
          <w:bCs/>
          <w:i/>
          <w:iCs/>
          <w:lang w:val="es-ES"/>
        </w:rPr>
      </w:pPr>
      <w:r w:rsidRPr="00755EEC">
        <w:rPr>
          <w:b/>
          <w:bCs/>
          <w:i/>
          <w:iCs/>
          <w:lang w:val="es-ES"/>
        </w:rPr>
        <w:t xml:space="preserve">Con clase </w:t>
      </w:r>
      <w:proofErr w:type="gramStart"/>
      <w:r w:rsidRPr="00755EEC">
        <w:rPr>
          <w:b/>
          <w:bCs/>
          <w:i/>
          <w:iCs/>
          <w:lang w:val="es-ES"/>
        </w:rPr>
        <w:t>4 ;</w:t>
      </w:r>
      <w:proofErr w:type="gramEnd"/>
      <w:r w:rsidRPr="00755EEC">
        <w:rPr>
          <w:b/>
          <w:bCs/>
          <w:i/>
          <w:iCs/>
          <w:lang w:val="es-ES"/>
        </w:rPr>
        <w:t xml:space="preserve">  </w:t>
      </w:r>
      <w:r w:rsidRPr="00755EEC">
        <w:rPr>
          <w:rFonts w:ascii="Arial" w:hAnsi="Arial" w:cs="Arial"/>
          <w:b/>
          <w:bCs/>
          <w:i/>
          <w:iCs/>
          <w:color w:val="000000"/>
          <w:sz w:val="20"/>
          <w:szCs w:val="20"/>
        </w:rPr>
        <w:t xml:space="preserve">2- Arme y desarrolle una estrategia de corto plazo SOLO con FCI para una empresa que necesita hacer eficiente su flujo de fondos en un 50%, un 30% preservar el capital y obtener retorno significativos con un 20%. Busque los datos en cualquier </w:t>
      </w:r>
      <w:proofErr w:type="spellStart"/>
      <w:r w:rsidRPr="00755EEC">
        <w:rPr>
          <w:rFonts w:ascii="Arial" w:hAnsi="Arial" w:cs="Arial"/>
          <w:b/>
          <w:bCs/>
          <w:i/>
          <w:iCs/>
          <w:color w:val="000000"/>
          <w:sz w:val="20"/>
          <w:szCs w:val="20"/>
        </w:rPr>
        <w:t>Gerenciadora</w:t>
      </w:r>
      <w:proofErr w:type="spellEnd"/>
      <w:r w:rsidRPr="00755EEC">
        <w:rPr>
          <w:rFonts w:ascii="Arial" w:hAnsi="Arial" w:cs="Arial"/>
          <w:b/>
          <w:bCs/>
          <w:i/>
          <w:iCs/>
          <w:color w:val="000000"/>
          <w:sz w:val="20"/>
          <w:szCs w:val="20"/>
        </w:rPr>
        <w:t xml:space="preserve"> de FCI del mercado argentino.</w:t>
      </w:r>
    </w:p>
    <w:p w14:paraId="52A84D77" w14:textId="77777777" w:rsidR="00A17047" w:rsidRPr="00F90D8C" w:rsidRDefault="00A17047">
      <w:pPr>
        <w:rPr>
          <w:lang w:val="es-ES"/>
        </w:rPr>
      </w:pPr>
    </w:p>
    <w:sectPr w:rsidR="00A17047" w:rsidRPr="00F90D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31AA8"/>
    <w:multiLevelType w:val="multilevel"/>
    <w:tmpl w:val="CC90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D8C"/>
    <w:rsid w:val="00197156"/>
    <w:rsid w:val="003B66CA"/>
    <w:rsid w:val="00596348"/>
    <w:rsid w:val="00755EEC"/>
    <w:rsid w:val="008E2259"/>
    <w:rsid w:val="00A17047"/>
    <w:rsid w:val="00F90D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BD10"/>
  <w15:chartTrackingRefBased/>
  <w15:docId w15:val="{969307F4-3405-48D9-BB97-4C2045C9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90D8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58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255</Words>
  <Characters>1406</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Agustin</cp:lastModifiedBy>
  <cp:revision>7</cp:revision>
  <dcterms:created xsi:type="dcterms:W3CDTF">2021-07-03T01:35:00Z</dcterms:created>
  <dcterms:modified xsi:type="dcterms:W3CDTF">2021-07-03T01:49:00Z</dcterms:modified>
</cp:coreProperties>
</file>