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FEA8A" w14:textId="77777777" w:rsidR="00DA53E8" w:rsidRDefault="006502A7" w:rsidP="003C4D9F">
      <w:pPr>
        <w:pStyle w:val="Sinespaciado"/>
      </w:pPr>
      <w:r>
        <w:tab/>
      </w:r>
    </w:p>
    <w:p w14:paraId="2E9562DC" w14:textId="77777777" w:rsidR="00DA53E8" w:rsidRDefault="00DA53E8">
      <w:pPr>
        <w:rPr>
          <w:rFonts w:cs="Arial"/>
          <w:szCs w:val="24"/>
        </w:rPr>
      </w:pPr>
    </w:p>
    <w:p w14:paraId="33FE6AA3" w14:textId="60CB888B" w:rsidR="00DA53E8" w:rsidRDefault="00DA53E8">
      <w:pPr>
        <w:rPr>
          <w:rFonts w:cs="Arial"/>
          <w:szCs w:val="24"/>
        </w:rPr>
      </w:pPr>
    </w:p>
    <w:p w14:paraId="424DCB74" w14:textId="69128633" w:rsidR="00DA53E8" w:rsidRDefault="00DA53E8">
      <w:pPr>
        <w:rPr>
          <w:rFonts w:cs="Arial"/>
          <w:szCs w:val="24"/>
        </w:rPr>
      </w:pPr>
    </w:p>
    <w:p w14:paraId="3D82EB9F" w14:textId="1B83F5F2" w:rsidR="00DA53E8" w:rsidRDefault="00DA53E8">
      <w:pPr>
        <w:rPr>
          <w:rFonts w:cs="Arial"/>
          <w:szCs w:val="24"/>
        </w:rPr>
      </w:pPr>
    </w:p>
    <w:p w14:paraId="6295FB5E" w14:textId="1A924F15" w:rsidR="00DA53E8" w:rsidRDefault="002759A2">
      <w:pPr>
        <w:rPr>
          <w:rFonts w:cs="Arial"/>
          <w:szCs w:val="24"/>
        </w:rPr>
      </w:pPr>
      <w:r>
        <w:rPr>
          <w:rFonts w:cs="Arial"/>
          <w:noProof/>
        </w:rPr>
        <w:drawing>
          <wp:anchor distT="0" distB="0" distL="114300" distR="114300" simplePos="0" relativeHeight="251676160" behindDoc="0" locked="0" layoutInCell="1" allowOverlap="1" wp14:anchorId="7E159F21" wp14:editId="00DC44F7">
            <wp:simplePos x="0" y="0"/>
            <wp:positionH relativeFrom="margin">
              <wp:posOffset>1282065</wp:posOffset>
            </wp:positionH>
            <wp:positionV relativeFrom="paragraph">
              <wp:posOffset>175895</wp:posOffset>
            </wp:positionV>
            <wp:extent cx="3081020" cy="293370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02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91F5D" w14:textId="2581C68E" w:rsidR="00DA53E8" w:rsidRDefault="00DA53E8">
      <w:pPr>
        <w:rPr>
          <w:rFonts w:cs="Arial"/>
          <w:szCs w:val="24"/>
        </w:rPr>
      </w:pPr>
    </w:p>
    <w:p w14:paraId="5A9500EF" w14:textId="22E732BD" w:rsidR="00DA53E8" w:rsidRDefault="00DA53E8">
      <w:pPr>
        <w:rPr>
          <w:rFonts w:cs="Arial"/>
          <w:szCs w:val="24"/>
        </w:rPr>
      </w:pPr>
    </w:p>
    <w:p w14:paraId="2151BBF9" w14:textId="77777777" w:rsidR="00DA53E8" w:rsidRDefault="00DA53E8">
      <w:pPr>
        <w:rPr>
          <w:rFonts w:cs="Arial"/>
          <w:szCs w:val="24"/>
        </w:rPr>
      </w:pPr>
    </w:p>
    <w:p w14:paraId="57A50F8E" w14:textId="77777777" w:rsidR="00DA53E8" w:rsidRDefault="00DA53E8">
      <w:pPr>
        <w:rPr>
          <w:rFonts w:cs="Arial"/>
          <w:szCs w:val="24"/>
        </w:rPr>
      </w:pPr>
    </w:p>
    <w:p w14:paraId="72529B17" w14:textId="77777777" w:rsidR="00DA53E8" w:rsidRDefault="00DA53E8">
      <w:pPr>
        <w:rPr>
          <w:rFonts w:cs="Arial"/>
          <w:szCs w:val="24"/>
        </w:rPr>
      </w:pPr>
    </w:p>
    <w:p w14:paraId="6614BFC2" w14:textId="77777777" w:rsidR="00DA53E8" w:rsidRDefault="00DA53E8">
      <w:pPr>
        <w:rPr>
          <w:rFonts w:cs="Arial"/>
          <w:szCs w:val="24"/>
        </w:rPr>
      </w:pPr>
    </w:p>
    <w:p w14:paraId="450D5FCD" w14:textId="77777777" w:rsidR="00DA53E8" w:rsidRDefault="00DA53E8">
      <w:pPr>
        <w:rPr>
          <w:rFonts w:cs="Arial"/>
          <w:szCs w:val="24"/>
        </w:rPr>
      </w:pPr>
    </w:p>
    <w:p w14:paraId="2D210BA6" w14:textId="77777777" w:rsidR="00DA53E8" w:rsidRDefault="00DA53E8" w:rsidP="00DA53E8">
      <w:pPr>
        <w:spacing w:line="360" w:lineRule="auto"/>
        <w:jc w:val="center"/>
        <w:rPr>
          <w:rFonts w:cs="Arial"/>
          <w:b/>
          <w:sz w:val="44"/>
          <w:szCs w:val="24"/>
        </w:rPr>
      </w:pPr>
    </w:p>
    <w:p w14:paraId="67C8A06A" w14:textId="77777777" w:rsidR="00DA53E8" w:rsidRDefault="00DA53E8" w:rsidP="00DA53E8">
      <w:pPr>
        <w:spacing w:line="360" w:lineRule="auto"/>
        <w:jc w:val="center"/>
        <w:rPr>
          <w:rFonts w:cs="Arial"/>
          <w:b/>
          <w:sz w:val="44"/>
          <w:szCs w:val="24"/>
        </w:rPr>
      </w:pPr>
    </w:p>
    <w:p w14:paraId="37F4BC02" w14:textId="77777777" w:rsidR="00DA53E8" w:rsidRDefault="00DA53E8" w:rsidP="00DA53E8">
      <w:pPr>
        <w:spacing w:line="360" w:lineRule="auto"/>
        <w:jc w:val="center"/>
        <w:rPr>
          <w:rFonts w:cs="Arial"/>
          <w:b/>
          <w:sz w:val="44"/>
          <w:szCs w:val="24"/>
        </w:rPr>
      </w:pPr>
    </w:p>
    <w:p w14:paraId="42DD5E69" w14:textId="4F8506F5" w:rsidR="00DA53E8" w:rsidRDefault="002759A2" w:rsidP="00DA53E8">
      <w:pPr>
        <w:spacing w:line="360" w:lineRule="auto"/>
        <w:jc w:val="center"/>
        <w:rPr>
          <w:rFonts w:cs="Arial"/>
          <w:b/>
          <w:sz w:val="44"/>
          <w:szCs w:val="24"/>
        </w:rPr>
      </w:pPr>
      <w:r>
        <w:rPr>
          <w:rFonts w:cs="Arial"/>
          <w:b/>
          <w:sz w:val="44"/>
          <w:szCs w:val="24"/>
        </w:rPr>
        <w:t xml:space="preserve">DIPLOMATURA EN ASESORAMIENTO FINANCIERO </w:t>
      </w:r>
    </w:p>
    <w:p w14:paraId="3D68D087" w14:textId="77777777" w:rsidR="002759A2" w:rsidRDefault="002759A2" w:rsidP="00DA53E8">
      <w:pPr>
        <w:spacing w:line="360" w:lineRule="auto"/>
        <w:jc w:val="center"/>
        <w:rPr>
          <w:rFonts w:cs="Arial"/>
          <w:b/>
          <w:sz w:val="44"/>
          <w:szCs w:val="24"/>
        </w:rPr>
      </w:pPr>
    </w:p>
    <w:p w14:paraId="44035ED7" w14:textId="38D91B1A" w:rsidR="002759A2" w:rsidRPr="002759A2" w:rsidRDefault="002759A2" w:rsidP="00DA53E8">
      <w:pPr>
        <w:spacing w:line="360" w:lineRule="auto"/>
        <w:jc w:val="center"/>
        <w:rPr>
          <w:rFonts w:cs="Arial"/>
          <w:b/>
          <w:sz w:val="36"/>
          <w:szCs w:val="20"/>
        </w:rPr>
      </w:pPr>
      <w:r w:rsidRPr="002759A2">
        <w:rPr>
          <w:rFonts w:cs="Arial"/>
          <w:b/>
          <w:sz w:val="36"/>
          <w:szCs w:val="20"/>
        </w:rPr>
        <w:t>TRABAJO INTEGRADOR</w:t>
      </w:r>
    </w:p>
    <w:p w14:paraId="417BB923" w14:textId="77777777" w:rsidR="00DA53E8" w:rsidRDefault="00DA53E8">
      <w:pPr>
        <w:rPr>
          <w:rFonts w:cs="Arial"/>
          <w:szCs w:val="24"/>
        </w:rPr>
      </w:pPr>
      <w:r>
        <w:rPr>
          <w:rFonts w:cs="Arial"/>
          <w:szCs w:val="24"/>
        </w:rPr>
        <w:br w:type="page"/>
      </w:r>
    </w:p>
    <w:p w14:paraId="427A4922" w14:textId="2B466F6D" w:rsidR="00BD64A3" w:rsidRDefault="00BD64A3">
      <w:pPr>
        <w:rPr>
          <w:rFonts w:cs="Arial"/>
          <w:szCs w:val="24"/>
        </w:rPr>
      </w:pPr>
    </w:p>
    <w:p w14:paraId="482D7C11" w14:textId="77777777" w:rsidR="001B0B3B" w:rsidRDefault="001B0B3B">
      <w:pPr>
        <w:rPr>
          <w:rFonts w:cs="Arial"/>
          <w:szCs w:val="24"/>
        </w:rPr>
      </w:pPr>
    </w:p>
    <w:p w14:paraId="685479E3" w14:textId="77777777" w:rsidR="00FF0F2D" w:rsidRPr="00BD64A3" w:rsidRDefault="00FF0F2D">
      <w:pPr>
        <w:rPr>
          <w:rFonts w:cs="Arial"/>
          <w:szCs w:val="24"/>
        </w:rPr>
      </w:pPr>
    </w:p>
    <w:p w14:paraId="0BD4DFD2" w14:textId="43971D7D" w:rsidR="00BD64A3" w:rsidRDefault="001B0B3B" w:rsidP="001B0B3B">
      <w:pPr>
        <w:jc w:val="center"/>
        <w:rPr>
          <w:rFonts w:cs="Arial"/>
          <w:noProof/>
          <w:szCs w:val="24"/>
          <w:lang w:eastAsia="es-AR"/>
        </w:rPr>
      </w:pPr>
      <w:r>
        <w:rPr>
          <w:noProof/>
        </w:rPr>
        <w:drawing>
          <wp:inline distT="0" distB="0" distL="0" distR="0" wp14:anchorId="52C828F8" wp14:editId="51F8746B">
            <wp:extent cx="3095625" cy="2324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14:paraId="5D101EDB" w14:textId="02D56CDB" w:rsidR="00DA53E8" w:rsidRDefault="00DA53E8" w:rsidP="00BD64A3">
      <w:pPr>
        <w:jc w:val="center"/>
        <w:rPr>
          <w:rFonts w:cs="Arial"/>
          <w:noProof/>
          <w:szCs w:val="24"/>
          <w:lang w:eastAsia="es-AR"/>
        </w:rPr>
      </w:pPr>
    </w:p>
    <w:p w14:paraId="50BDCC93" w14:textId="1C5DF408" w:rsidR="00ED2DEA" w:rsidRDefault="00ED2DEA" w:rsidP="00BD64A3">
      <w:pPr>
        <w:jc w:val="center"/>
        <w:rPr>
          <w:rFonts w:cs="Arial"/>
          <w:noProof/>
          <w:szCs w:val="24"/>
          <w:lang w:eastAsia="es-AR"/>
        </w:rPr>
      </w:pPr>
    </w:p>
    <w:p w14:paraId="4E7C9DFC" w14:textId="77777777" w:rsidR="00BD64A3" w:rsidRPr="00D52A85" w:rsidRDefault="00BD64A3" w:rsidP="00BD64A3">
      <w:pPr>
        <w:jc w:val="center"/>
        <w:rPr>
          <w:rFonts w:cs="Arial"/>
          <w:noProof/>
          <w:color w:val="C00000"/>
          <w:sz w:val="44"/>
          <w:szCs w:val="24"/>
          <w:lang w:eastAsia="es-AR"/>
        </w:rPr>
      </w:pPr>
    </w:p>
    <w:p w14:paraId="3EE0A007" w14:textId="055AC72C" w:rsidR="002759A2" w:rsidRPr="00B0372F" w:rsidRDefault="002759A2" w:rsidP="006F7A70">
      <w:pPr>
        <w:spacing w:after="200" w:line="360" w:lineRule="auto"/>
        <w:jc w:val="center"/>
        <w:rPr>
          <w:rFonts w:eastAsiaTheme="minorEastAsia" w:cs="Arial"/>
          <w:sz w:val="28"/>
          <w:szCs w:val="24"/>
        </w:rPr>
      </w:pPr>
      <w:r w:rsidRPr="00B0372F">
        <w:rPr>
          <w:rFonts w:eastAsiaTheme="minorEastAsia" w:cs="Arial"/>
          <w:sz w:val="28"/>
          <w:szCs w:val="24"/>
        </w:rPr>
        <w:t>TRABAJO EN EL CAMPO REAL - ROL: ASESOR COACH FINANCIERO (ACF)</w:t>
      </w:r>
    </w:p>
    <w:p w14:paraId="46024DCE" w14:textId="2E76C04D" w:rsidR="00DA53E8" w:rsidRDefault="00DA53E8" w:rsidP="00BD64A3">
      <w:pPr>
        <w:jc w:val="center"/>
        <w:rPr>
          <w:rFonts w:cs="Arial"/>
          <w:szCs w:val="24"/>
        </w:rPr>
      </w:pPr>
    </w:p>
    <w:p w14:paraId="1CBC114F" w14:textId="77777777" w:rsidR="00ED2DEA" w:rsidRPr="004F39F8" w:rsidRDefault="00ED2DEA" w:rsidP="00BD64A3">
      <w:pPr>
        <w:jc w:val="center"/>
        <w:rPr>
          <w:rFonts w:cs="Arial"/>
          <w:szCs w:val="24"/>
        </w:rPr>
      </w:pPr>
    </w:p>
    <w:p w14:paraId="616FADED" w14:textId="77777777" w:rsidR="00DA53E8" w:rsidRDefault="00DA53E8" w:rsidP="00BD64A3">
      <w:pPr>
        <w:jc w:val="center"/>
        <w:rPr>
          <w:rFonts w:cs="Arial"/>
          <w:szCs w:val="24"/>
        </w:rPr>
      </w:pPr>
    </w:p>
    <w:p w14:paraId="147051FD" w14:textId="0EC11118" w:rsidR="00E446FF" w:rsidRPr="00E446FF" w:rsidRDefault="00810CA2" w:rsidP="00DA53E8">
      <w:pPr>
        <w:rPr>
          <w:rFonts w:cs="Arial"/>
          <w:szCs w:val="24"/>
        </w:rPr>
      </w:pPr>
      <w:r>
        <w:rPr>
          <w:rFonts w:cs="Arial"/>
          <w:b/>
          <w:szCs w:val="24"/>
        </w:rPr>
        <w:t>Contenido</w:t>
      </w:r>
      <w:r w:rsidR="00E446FF">
        <w:rPr>
          <w:rFonts w:cs="Arial"/>
          <w:b/>
          <w:szCs w:val="24"/>
        </w:rPr>
        <w:t xml:space="preserve">: </w:t>
      </w:r>
      <w:r>
        <w:t>Legajo del Inversor</w:t>
      </w:r>
    </w:p>
    <w:p w14:paraId="3406182C" w14:textId="69F23AAA" w:rsidR="00BD64A3" w:rsidRPr="00422572" w:rsidRDefault="00D6218B" w:rsidP="00DA53E8">
      <w:pPr>
        <w:rPr>
          <w:rFonts w:cs="Arial"/>
          <w:szCs w:val="24"/>
        </w:rPr>
      </w:pPr>
      <w:r>
        <w:rPr>
          <w:rFonts w:cs="Arial"/>
          <w:b/>
          <w:szCs w:val="24"/>
        </w:rPr>
        <w:t>Estudiante</w:t>
      </w:r>
      <w:r w:rsidR="00204E42">
        <w:rPr>
          <w:rFonts w:cs="Arial"/>
          <w:b/>
          <w:szCs w:val="24"/>
        </w:rPr>
        <w:t xml:space="preserve"> Asesor</w:t>
      </w:r>
      <w:r w:rsidR="00DA53E8" w:rsidRPr="00325E49">
        <w:rPr>
          <w:rFonts w:cs="Arial"/>
          <w:b/>
          <w:szCs w:val="24"/>
        </w:rPr>
        <w:t xml:space="preserve">: </w:t>
      </w:r>
      <w:r w:rsidR="00DA53E8">
        <w:rPr>
          <w:rFonts w:cs="Arial"/>
          <w:szCs w:val="24"/>
        </w:rPr>
        <w:t>Agust</w:t>
      </w:r>
      <w:r w:rsidR="00FF2C0A">
        <w:rPr>
          <w:rFonts w:cs="Arial"/>
          <w:szCs w:val="24"/>
        </w:rPr>
        <w:t>í</w:t>
      </w:r>
      <w:r w:rsidR="00DA53E8">
        <w:rPr>
          <w:rFonts w:cs="Arial"/>
          <w:szCs w:val="24"/>
        </w:rPr>
        <w:t>n Vanetta</w:t>
      </w:r>
    </w:p>
    <w:p w14:paraId="15B6E77D" w14:textId="6A5C8223" w:rsidR="007E55F5" w:rsidRPr="000B2D1A" w:rsidRDefault="002759A2" w:rsidP="00DA53E8">
      <w:pPr>
        <w:rPr>
          <w:rFonts w:cs="Arial"/>
          <w:szCs w:val="24"/>
        </w:rPr>
      </w:pPr>
      <w:r>
        <w:rPr>
          <w:b/>
          <w:szCs w:val="24"/>
        </w:rPr>
        <w:t>Directores Académicos</w:t>
      </w:r>
      <w:r w:rsidRPr="002759A2">
        <w:rPr>
          <w:rFonts w:cs="Arial"/>
          <w:b/>
          <w:szCs w:val="24"/>
        </w:rPr>
        <w:t>:</w:t>
      </w:r>
      <w:r>
        <w:rPr>
          <w:rFonts w:cs="Arial"/>
          <w:szCs w:val="24"/>
        </w:rPr>
        <w:t xml:space="preserve"> </w:t>
      </w:r>
      <w:r w:rsidR="004C7217">
        <w:rPr>
          <w:rFonts w:cs="Arial"/>
          <w:szCs w:val="24"/>
        </w:rPr>
        <w:t>C</w:t>
      </w:r>
      <w:r>
        <w:rPr>
          <w:rFonts w:cs="Arial"/>
          <w:szCs w:val="24"/>
        </w:rPr>
        <w:t xml:space="preserve">r. Aldo Lozano y </w:t>
      </w:r>
      <w:r w:rsidR="004C7217">
        <w:rPr>
          <w:rFonts w:cs="Arial"/>
          <w:szCs w:val="24"/>
        </w:rPr>
        <w:t>Lic</w:t>
      </w:r>
      <w:r>
        <w:rPr>
          <w:rFonts w:cs="Arial"/>
          <w:szCs w:val="24"/>
        </w:rPr>
        <w:t>.</w:t>
      </w:r>
      <w:r w:rsidRPr="002759A2">
        <w:rPr>
          <w:rFonts w:cs="Arial"/>
          <w:szCs w:val="24"/>
        </w:rPr>
        <w:t xml:space="preserve"> Enrique Emiliozzi</w:t>
      </w:r>
    </w:p>
    <w:p w14:paraId="24DB6CD8" w14:textId="4095E86B" w:rsidR="003D0B90" w:rsidRPr="003D0B90" w:rsidRDefault="003D0B90" w:rsidP="00DA53E8">
      <w:pPr>
        <w:rPr>
          <w:rFonts w:cs="Arial"/>
          <w:szCs w:val="24"/>
        </w:rPr>
      </w:pPr>
      <w:r w:rsidRPr="003D0B90">
        <w:rPr>
          <w:rFonts w:cs="Arial"/>
          <w:szCs w:val="24"/>
        </w:rPr>
        <w:t>Córdoba, Argentina.</w:t>
      </w:r>
      <w:r w:rsidR="000B2D1A">
        <w:rPr>
          <w:rFonts w:cs="Arial"/>
          <w:szCs w:val="24"/>
        </w:rPr>
        <w:t xml:space="preserve"> </w:t>
      </w:r>
      <w:r w:rsidR="004920E4">
        <w:rPr>
          <w:rFonts w:cs="Arial"/>
          <w:szCs w:val="24"/>
        </w:rPr>
        <w:t>2021</w:t>
      </w:r>
      <w:r w:rsidR="00FB7CC8">
        <w:rPr>
          <w:rFonts w:cs="Arial"/>
          <w:szCs w:val="24"/>
        </w:rPr>
        <w:t xml:space="preserve"> - 2022</w:t>
      </w:r>
    </w:p>
    <w:p w14:paraId="10EB6A6C" w14:textId="77777777" w:rsidR="00A359A0" w:rsidRDefault="00A359A0">
      <w:pPr>
        <w:rPr>
          <w:rFonts w:cs="Arial"/>
          <w:color w:val="FF0000"/>
          <w:szCs w:val="24"/>
        </w:rPr>
      </w:pPr>
    </w:p>
    <w:p w14:paraId="325E5D71" w14:textId="77777777" w:rsidR="00A359A0" w:rsidRDefault="00A359A0">
      <w:pPr>
        <w:jc w:val="left"/>
        <w:rPr>
          <w:rFonts w:cs="Arial"/>
          <w:color w:val="FF0000"/>
          <w:szCs w:val="24"/>
        </w:rPr>
      </w:pPr>
      <w:r>
        <w:rPr>
          <w:rFonts w:cs="Arial"/>
          <w:color w:val="FF0000"/>
          <w:szCs w:val="24"/>
        </w:rPr>
        <w:br w:type="page"/>
      </w:r>
    </w:p>
    <w:p w14:paraId="69339855" w14:textId="77777777" w:rsidR="00565DEF" w:rsidRDefault="00565DEF" w:rsidP="00565DEF">
      <w:pPr>
        <w:pStyle w:val="Ttulo1"/>
        <w:spacing w:line="276" w:lineRule="auto"/>
      </w:pPr>
    </w:p>
    <w:p w14:paraId="7B67DE60" w14:textId="77777777" w:rsidR="003B6FDF" w:rsidRPr="008D74FF" w:rsidRDefault="003B6FDF" w:rsidP="008D74FF">
      <w:pPr>
        <w:rPr>
          <w:b/>
          <w:sz w:val="32"/>
          <w:szCs w:val="32"/>
        </w:rPr>
      </w:pPr>
      <w:r w:rsidRPr="008D74FF">
        <w:rPr>
          <w:b/>
          <w:sz w:val="32"/>
          <w:szCs w:val="32"/>
        </w:rPr>
        <w:t>Palabras Claves</w:t>
      </w:r>
    </w:p>
    <w:p w14:paraId="5ACAFF7C" w14:textId="28EC5A8A" w:rsidR="003B6FDF" w:rsidRDefault="00CC6B9A" w:rsidP="003B6FDF">
      <w:r>
        <w:t>Finanzas</w:t>
      </w:r>
    </w:p>
    <w:p w14:paraId="07F520CF" w14:textId="4D33A415" w:rsidR="001B2DA1" w:rsidRDefault="00CC6B9A" w:rsidP="003B6FDF">
      <w:r>
        <w:t>Inversiones</w:t>
      </w:r>
    </w:p>
    <w:p w14:paraId="512AA4ED" w14:textId="778590DD" w:rsidR="00CC6B9A" w:rsidRDefault="00CC6B9A" w:rsidP="003B6FDF">
      <w:r>
        <w:t>Mercado de capitales</w:t>
      </w:r>
    </w:p>
    <w:p w14:paraId="5A135EAD" w14:textId="627048CF" w:rsidR="00CC6B9A" w:rsidRDefault="00CC6B9A" w:rsidP="003B6FDF">
      <w:r>
        <w:t>Coaching financiero</w:t>
      </w:r>
    </w:p>
    <w:p w14:paraId="08A6216B" w14:textId="789F4D7F" w:rsidR="00CC6B9A" w:rsidRDefault="00CC6B9A" w:rsidP="003B6FDF">
      <w:r>
        <w:t>Asesoramiento financiero</w:t>
      </w:r>
    </w:p>
    <w:p w14:paraId="126CE8EA" w14:textId="7FE9ADC3" w:rsidR="00CC6B9A" w:rsidRDefault="00CC6B9A" w:rsidP="003B6FDF">
      <w:r>
        <w:t>Ahorro</w:t>
      </w:r>
    </w:p>
    <w:p w14:paraId="42BC0EF8" w14:textId="0D67A5A2" w:rsidR="00CC6B9A" w:rsidRDefault="00CC6B9A" w:rsidP="003B6FDF">
      <w:r>
        <w:t>Objetivos financieros</w:t>
      </w:r>
    </w:p>
    <w:p w14:paraId="5C49DF90" w14:textId="6A74AF3B" w:rsidR="00CC6B9A" w:rsidRDefault="00CC6B9A" w:rsidP="003B6FDF">
      <w:r>
        <w:t>Plan de acción financiero</w:t>
      </w:r>
    </w:p>
    <w:p w14:paraId="1973489F" w14:textId="6EABB711" w:rsidR="00CC6B9A" w:rsidRDefault="00CC6B9A" w:rsidP="003B6FDF">
      <w:r>
        <w:t>Armado y monitoreo de cartera de inversión</w:t>
      </w:r>
    </w:p>
    <w:p w14:paraId="61F84C63" w14:textId="77777777" w:rsidR="001B2DA1" w:rsidRDefault="001B2DA1" w:rsidP="003B6FDF"/>
    <w:p w14:paraId="0D974BBB" w14:textId="77777777" w:rsidR="003B6FDF" w:rsidRPr="008D74FF" w:rsidRDefault="00565DEF" w:rsidP="00EE1030">
      <w:pPr>
        <w:ind w:left="0"/>
        <w:rPr>
          <w:b/>
          <w:sz w:val="32"/>
          <w:szCs w:val="32"/>
        </w:rPr>
      </w:pPr>
      <w:r w:rsidRPr="008D74FF">
        <w:rPr>
          <w:b/>
          <w:sz w:val="32"/>
          <w:szCs w:val="32"/>
        </w:rPr>
        <w:t>Resumen</w:t>
      </w:r>
    </w:p>
    <w:p w14:paraId="1BDE0F22" w14:textId="488776BF" w:rsidR="001573AF" w:rsidRDefault="00C6265D" w:rsidP="00C6265D">
      <w:pPr>
        <w:spacing w:before="120" w:line="276" w:lineRule="auto"/>
        <w:ind w:left="0" w:firstLine="567"/>
        <w:rPr>
          <w:bCs/>
        </w:rPr>
      </w:pPr>
      <w:r w:rsidRPr="00C6265D">
        <w:rPr>
          <w:bCs/>
        </w:rPr>
        <w:t xml:space="preserve">En el presente trabajo final se asume el rol de asesor coach financiero y </w:t>
      </w:r>
      <w:r>
        <w:rPr>
          <w:bCs/>
        </w:rPr>
        <w:t xml:space="preserve">se procede a documentar todo lo necesario en </w:t>
      </w:r>
      <w:r w:rsidR="00495B9C">
        <w:rPr>
          <w:bCs/>
        </w:rPr>
        <w:t>relación</w:t>
      </w:r>
      <w:r>
        <w:rPr>
          <w:bCs/>
        </w:rPr>
        <w:t xml:space="preserve"> al </w:t>
      </w:r>
      <w:r w:rsidR="00495B9C">
        <w:rPr>
          <w:bCs/>
        </w:rPr>
        <w:t>cliente inversor, con el objetivo de poder brindar un asesoramiento acorde a sus necesidades y que este pueda cumplir todo lo que respecta sus objetivos financieros a corto</w:t>
      </w:r>
      <w:r w:rsidR="00927783">
        <w:rPr>
          <w:bCs/>
        </w:rPr>
        <w:t>, mediano y</w:t>
      </w:r>
      <w:r w:rsidR="00495B9C">
        <w:rPr>
          <w:bCs/>
        </w:rPr>
        <w:t xml:space="preserve"> largo plazo, según sea</w:t>
      </w:r>
      <w:r w:rsidR="00E37DDE">
        <w:rPr>
          <w:bCs/>
        </w:rPr>
        <w:t>n</w:t>
      </w:r>
      <w:r w:rsidR="00495B9C">
        <w:rPr>
          <w:bCs/>
        </w:rPr>
        <w:t xml:space="preserve"> la</w:t>
      </w:r>
      <w:r w:rsidR="00E37DDE">
        <w:rPr>
          <w:bCs/>
        </w:rPr>
        <w:t>s</w:t>
      </w:r>
      <w:r w:rsidR="00495B9C">
        <w:rPr>
          <w:bCs/>
        </w:rPr>
        <w:t xml:space="preserve"> necesidad del cliente, siempre trabajando con responsabilidad y compromiso, anteponiendo, sin ninguna excepción, las necesidades del cliente por sobre las propias. Este trabajo de investigación busca poner en </w:t>
      </w:r>
      <w:r w:rsidR="00317434">
        <w:rPr>
          <w:bCs/>
        </w:rPr>
        <w:t>práctica</w:t>
      </w:r>
      <w:r w:rsidR="00495B9C">
        <w:rPr>
          <w:bCs/>
        </w:rPr>
        <w:t xml:space="preserve"> todo lo aprendido durante la Diplomatura en Asesoramiento Financiero, la cual contemplaba los siguientes módulos:</w:t>
      </w:r>
      <w:r w:rsidR="00405454">
        <w:rPr>
          <w:bCs/>
        </w:rPr>
        <w:br/>
      </w:r>
    </w:p>
    <w:p w14:paraId="248EB762" w14:textId="6F827517" w:rsidR="00495B9C" w:rsidRDefault="00495B9C" w:rsidP="00345B59">
      <w:pPr>
        <w:pStyle w:val="Prrafodelista"/>
        <w:numPr>
          <w:ilvl w:val="0"/>
          <w:numId w:val="1"/>
        </w:numPr>
        <w:spacing w:before="120" w:line="360" w:lineRule="auto"/>
        <w:rPr>
          <w:rFonts w:cs="Arial"/>
          <w:b/>
          <w:bCs/>
          <w:caps/>
          <w:color w:val="000000"/>
          <w:sz w:val="18"/>
          <w:szCs w:val="18"/>
        </w:rPr>
      </w:pPr>
      <w:r w:rsidRPr="00495B9C">
        <w:rPr>
          <w:rFonts w:cs="Arial"/>
          <w:b/>
          <w:bCs/>
          <w:caps/>
          <w:color w:val="000000"/>
          <w:sz w:val="18"/>
          <w:szCs w:val="18"/>
        </w:rPr>
        <w:t>ESTRATEGIAS MACROECONÓMICAS PARA INVERSORES</w:t>
      </w:r>
    </w:p>
    <w:p w14:paraId="7AD2E1B9" w14:textId="4E2246E0" w:rsidR="00495B9C" w:rsidRDefault="00495B9C" w:rsidP="00345B59">
      <w:pPr>
        <w:pStyle w:val="Prrafodelista"/>
        <w:numPr>
          <w:ilvl w:val="0"/>
          <w:numId w:val="1"/>
        </w:numPr>
        <w:spacing w:before="120" w:line="360" w:lineRule="auto"/>
        <w:rPr>
          <w:rFonts w:cs="Arial"/>
          <w:b/>
          <w:bCs/>
          <w:caps/>
          <w:color w:val="000000"/>
          <w:sz w:val="18"/>
          <w:szCs w:val="18"/>
        </w:rPr>
      </w:pPr>
      <w:r>
        <w:rPr>
          <w:rFonts w:cs="Arial"/>
          <w:b/>
          <w:bCs/>
          <w:caps/>
          <w:color w:val="000000"/>
          <w:sz w:val="18"/>
          <w:szCs w:val="18"/>
        </w:rPr>
        <w:t>ESTRUCTURA LEGAL DEL MERCADOS DE CAPITALES</w:t>
      </w:r>
    </w:p>
    <w:p w14:paraId="1405E7D4" w14:textId="4BEAFDEB" w:rsidR="00495B9C" w:rsidRDefault="00495B9C" w:rsidP="00345B59">
      <w:pPr>
        <w:pStyle w:val="Prrafodelista"/>
        <w:numPr>
          <w:ilvl w:val="0"/>
          <w:numId w:val="1"/>
        </w:numPr>
        <w:spacing w:before="120" w:line="360" w:lineRule="auto"/>
        <w:rPr>
          <w:rFonts w:cs="Arial"/>
          <w:b/>
          <w:bCs/>
          <w:caps/>
          <w:color w:val="000000"/>
          <w:sz w:val="18"/>
          <w:szCs w:val="18"/>
        </w:rPr>
      </w:pPr>
      <w:r>
        <w:rPr>
          <w:rFonts w:cs="Arial"/>
          <w:b/>
          <w:bCs/>
          <w:caps/>
          <w:color w:val="000000"/>
          <w:sz w:val="18"/>
          <w:szCs w:val="18"/>
        </w:rPr>
        <w:t>iNSTRUMENTOS Y ESTRATEGIAS DE RENTA FIJA</w:t>
      </w:r>
    </w:p>
    <w:p w14:paraId="39D9BDBE" w14:textId="5319DAC7" w:rsidR="00495B9C" w:rsidRDefault="00495B9C" w:rsidP="00345B59">
      <w:pPr>
        <w:pStyle w:val="Prrafodelista"/>
        <w:numPr>
          <w:ilvl w:val="0"/>
          <w:numId w:val="1"/>
        </w:numPr>
        <w:spacing w:before="120" w:line="360" w:lineRule="auto"/>
        <w:rPr>
          <w:rFonts w:cs="Arial"/>
          <w:b/>
          <w:bCs/>
          <w:caps/>
          <w:color w:val="000000"/>
          <w:sz w:val="18"/>
          <w:szCs w:val="18"/>
        </w:rPr>
      </w:pPr>
      <w:r>
        <w:rPr>
          <w:rFonts w:cs="Arial"/>
          <w:b/>
          <w:bCs/>
          <w:caps/>
          <w:color w:val="000000"/>
          <w:sz w:val="18"/>
          <w:szCs w:val="18"/>
        </w:rPr>
        <w:t>INSTRUMENTOS Y ESTRATEGIAS DE RENTA VARIABLE</w:t>
      </w:r>
    </w:p>
    <w:p w14:paraId="21EAE8A0" w14:textId="042D3D26" w:rsidR="00495B9C" w:rsidRDefault="00405454" w:rsidP="00345B59">
      <w:pPr>
        <w:pStyle w:val="Prrafodelista"/>
        <w:numPr>
          <w:ilvl w:val="0"/>
          <w:numId w:val="1"/>
        </w:numPr>
        <w:spacing w:before="120" w:line="360" w:lineRule="auto"/>
        <w:rPr>
          <w:rFonts w:cs="Arial"/>
          <w:b/>
          <w:bCs/>
          <w:caps/>
          <w:color w:val="000000"/>
          <w:sz w:val="18"/>
          <w:szCs w:val="18"/>
        </w:rPr>
      </w:pPr>
      <w:r>
        <w:rPr>
          <w:rFonts w:cs="Arial"/>
          <w:b/>
          <w:bCs/>
          <w:caps/>
          <w:color w:val="000000"/>
          <w:sz w:val="18"/>
          <w:szCs w:val="18"/>
        </w:rPr>
        <w:t>INSTRUMENTOS DERIVADOS</w:t>
      </w:r>
    </w:p>
    <w:p w14:paraId="568F7BFF" w14:textId="37622905" w:rsidR="00405454" w:rsidRDefault="00405454" w:rsidP="00345B59">
      <w:pPr>
        <w:pStyle w:val="Prrafodelista"/>
        <w:numPr>
          <w:ilvl w:val="0"/>
          <w:numId w:val="1"/>
        </w:numPr>
        <w:spacing w:before="120" w:line="360" w:lineRule="auto"/>
        <w:rPr>
          <w:rFonts w:cs="Arial"/>
          <w:b/>
          <w:bCs/>
          <w:caps/>
          <w:color w:val="000000"/>
          <w:sz w:val="18"/>
          <w:szCs w:val="18"/>
        </w:rPr>
      </w:pPr>
      <w:r>
        <w:rPr>
          <w:rFonts w:cs="Arial"/>
          <w:b/>
          <w:bCs/>
          <w:caps/>
          <w:color w:val="000000"/>
          <w:sz w:val="18"/>
          <w:szCs w:val="18"/>
        </w:rPr>
        <w:t>ARMADO DE CARTERAS DE INVERSIÓN Y MEDICIÓN DE RIESGOS</w:t>
      </w:r>
    </w:p>
    <w:p w14:paraId="4BCC7A16" w14:textId="0440805F" w:rsidR="00405454" w:rsidRDefault="00405454" w:rsidP="00345B59">
      <w:pPr>
        <w:pStyle w:val="Prrafodelista"/>
        <w:numPr>
          <w:ilvl w:val="0"/>
          <w:numId w:val="1"/>
        </w:numPr>
        <w:spacing w:before="120" w:line="360" w:lineRule="auto"/>
        <w:rPr>
          <w:rFonts w:cs="Arial"/>
          <w:b/>
          <w:bCs/>
          <w:caps/>
          <w:color w:val="000000"/>
          <w:sz w:val="18"/>
          <w:szCs w:val="18"/>
        </w:rPr>
      </w:pPr>
      <w:r>
        <w:rPr>
          <w:rFonts w:cs="Arial"/>
          <w:b/>
          <w:bCs/>
          <w:caps/>
          <w:color w:val="000000"/>
          <w:sz w:val="18"/>
          <w:szCs w:val="18"/>
        </w:rPr>
        <w:t>COACHING FINANCIERO Y FINANZAS DIGITALES</w:t>
      </w:r>
    </w:p>
    <w:p w14:paraId="39897947" w14:textId="44B2CDA5" w:rsidR="00405454" w:rsidRDefault="00405454" w:rsidP="00345B59">
      <w:pPr>
        <w:pStyle w:val="Prrafodelista"/>
        <w:numPr>
          <w:ilvl w:val="0"/>
          <w:numId w:val="1"/>
        </w:numPr>
        <w:spacing w:before="120" w:line="360" w:lineRule="auto"/>
        <w:rPr>
          <w:rFonts w:cs="Arial"/>
          <w:b/>
          <w:bCs/>
          <w:caps/>
          <w:color w:val="000000"/>
          <w:sz w:val="18"/>
          <w:szCs w:val="18"/>
        </w:rPr>
      </w:pPr>
      <w:r>
        <w:rPr>
          <w:rFonts w:cs="Arial"/>
          <w:b/>
          <w:bCs/>
          <w:caps/>
          <w:color w:val="000000"/>
          <w:sz w:val="18"/>
          <w:szCs w:val="18"/>
        </w:rPr>
        <w:t>INVERSIONES INTERNACIONALES Y CRIPTOMONEDAS</w:t>
      </w:r>
    </w:p>
    <w:p w14:paraId="1A881480" w14:textId="25AB94EA" w:rsidR="00405454" w:rsidRPr="00495B9C" w:rsidRDefault="00405454" w:rsidP="00345B59">
      <w:pPr>
        <w:pStyle w:val="Prrafodelista"/>
        <w:numPr>
          <w:ilvl w:val="0"/>
          <w:numId w:val="1"/>
        </w:numPr>
        <w:spacing w:before="120" w:line="360" w:lineRule="auto"/>
        <w:rPr>
          <w:rFonts w:cs="Arial"/>
          <w:b/>
          <w:bCs/>
          <w:caps/>
          <w:color w:val="000000"/>
          <w:sz w:val="18"/>
          <w:szCs w:val="18"/>
        </w:rPr>
      </w:pPr>
      <w:r>
        <w:rPr>
          <w:rFonts w:cs="Arial"/>
          <w:b/>
          <w:bCs/>
          <w:caps/>
          <w:color w:val="000000"/>
          <w:sz w:val="18"/>
          <w:szCs w:val="18"/>
        </w:rPr>
        <w:t>ASISTENCIA IMPOSITIVA AL INVERSOR</w:t>
      </w:r>
    </w:p>
    <w:p w14:paraId="130F7F91" w14:textId="77777777" w:rsidR="00495B9C" w:rsidRDefault="00495B9C" w:rsidP="00C6265D">
      <w:pPr>
        <w:spacing w:before="120" w:line="276" w:lineRule="auto"/>
        <w:ind w:left="0" w:firstLine="567"/>
        <w:rPr>
          <w:bCs/>
        </w:rPr>
      </w:pPr>
    </w:p>
    <w:p w14:paraId="5F02864F" w14:textId="77777777" w:rsidR="00495B9C" w:rsidRPr="00C6265D" w:rsidRDefault="00495B9C" w:rsidP="00C6265D">
      <w:pPr>
        <w:spacing w:before="120" w:line="276" w:lineRule="auto"/>
        <w:ind w:left="0" w:firstLine="567"/>
        <w:rPr>
          <w:bCs/>
        </w:rPr>
      </w:pPr>
    </w:p>
    <w:p w14:paraId="30F739F5" w14:textId="403D34FD" w:rsidR="001573AF" w:rsidRPr="00C6265D" w:rsidRDefault="001573AF" w:rsidP="00C6265D">
      <w:pPr>
        <w:spacing w:before="120" w:line="276" w:lineRule="auto"/>
        <w:ind w:left="0" w:firstLine="567"/>
        <w:rPr>
          <w:bCs/>
        </w:rPr>
      </w:pPr>
    </w:p>
    <w:sdt>
      <w:sdtPr>
        <w:rPr>
          <w:rFonts w:ascii="Arial" w:eastAsiaTheme="minorHAnsi" w:hAnsi="Arial" w:cs="Arial"/>
          <w:sz w:val="24"/>
          <w:szCs w:val="22"/>
          <w:lang w:val="es-ES" w:eastAsia="en-US"/>
        </w:rPr>
        <w:id w:val="-2013907986"/>
        <w:docPartObj>
          <w:docPartGallery w:val="Table of Contents"/>
          <w:docPartUnique/>
        </w:docPartObj>
      </w:sdtPr>
      <w:sdtEndPr>
        <w:rPr>
          <w:b/>
          <w:bCs/>
        </w:rPr>
      </w:sdtEndPr>
      <w:sdtContent>
        <w:p w14:paraId="17774519" w14:textId="77777777" w:rsidR="0002228F" w:rsidRPr="002C6D90" w:rsidRDefault="0002228F" w:rsidP="004C2F1B">
          <w:pPr>
            <w:pStyle w:val="TtuloTDC"/>
            <w:spacing w:line="600" w:lineRule="auto"/>
            <w:rPr>
              <w:rFonts w:ascii="Arial" w:hAnsi="Arial" w:cs="Arial"/>
              <w:lang w:val="es-ES"/>
            </w:rPr>
          </w:pPr>
          <w:r w:rsidRPr="002C6D90">
            <w:rPr>
              <w:rFonts w:ascii="Arial" w:hAnsi="Arial" w:cs="Arial"/>
              <w:lang w:val="es-ES"/>
            </w:rPr>
            <w:t>Índice</w:t>
          </w:r>
        </w:p>
        <w:p w14:paraId="649C1F7F" w14:textId="744F86D1" w:rsidR="00716F96" w:rsidRDefault="003405C5">
          <w:pPr>
            <w:pStyle w:val="TDC1"/>
            <w:rPr>
              <w:rFonts w:asciiTheme="minorHAnsi" w:eastAsiaTheme="minorEastAsia" w:hAnsiTheme="minorHAnsi"/>
              <w:b w:val="0"/>
              <w:sz w:val="22"/>
              <w:lang w:eastAsia="es-AR"/>
            </w:rPr>
          </w:pPr>
          <w:r w:rsidRPr="006C4769">
            <w:rPr>
              <w:rFonts w:cs="Arial"/>
            </w:rPr>
            <w:fldChar w:fldCharType="begin"/>
          </w:r>
          <w:r w:rsidR="0002228F" w:rsidRPr="006C4769">
            <w:rPr>
              <w:rFonts w:cs="Arial"/>
            </w:rPr>
            <w:instrText xml:space="preserve"> TOC \o "1-3" \h \z \u </w:instrText>
          </w:r>
          <w:r w:rsidRPr="006C4769">
            <w:rPr>
              <w:rFonts w:cs="Arial"/>
            </w:rPr>
            <w:fldChar w:fldCharType="separate"/>
          </w:r>
          <w:hyperlink w:anchor="_Toc92636400" w:history="1">
            <w:r w:rsidR="00716F96" w:rsidRPr="005804A4">
              <w:rPr>
                <w:rStyle w:val="Hipervnculo"/>
              </w:rPr>
              <w:t>Introducción</w:t>
            </w:r>
            <w:r w:rsidR="00716F96">
              <w:rPr>
                <w:webHidden/>
              </w:rPr>
              <w:tab/>
            </w:r>
            <w:r w:rsidR="00716F96">
              <w:rPr>
                <w:webHidden/>
              </w:rPr>
              <w:fldChar w:fldCharType="begin"/>
            </w:r>
            <w:r w:rsidR="00716F96">
              <w:rPr>
                <w:webHidden/>
              </w:rPr>
              <w:instrText xml:space="preserve"> PAGEREF _Toc92636400 \h </w:instrText>
            </w:r>
            <w:r w:rsidR="00716F96">
              <w:rPr>
                <w:webHidden/>
              </w:rPr>
            </w:r>
            <w:r w:rsidR="00716F96">
              <w:rPr>
                <w:webHidden/>
              </w:rPr>
              <w:fldChar w:fldCharType="separate"/>
            </w:r>
            <w:r w:rsidR="00716F96">
              <w:rPr>
                <w:webHidden/>
              </w:rPr>
              <w:t>1</w:t>
            </w:r>
            <w:r w:rsidR="00716F96">
              <w:rPr>
                <w:webHidden/>
              </w:rPr>
              <w:fldChar w:fldCharType="end"/>
            </w:r>
          </w:hyperlink>
        </w:p>
        <w:p w14:paraId="54712919" w14:textId="471EEB2B" w:rsidR="00716F96" w:rsidRDefault="008B5270">
          <w:pPr>
            <w:pStyle w:val="TDC1"/>
            <w:rPr>
              <w:rFonts w:asciiTheme="minorHAnsi" w:eastAsiaTheme="minorEastAsia" w:hAnsiTheme="minorHAnsi"/>
              <w:b w:val="0"/>
              <w:sz w:val="22"/>
              <w:lang w:eastAsia="es-AR"/>
            </w:rPr>
          </w:pPr>
          <w:hyperlink w:anchor="_Toc92636401" w:history="1">
            <w:r w:rsidR="00716F96" w:rsidRPr="005804A4">
              <w:rPr>
                <w:rStyle w:val="Hipervnculo"/>
              </w:rPr>
              <w:t>Sección I: Conocimiento del cliente inversor</w:t>
            </w:r>
            <w:r w:rsidR="00716F96">
              <w:rPr>
                <w:webHidden/>
              </w:rPr>
              <w:tab/>
            </w:r>
            <w:r w:rsidR="00716F96">
              <w:rPr>
                <w:webHidden/>
              </w:rPr>
              <w:fldChar w:fldCharType="begin"/>
            </w:r>
            <w:r w:rsidR="00716F96">
              <w:rPr>
                <w:webHidden/>
              </w:rPr>
              <w:instrText xml:space="preserve"> PAGEREF _Toc92636401 \h </w:instrText>
            </w:r>
            <w:r w:rsidR="00716F96">
              <w:rPr>
                <w:webHidden/>
              </w:rPr>
            </w:r>
            <w:r w:rsidR="00716F96">
              <w:rPr>
                <w:webHidden/>
              </w:rPr>
              <w:fldChar w:fldCharType="separate"/>
            </w:r>
            <w:r w:rsidR="00716F96">
              <w:rPr>
                <w:webHidden/>
              </w:rPr>
              <w:t>1</w:t>
            </w:r>
            <w:r w:rsidR="00716F96">
              <w:rPr>
                <w:webHidden/>
              </w:rPr>
              <w:fldChar w:fldCharType="end"/>
            </w:r>
          </w:hyperlink>
        </w:p>
        <w:p w14:paraId="14427562" w14:textId="1ECB863F" w:rsidR="00716F96" w:rsidRDefault="008B5270">
          <w:pPr>
            <w:pStyle w:val="TDC2"/>
            <w:rPr>
              <w:rFonts w:asciiTheme="minorHAnsi" w:eastAsiaTheme="minorEastAsia" w:hAnsiTheme="minorHAnsi"/>
              <w:noProof/>
              <w:sz w:val="22"/>
              <w:lang w:eastAsia="es-AR"/>
            </w:rPr>
          </w:pPr>
          <w:hyperlink w:anchor="_Toc92636402" w:history="1">
            <w:r w:rsidR="00716F96" w:rsidRPr="005804A4">
              <w:rPr>
                <w:rStyle w:val="Hipervnculo"/>
                <w:noProof/>
              </w:rPr>
              <w:t xml:space="preserve">I.I </w:t>
            </w:r>
            <w:r w:rsidR="00716F96">
              <w:rPr>
                <w:rFonts w:asciiTheme="minorHAnsi" w:eastAsiaTheme="minorEastAsia" w:hAnsiTheme="minorHAnsi"/>
                <w:noProof/>
                <w:sz w:val="22"/>
                <w:lang w:eastAsia="es-AR"/>
              </w:rPr>
              <w:tab/>
            </w:r>
            <w:r w:rsidR="00716F96" w:rsidRPr="005804A4">
              <w:rPr>
                <w:rStyle w:val="Hipervnculo"/>
                <w:noProof/>
              </w:rPr>
              <w:t>Información Relevante</w:t>
            </w:r>
            <w:r w:rsidR="00716F96">
              <w:rPr>
                <w:noProof/>
                <w:webHidden/>
              </w:rPr>
              <w:tab/>
            </w:r>
            <w:r w:rsidR="00716F96">
              <w:rPr>
                <w:noProof/>
                <w:webHidden/>
              </w:rPr>
              <w:fldChar w:fldCharType="begin"/>
            </w:r>
            <w:r w:rsidR="00716F96">
              <w:rPr>
                <w:noProof/>
                <w:webHidden/>
              </w:rPr>
              <w:instrText xml:space="preserve"> PAGEREF _Toc92636402 \h </w:instrText>
            </w:r>
            <w:r w:rsidR="00716F96">
              <w:rPr>
                <w:noProof/>
                <w:webHidden/>
              </w:rPr>
            </w:r>
            <w:r w:rsidR="00716F96">
              <w:rPr>
                <w:noProof/>
                <w:webHidden/>
              </w:rPr>
              <w:fldChar w:fldCharType="separate"/>
            </w:r>
            <w:r w:rsidR="00716F96">
              <w:rPr>
                <w:noProof/>
                <w:webHidden/>
              </w:rPr>
              <w:t>1</w:t>
            </w:r>
            <w:r w:rsidR="00716F96">
              <w:rPr>
                <w:noProof/>
                <w:webHidden/>
              </w:rPr>
              <w:fldChar w:fldCharType="end"/>
            </w:r>
          </w:hyperlink>
        </w:p>
        <w:p w14:paraId="549DE726" w14:textId="532F886C" w:rsidR="00716F96" w:rsidRDefault="008B5270">
          <w:pPr>
            <w:pStyle w:val="TDC1"/>
            <w:rPr>
              <w:rFonts w:asciiTheme="minorHAnsi" w:eastAsiaTheme="minorEastAsia" w:hAnsiTheme="minorHAnsi"/>
              <w:b w:val="0"/>
              <w:sz w:val="22"/>
              <w:lang w:eastAsia="es-AR"/>
            </w:rPr>
          </w:pPr>
          <w:hyperlink w:anchor="_Toc92636403" w:history="1">
            <w:r w:rsidR="00716F96" w:rsidRPr="005804A4">
              <w:rPr>
                <w:rStyle w:val="Hipervnculo"/>
              </w:rPr>
              <w:t>Sección II: Objetivos, Valores y Creencias</w:t>
            </w:r>
            <w:r w:rsidR="00716F96">
              <w:rPr>
                <w:webHidden/>
              </w:rPr>
              <w:tab/>
            </w:r>
            <w:r w:rsidR="00716F96">
              <w:rPr>
                <w:webHidden/>
              </w:rPr>
              <w:fldChar w:fldCharType="begin"/>
            </w:r>
            <w:r w:rsidR="00716F96">
              <w:rPr>
                <w:webHidden/>
              </w:rPr>
              <w:instrText xml:space="preserve"> PAGEREF _Toc92636403 \h </w:instrText>
            </w:r>
            <w:r w:rsidR="00716F96">
              <w:rPr>
                <w:webHidden/>
              </w:rPr>
            </w:r>
            <w:r w:rsidR="00716F96">
              <w:rPr>
                <w:webHidden/>
              </w:rPr>
              <w:fldChar w:fldCharType="separate"/>
            </w:r>
            <w:r w:rsidR="00716F96">
              <w:rPr>
                <w:webHidden/>
              </w:rPr>
              <w:t>2</w:t>
            </w:r>
            <w:r w:rsidR="00716F96">
              <w:rPr>
                <w:webHidden/>
              </w:rPr>
              <w:fldChar w:fldCharType="end"/>
            </w:r>
          </w:hyperlink>
        </w:p>
        <w:p w14:paraId="48B97FA3" w14:textId="57B53082" w:rsidR="00716F96" w:rsidRDefault="008B5270">
          <w:pPr>
            <w:pStyle w:val="TDC2"/>
            <w:rPr>
              <w:rFonts w:asciiTheme="minorHAnsi" w:eastAsiaTheme="minorEastAsia" w:hAnsiTheme="minorHAnsi"/>
              <w:noProof/>
              <w:sz w:val="22"/>
              <w:lang w:eastAsia="es-AR"/>
            </w:rPr>
          </w:pPr>
          <w:hyperlink w:anchor="_Toc92636404" w:history="1">
            <w:r w:rsidR="00716F96" w:rsidRPr="005804A4">
              <w:rPr>
                <w:rStyle w:val="Hipervnculo"/>
                <w:noProof/>
                <w:lang w:val="es-ES"/>
              </w:rPr>
              <w:t>II. I</w:t>
            </w:r>
            <w:r w:rsidR="00716F96">
              <w:rPr>
                <w:rFonts w:asciiTheme="minorHAnsi" w:eastAsiaTheme="minorEastAsia" w:hAnsiTheme="minorHAnsi"/>
                <w:noProof/>
                <w:sz w:val="22"/>
                <w:lang w:eastAsia="es-AR"/>
              </w:rPr>
              <w:tab/>
            </w:r>
            <w:r w:rsidR="00716F96" w:rsidRPr="005804A4">
              <w:rPr>
                <w:rStyle w:val="Hipervnculo"/>
                <w:noProof/>
                <w:lang w:val="es-ES"/>
              </w:rPr>
              <w:t>Objetivo de Corto Plazo:</w:t>
            </w:r>
            <w:r w:rsidR="00716F96">
              <w:rPr>
                <w:noProof/>
                <w:webHidden/>
              </w:rPr>
              <w:tab/>
            </w:r>
            <w:r w:rsidR="00716F96">
              <w:rPr>
                <w:noProof/>
                <w:webHidden/>
              </w:rPr>
              <w:fldChar w:fldCharType="begin"/>
            </w:r>
            <w:r w:rsidR="00716F96">
              <w:rPr>
                <w:noProof/>
                <w:webHidden/>
              </w:rPr>
              <w:instrText xml:space="preserve"> PAGEREF _Toc92636404 \h </w:instrText>
            </w:r>
            <w:r w:rsidR="00716F96">
              <w:rPr>
                <w:noProof/>
                <w:webHidden/>
              </w:rPr>
            </w:r>
            <w:r w:rsidR="00716F96">
              <w:rPr>
                <w:noProof/>
                <w:webHidden/>
              </w:rPr>
              <w:fldChar w:fldCharType="separate"/>
            </w:r>
            <w:r w:rsidR="00716F96">
              <w:rPr>
                <w:noProof/>
                <w:webHidden/>
              </w:rPr>
              <w:t>2</w:t>
            </w:r>
            <w:r w:rsidR="00716F96">
              <w:rPr>
                <w:noProof/>
                <w:webHidden/>
              </w:rPr>
              <w:fldChar w:fldCharType="end"/>
            </w:r>
          </w:hyperlink>
        </w:p>
        <w:p w14:paraId="0F625A19" w14:textId="3A9FDD70" w:rsidR="00716F96" w:rsidRDefault="008B5270">
          <w:pPr>
            <w:pStyle w:val="TDC2"/>
            <w:rPr>
              <w:rFonts w:asciiTheme="minorHAnsi" w:eastAsiaTheme="minorEastAsia" w:hAnsiTheme="minorHAnsi"/>
              <w:noProof/>
              <w:sz w:val="22"/>
              <w:lang w:eastAsia="es-AR"/>
            </w:rPr>
          </w:pPr>
          <w:hyperlink w:anchor="_Toc92636405" w:history="1">
            <w:r w:rsidR="00716F96" w:rsidRPr="005804A4">
              <w:rPr>
                <w:rStyle w:val="Hipervnculo"/>
                <w:noProof/>
                <w:lang w:val="es-ES"/>
              </w:rPr>
              <w:t xml:space="preserve">II. II </w:t>
            </w:r>
            <w:r w:rsidR="00716F96">
              <w:rPr>
                <w:rFonts w:asciiTheme="minorHAnsi" w:eastAsiaTheme="minorEastAsia" w:hAnsiTheme="minorHAnsi"/>
                <w:noProof/>
                <w:sz w:val="22"/>
                <w:lang w:eastAsia="es-AR"/>
              </w:rPr>
              <w:tab/>
            </w:r>
            <w:r w:rsidR="00716F96" w:rsidRPr="005804A4">
              <w:rPr>
                <w:rStyle w:val="Hipervnculo"/>
                <w:noProof/>
                <w:lang w:val="es-ES"/>
              </w:rPr>
              <w:t>Objetivo de Mediano Plazo:</w:t>
            </w:r>
            <w:r w:rsidR="00716F96">
              <w:rPr>
                <w:noProof/>
                <w:webHidden/>
              </w:rPr>
              <w:tab/>
            </w:r>
            <w:r w:rsidR="00716F96">
              <w:rPr>
                <w:noProof/>
                <w:webHidden/>
              </w:rPr>
              <w:fldChar w:fldCharType="begin"/>
            </w:r>
            <w:r w:rsidR="00716F96">
              <w:rPr>
                <w:noProof/>
                <w:webHidden/>
              </w:rPr>
              <w:instrText xml:space="preserve"> PAGEREF _Toc92636405 \h </w:instrText>
            </w:r>
            <w:r w:rsidR="00716F96">
              <w:rPr>
                <w:noProof/>
                <w:webHidden/>
              </w:rPr>
            </w:r>
            <w:r w:rsidR="00716F96">
              <w:rPr>
                <w:noProof/>
                <w:webHidden/>
              </w:rPr>
              <w:fldChar w:fldCharType="separate"/>
            </w:r>
            <w:r w:rsidR="00716F96">
              <w:rPr>
                <w:noProof/>
                <w:webHidden/>
              </w:rPr>
              <w:t>2</w:t>
            </w:r>
            <w:r w:rsidR="00716F96">
              <w:rPr>
                <w:noProof/>
                <w:webHidden/>
              </w:rPr>
              <w:fldChar w:fldCharType="end"/>
            </w:r>
          </w:hyperlink>
        </w:p>
        <w:p w14:paraId="4B27284E" w14:textId="127D8B31" w:rsidR="00716F96" w:rsidRDefault="008B5270">
          <w:pPr>
            <w:pStyle w:val="TDC2"/>
            <w:rPr>
              <w:rFonts w:asciiTheme="minorHAnsi" w:eastAsiaTheme="minorEastAsia" w:hAnsiTheme="minorHAnsi"/>
              <w:noProof/>
              <w:sz w:val="22"/>
              <w:lang w:eastAsia="es-AR"/>
            </w:rPr>
          </w:pPr>
          <w:hyperlink w:anchor="_Toc92636406" w:history="1">
            <w:r w:rsidR="00716F96" w:rsidRPr="005804A4">
              <w:rPr>
                <w:rStyle w:val="Hipervnculo"/>
                <w:noProof/>
                <w:lang w:val="es-ES"/>
              </w:rPr>
              <w:t xml:space="preserve">II. III </w:t>
            </w:r>
            <w:r w:rsidR="00716F96">
              <w:rPr>
                <w:rFonts w:asciiTheme="minorHAnsi" w:eastAsiaTheme="minorEastAsia" w:hAnsiTheme="minorHAnsi"/>
                <w:noProof/>
                <w:sz w:val="22"/>
                <w:lang w:eastAsia="es-AR"/>
              </w:rPr>
              <w:tab/>
            </w:r>
            <w:r w:rsidR="00716F96" w:rsidRPr="005804A4">
              <w:rPr>
                <w:rStyle w:val="Hipervnculo"/>
                <w:noProof/>
                <w:lang w:val="es-ES"/>
              </w:rPr>
              <w:t>Objetivo de Largo Plazo:</w:t>
            </w:r>
            <w:r w:rsidR="00716F96">
              <w:rPr>
                <w:noProof/>
                <w:webHidden/>
              </w:rPr>
              <w:tab/>
            </w:r>
            <w:r w:rsidR="00716F96">
              <w:rPr>
                <w:noProof/>
                <w:webHidden/>
              </w:rPr>
              <w:fldChar w:fldCharType="begin"/>
            </w:r>
            <w:r w:rsidR="00716F96">
              <w:rPr>
                <w:noProof/>
                <w:webHidden/>
              </w:rPr>
              <w:instrText xml:space="preserve"> PAGEREF _Toc92636406 \h </w:instrText>
            </w:r>
            <w:r w:rsidR="00716F96">
              <w:rPr>
                <w:noProof/>
                <w:webHidden/>
              </w:rPr>
            </w:r>
            <w:r w:rsidR="00716F96">
              <w:rPr>
                <w:noProof/>
                <w:webHidden/>
              </w:rPr>
              <w:fldChar w:fldCharType="separate"/>
            </w:r>
            <w:r w:rsidR="00716F96">
              <w:rPr>
                <w:noProof/>
                <w:webHidden/>
              </w:rPr>
              <w:t>3</w:t>
            </w:r>
            <w:r w:rsidR="00716F96">
              <w:rPr>
                <w:noProof/>
                <w:webHidden/>
              </w:rPr>
              <w:fldChar w:fldCharType="end"/>
            </w:r>
          </w:hyperlink>
        </w:p>
        <w:p w14:paraId="38420D28" w14:textId="7082CD85" w:rsidR="00716F96" w:rsidRDefault="008B5270">
          <w:pPr>
            <w:pStyle w:val="TDC2"/>
            <w:rPr>
              <w:rFonts w:asciiTheme="minorHAnsi" w:eastAsiaTheme="minorEastAsia" w:hAnsiTheme="minorHAnsi"/>
              <w:noProof/>
              <w:sz w:val="22"/>
              <w:lang w:eastAsia="es-AR"/>
            </w:rPr>
          </w:pPr>
          <w:hyperlink w:anchor="_Toc92636407" w:history="1">
            <w:r w:rsidR="00716F96" w:rsidRPr="005804A4">
              <w:rPr>
                <w:rStyle w:val="Hipervnculo"/>
                <w:noProof/>
                <w:lang w:val="es-ES"/>
              </w:rPr>
              <w:t xml:space="preserve">II. IV </w:t>
            </w:r>
            <w:r w:rsidR="00716F96">
              <w:rPr>
                <w:rFonts w:asciiTheme="minorHAnsi" w:eastAsiaTheme="minorEastAsia" w:hAnsiTheme="minorHAnsi"/>
                <w:noProof/>
                <w:sz w:val="22"/>
                <w:lang w:eastAsia="es-AR"/>
              </w:rPr>
              <w:tab/>
            </w:r>
            <w:r w:rsidR="00716F96" w:rsidRPr="005804A4">
              <w:rPr>
                <w:rStyle w:val="Hipervnculo"/>
                <w:noProof/>
                <w:lang w:val="es-ES"/>
              </w:rPr>
              <w:t>Valor fundamental tras el objetivo del cliente inversor</w:t>
            </w:r>
            <w:r w:rsidR="00716F96">
              <w:rPr>
                <w:noProof/>
                <w:webHidden/>
              </w:rPr>
              <w:tab/>
            </w:r>
            <w:r w:rsidR="00716F96">
              <w:rPr>
                <w:noProof/>
                <w:webHidden/>
              </w:rPr>
              <w:fldChar w:fldCharType="begin"/>
            </w:r>
            <w:r w:rsidR="00716F96">
              <w:rPr>
                <w:noProof/>
                <w:webHidden/>
              </w:rPr>
              <w:instrText xml:space="preserve"> PAGEREF _Toc92636407 \h </w:instrText>
            </w:r>
            <w:r w:rsidR="00716F96">
              <w:rPr>
                <w:noProof/>
                <w:webHidden/>
              </w:rPr>
            </w:r>
            <w:r w:rsidR="00716F96">
              <w:rPr>
                <w:noProof/>
                <w:webHidden/>
              </w:rPr>
              <w:fldChar w:fldCharType="separate"/>
            </w:r>
            <w:r w:rsidR="00716F96">
              <w:rPr>
                <w:noProof/>
                <w:webHidden/>
              </w:rPr>
              <w:t>3</w:t>
            </w:r>
            <w:r w:rsidR="00716F96">
              <w:rPr>
                <w:noProof/>
                <w:webHidden/>
              </w:rPr>
              <w:fldChar w:fldCharType="end"/>
            </w:r>
          </w:hyperlink>
        </w:p>
        <w:p w14:paraId="58FF82AF" w14:textId="3F34F352" w:rsidR="00716F96" w:rsidRDefault="008B5270">
          <w:pPr>
            <w:pStyle w:val="TDC2"/>
            <w:rPr>
              <w:rFonts w:asciiTheme="minorHAnsi" w:eastAsiaTheme="minorEastAsia" w:hAnsiTheme="minorHAnsi"/>
              <w:noProof/>
              <w:sz w:val="22"/>
              <w:lang w:eastAsia="es-AR"/>
            </w:rPr>
          </w:pPr>
          <w:hyperlink w:anchor="_Toc92636408" w:history="1">
            <w:r w:rsidR="00716F96" w:rsidRPr="005804A4">
              <w:rPr>
                <w:rStyle w:val="Hipervnculo"/>
                <w:noProof/>
                <w:lang w:val="es-ES"/>
              </w:rPr>
              <w:t xml:space="preserve">II. V </w:t>
            </w:r>
            <w:r w:rsidR="00716F96">
              <w:rPr>
                <w:rFonts w:asciiTheme="minorHAnsi" w:eastAsiaTheme="minorEastAsia" w:hAnsiTheme="minorHAnsi"/>
                <w:noProof/>
                <w:sz w:val="22"/>
                <w:lang w:eastAsia="es-AR"/>
              </w:rPr>
              <w:tab/>
            </w:r>
            <w:r w:rsidR="00716F96" w:rsidRPr="005804A4">
              <w:rPr>
                <w:rStyle w:val="Hipervnculo"/>
                <w:noProof/>
                <w:lang w:val="es-ES"/>
              </w:rPr>
              <w:t>Creencias</w:t>
            </w:r>
            <w:r w:rsidR="00716F96">
              <w:rPr>
                <w:noProof/>
                <w:webHidden/>
              </w:rPr>
              <w:tab/>
            </w:r>
            <w:r w:rsidR="00716F96">
              <w:rPr>
                <w:noProof/>
                <w:webHidden/>
              </w:rPr>
              <w:fldChar w:fldCharType="begin"/>
            </w:r>
            <w:r w:rsidR="00716F96">
              <w:rPr>
                <w:noProof/>
                <w:webHidden/>
              </w:rPr>
              <w:instrText xml:space="preserve"> PAGEREF _Toc92636408 \h </w:instrText>
            </w:r>
            <w:r w:rsidR="00716F96">
              <w:rPr>
                <w:noProof/>
                <w:webHidden/>
              </w:rPr>
            </w:r>
            <w:r w:rsidR="00716F96">
              <w:rPr>
                <w:noProof/>
                <w:webHidden/>
              </w:rPr>
              <w:fldChar w:fldCharType="separate"/>
            </w:r>
            <w:r w:rsidR="00716F96">
              <w:rPr>
                <w:noProof/>
                <w:webHidden/>
              </w:rPr>
              <w:t>3</w:t>
            </w:r>
            <w:r w:rsidR="00716F96">
              <w:rPr>
                <w:noProof/>
                <w:webHidden/>
              </w:rPr>
              <w:fldChar w:fldCharType="end"/>
            </w:r>
          </w:hyperlink>
        </w:p>
        <w:p w14:paraId="5D455488" w14:textId="11C503A2" w:rsidR="00716F96" w:rsidRDefault="008B5270">
          <w:pPr>
            <w:pStyle w:val="TDC1"/>
            <w:rPr>
              <w:rFonts w:asciiTheme="minorHAnsi" w:eastAsiaTheme="minorEastAsia" w:hAnsiTheme="minorHAnsi"/>
              <w:b w:val="0"/>
              <w:sz w:val="22"/>
              <w:lang w:eastAsia="es-AR"/>
            </w:rPr>
          </w:pPr>
          <w:hyperlink w:anchor="_Toc92636409" w:history="1">
            <w:r w:rsidR="00716F96" w:rsidRPr="005804A4">
              <w:rPr>
                <w:rStyle w:val="Hipervnculo"/>
              </w:rPr>
              <w:t>Sección IV: Análisis de las Finanzas del Inversor</w:t>
            </w:r>
            <w:r w:rsidR="00716F96">
              <w:rPr>
                <w:webHidden/>
              </w:rPr>
              <w:tab/>
            </w:r>
            <w:r w:rsidR="00716F96">
              <w:rPr>
                <w:webHidden/>
              </w:rPr>
              <w:fldChar w:fldCharType="begin"/>
            </w:r>
            <w:r w:rsidR="00716F96">
              <w:rPr>
                <w:webHidden/>
              </w:rPr>
              <w:instrText xml:space="preserve"> PAGEREF _Toc92636409 \h </w:instrText>
            </w:r>
            <w:r w:rsidR="00716F96">
              <w:rPr>
                <w:webHidden/>
              </w:rPr>
            </w:r>
            <w:r w:rsidR="00716F96">
              <w:rPr>
                <w:webHidden/>
              </w:rPr>
              <w:fldChar w:fldCharType="separate"/>
            </w:r>
            <w:r w:rsidR="00716F96">
              <w:rPr>
                <w:webHidden/>
              </w:rPr>
              <w:t>4</w:t>
            </w:r>
            <w:r w:rsidR="00716F96">
              <w:rPr>
                <w:webHidden/>
              </w:rPr>
              <w:fldChar w:fldCharType="end"/>
            </w:r>
          </w:hyperlink>
        </w:p>
        <w:p w14:paraId="47C8C0E5" w14:textId="7B0CC5E3" w:rsidR="00716F96" w:rsidRDefault="008B5270">
          <w:pPr>
            <w:pStyle w:val="TDC2"/>
            <w:rPr>
              <w:rFonts w:asciiTheme="minorHAnsi" w:eastAsiaTheme="minorEastAsia" w:hAnsiTheme="minorHAnsi"/>
              <w:noProof/>
              <w:sz w:val="22"/>
              <w:lang w:eastAsia="es-AR"/>
            </w:rPr>
          </w:pPr>
          <w:hyperlink w:anchor="_Toc92636410" w:history="1">
            <w:r w:rsidR="00716F96" w:rsidRPr="005804A4">
              <w:rPr>
                <w:rStyle w:val="Hipervnculo"/>
                <w:noProof/>
                <w:lang w:val="es-ES"/>
              </w:rPr>
              <w:t xml:space="preserve">IV. I </w:t>
            </w:r>
            <w:r w:rsidR="00716F96">
              <w:rPr>
                <w:rFonts w:asciiTheme="minorHAnsi" w:eastAsiaTheme="minorEastAsia" w:hAnsiTheme="minorHAnsi"/>
                <w:noProof/>
                <w:sz w:val="22"/>
                <w:lang w:eastAsia="es-AR"/>
              </w:rPr>
              <w:tab/>
            </w:r>
            <w:r w:rsidR="00716F96" w:rsidRPr="005804A4">
              <w:rPr>
                <w:rStyle w:val="Hipervnculo"/>
                <w:noProof/>
                <w:lang w:val="es-ES"/>
              </w:rPr>
              <w:t>Estado actual de las finanzas del cliente inversor:</w:t>
            </w:r>
            <w:r w:rsidR="00716F96">
              <w:rPr>
                <w:noProof/>
                <w:webHidden/>
              </w:rPr>
              <w:tab/>
            </w:r>
            <w:r w:rsidR="00716F96">
              <w:rPr>
                <w:noProof/>
                <w:webHidden/>
              </w:rPr>
              <w:fldChar w:fldCharType="begin"/>
            </w:r>
            <w:r w:rsidR="00716F96">
              <w:rPr>
                <w:noProof/>
                <w:webHidden/>
              </w:rPr>
              <w:instrText xml:space="preserve"> PAGEREF _Toc92636410 \h </w:instrText>
            </w:r>
            <w:r w:rsidR="00716F96">
              <w:rPr>
                <w:noProof/>
                <w:webHidden/>
              </w:rPr>
            </w:r>
            <w:r w:rsidR="00716F96">
              <w:rPr>
                <w:noProof/>
                <w:webHidden/>
              </w:rPr>
              <w:fldChar w:fldCharType="separate"/>
            </w:r>
            <w:r w:rsidR="00716F96">
              <w:rPr>
                <w:noProof/>
                <w:webHidden/>
              </w:rPr>
              <w:t>4</w:t>
            </w:r>
            <w:r w:rsidR="00716F96">
              <w:rPr>
                <w:noProof/>
                <w:webHidden/>
              </w:rPr>
              <w:fldChar w:fldCharType="end"/>
            </w:r>
          </w:hyperlink>
        </w:p>
        <w:p w14:paraId="7B9CE2B6" w14:textId="74C87C3B" w:rsidR="00716F96" w:rsidRDefault="008B5270">
          <w:pPr>
            <w:pStyle w:val="TDC2"/>
            <w:rPr>
              <w:rFonts w:asciiTheme="minorHAnsi" w:eastAsiaTheme="minorEastAsia" w:hAnsiTheme="minorHAnsi"/>
              <w:noProof/>
              <w:sz w:val="22"/>
              <w:lang w:eastAsia="es-AR"/>
            </w:rPr>
          </w:pPr>
          <w:hyperlink w:anchor="_Toc92636411" w:history="1">
            <w:r w:rsidR="00716F96" w:rsidRPr="005804A4">
              <w:rPr>
                <w:rStyle w:val="Hipervnculo"/>
                <w:noProof/>
                <w:lang w:val="es-ES"/>
              </w:rPr>
              <w:t xml:space="preserve">IV. II </w:t>
            </w:r>
            <w:r w:rsidR="00716F96">
              <w:rPr>
                <w:rFonts w:asciiTheme="minorHAnsi" w:eastAsiaTheme="minorEastAsia" w:hAnsiTheme="minorHAnsi"/>
                <w:noProof/>
                <w:sz w:val="22"/>
                <w:lang w:eastAsia="es-AR"/>
              </w:rPr>
              <w:tab/>
            </w:r>
            <w:r w:rsidR="00716F96" w:rsidRPr="005804A4">
              <w:rPr>
                <w:rStyle w:val="Hipervnculo"/>
                <w:noProof/>
                <w:lang w:val="es-ES"/>
              </w:rPr>
              <w:t>Diagnostico</w:t>
            </w:r>
            <w:r w:rsidR="00716F96">
              <w:rPr>
                <w:noProof/>
                <w:webHidden/>
              </w:rPr>
              <w:tab/>
            </w:r>
            <w:r w:rsidR="00716F96">
              <w:rPr>
                <w:noProof/>
                <w:webHidden/>
              </w:rPr>
              <w:fldChar w:fldCharType="begin"/>
            </w:r>
            <w:r w:rsidR="00716F96">
              <w:rPr>
                <w:noProof/>
                <w:webHidden/>
              </w:rPr>
              <w:instrText xml:space="preserve"> PAGEREF _Toc92636411 \h </w:instrText>
            </w:r>
            <w:r w:rsidR="00716F96">
              <w:rPr>
                <w:noProof/>
                <w:webHidden/>
              </w:rPr>
            </w:r>
            <w:r w:rsidR="00716F96">
              <w:rPr>
                <w:noProof/>
                <w:webHidden/>
              </w:rPr>
              <w:fldChar w:fldCharType="separate"/>
            </w:r>
            <w:r w:rsidR="00716F96">
              <w:rPr>
                <w:noProof/>
                <w:webHidden/>
              </w:rPr>
              <w:t>4</w:t>
            </w:r>
            <w:r w:rsidR="00716F96">
              <w:rPr>
                <w:noProof/>
                <w:webHidden/>
              </w:rPr>
              <w:fldChar w:fldCharType="end"/>
            </w:r>
          </w:hyperlink>
        </w:p>
        <w:p w14:paraId="4CB251EF" w14:textId="47B1D267" w:rsidR="00716F96" w:rsidRDefault="008B5270">
          <w:pPr>
            <w:pStyle w:val="TDC1"/>
            <w:rPr>
              <w:rFonts w:asciiTheme="minorHAnsi" w:eastAsiaTheme="minorEastAsia" w:hAnsiTheme="minorHAnsi"/>
              <w:b w:val="0"/>
              <w:sz w:val="22"/>
              <w:lang w:eastAsia="es-AR"/>
            </w:rPr>
          </w:pPr>
          <w:hyperlink w:anchor="_Toc92636412" w:history="1">
            <w:r w:rsidR="00716F96" w:rsidRPr="005804A4">
              <w:rPr>
                <w:rStyle w:val="Hipervnculo"/>
              </w:rPr>
              <w:t>Sección V: Elaboración del Plan de Acción Financiero y de Inversión</w:t>
            </w:r>
            <w:r w:rsidR="00716F96">
              <w:rPr>
                <w:webHidden/>
              </w:rPr>
              <w:tab/>
            </w:r>
            <w:r w:rsidR="00716F96">
              <w:rPr>
                <w:webHidden/>
              </w:rPr>
              <w:fldChar w:fldCharType="begin"/>
            </w:r>
            <w:r w:rsidR="00716F96">
              <w:rPr>
                <w:webHidden/>
              </w:rPr>
              <w:instrText xml:space="preserve"> PAGEREF _Toc92636412 \h </w:instrText>
            </w:r>
            <w:r w:rsidR="00716F96">
              <w:rPr>
                <w:webHidden/>
              </w:rPr>
            </w:r>
            <w:r w:rsidR="00716F96">
              <w:rPr>
                <w:webHidden/>
              </w:rPr>
              <w:fldChar w:fldCharType="separate"/>
            </w:r>
            <w:r w:rsidR="00716F96">
              <w:rPr>
                <w:webHidden/>
              </w:rPr>
              <w:t>5</w:t>
            </w:r>
            <w:r w:rsidR="00716F96">
              <w:rPr>
                <w:webHidden/>
              </w:rPr>
              <w:fldChar w:fldCharType="end"/>
            </w:r>
          </w:hyperlink>
        </w:p>
        <w:p w14:paraId="6FFE145D" w14:textId="06F56B54" w:rsidR="00716F96" w:rsidRDefault="008B5270">
          <w:pPr>
            <w:pStyle w:val="TDC2"/>
            <w:rPr>
              <w:rFonts w:asciiTheme="minorHAnsi" w:eastAsiaTheme="minorEastAsia" w:hAnsiTheme="minorHAnsi"/>
              <w:noProof/>
              <w:sz w:val="22"/>
              <w:lang w:eastAsia="es-AR"/>
            </w:rPr>
          </w:pPr>
          <w:hyperlink w:anchor="_Toc92636413" w:history="1">
            <w:r w:rsidR="00716F96" w:rsidRPr="005804A4">
              <w:rPr>
                <w:rStyle w:val="Hipervnculo"/>
                <w:noProof/>
              </w:rPr>
              <w:t xml:space="preserve">V.I </w:t>
            </w:r>
            <w:r w:rsidR="00716F96">
              <w:rPr>
                <w:rFonts w:asciiTheme="minorHAnsi" w:eastAsiaTheme="minorEastAsia" w:hAnsiTheme="minorHAnsi"/>
                <w:noProof/>
                <w:sz w:val="22"/>
                <w:lang w:eastAsia="es-AR"/>
              </w:rPr>
              <w:tab/>
            </w:r>
            <w:r w:rsidR="00716F96" w:rsidRPr="005804A4">
              <w:rPr>
                <w:rStyle w:val="Hipervnculo"/>
                <w:noProof/>
              </w:rPr>
              <w:t>Composición:</w:t>
            </w:r>
            <w:r w:rsidR="00716F96">
              <w:rPr>
                <w:noProof/>
                <w:webHidden/>
              </w:rPr>
              <w:tab/>
            </w:r>
            <w:r w:rsidR="00716F96">
              <w:rPr>
                <w:noProof/>
                <w:webHidden/>
              </w:rPr>
              <w:fldChar w:fldCharType="begin"/>
            </w:r>
            <w:r w:rsidR="00716F96">
              <w:rPr>
                <w:noProof/>
                <w:webHidden/>
              </w:rPr>
              <w:instrText xml:space="preserve"> PAGEREF _Toc92636413 \h </w:instrText>
            </w:r>
            <w:r w:rsidR="00716F96">
              <w:rPr>
                <w:noProof/>
                <w:webHidden/>
              </w:rPr>
            </w:r>
            <w:r w:rsidR="00716F96">
              <w:rPr>
                <w:noProof/>
                <w:webHidden/>
              </w:rPr>
              <w:fldChar w:fldCharType="separate"/>
            </w:r>
            <w:r w:rsidR="00716F96">
              <w:rPr>
                <w:noProof/>
                <w:webHidden/>
              </w:rPr>
              <w:t>5</w:t>
            </w:r>
            <w:r w:rsidR="00716F96">
              <w:rPr>
                <w:noProof/>
                <w:webHidden/>
              </w:rPr>
              <w:fldChar w:fldCharType="end"/>
            </w:r>
          </w:hyperlink>
        </w:p>
        <w:p w14:paraId="01602C20" w14:textId="172F49D3" w:rsidR="00716F96" w:rsidRDefault="008B5270">
          <w:pPr>
            <w:pStyle w:val="TDC1"/>
            <w:rPr>
              <w:rFonts w:asciiTheme="minorHAnsi" w:eastAsiaTheme="minorEastAsia" w:hAnsiTheme="minorHAnsi"/>
              <w:b w:val="0"/>
              <w:sz w:val="22"/>
              <w:lang w:eastAsia="es-AR"/>
            </w:rPr>
          </w:pPr>
          <w:hyperlink w:anchor="_Toc92636414" w:history="1">
            <w:r w:rsidR="00716F96" w:rsidRPr="005804A4">
              <w:rPr>
                <w:rStyle w:val="Hipervnculo"/>
              </w:rPr>
              <w:t>Sección VI: Ejecución del Plan Financiero</w:t>
            </w:r>
            <w:r w:rsidR="00716F96">
              <w:rPr>
                <w:webHidden/>
              </w:rPr>
              <w:tab/>
            </w:r>
            <w:r w:rsidR="00716F96">
              <w:rPr>
                <w:webHidden/>
              </w:rPr>
              <w:fldChar w:fldCharType="begin"/>
            </w:r>
            <w:r w:rsidR="00716F96">
              <w:rPr>
                <w:webHidden/>
              </w:rPr>
              <w:instrText xml:space="preserve"> PAGEREF _Toc92636414 \h </w:instrText>
            </w:r>
            <w:r w:rsidR="00716F96">
              <w:rPr>
                <w:webHidden/>
              </w:rPr>
            </w:r>
            <w:r w:rsidR="00716F96">
              <w:rPr>
                <w:webHidden/>
              </w:rPr>
              <w:fldChar w:fldCharType="separate"/>
            </w:r>
            <w:r w:rsidR="00716F96">
              <w:rPr>
                <w:webHidden/>
              </w:rPr>
              <w:t>7</w:t>
            </w:r>
            <w:r w:rsidR="00716F96">
              <w:rPr>
                <w:webHidden/>
              </w:rPr>
              <w:fldChar w:fldCharType="end"/>
            </w:r>
          </w:hyperlink>
        </w:p>
        <w:p w14:paraId="6189704F" w14:textId="5D8133A6" w:rsidR="00716F96" w:rsidRDefault="008B5270">
          <w:pPr>
            <w:pStyle w:val="TDC1"/>
            <w:rPr>
              <w:rFonts w:asciiTheme="minorHAnsi" w:eastAsiaTheme="minorEastAsia" w:hAnsiTheme="minorHAnsi"/>
              <w:b w:val="0"/>
              <w:sz w:val="22"/>
              <w:lang w:eastAsia="es-AR"/>
            </w:rPr>
          </w:pPr>
          <w:hyperlink w:anchor="_Toc92636415" w:history="1">
            <w:r w:rsidR="00716F96" w:rsidRPr="005804A4">
              <w:rPr>
                <w:rStyle w:val="Hipervnculo"/>
              </w:rPr>
              <w:t>Sección VII: Monitoreo de Cartera y Rebalanceo</w:t>
            </w:r>
            <w:r w:rsidR="00716F96">
              <w:rPr>
                <w:webHidden/>
              </w:rPr>
              <w:tab/>
            </w:r>
            <w:r w:rsidR="00716F96">
              <w:rPr>
                <w:webHidden/>
              </w:rPr>
              <w:fldChar w:fldCharType="begin"/>
            </w:r>
            <w:r w:rsidR="00716F96">
              <w:rPr>
                <w:webHidden/>
              </w:rPr>
              <w:instrText xml:space="preserve"> PAGEREF _Toc92636415 \h </w:instrText>
            </w:r>
            <w:r w:rsidR="00716F96">
              <w:rPr>
                <w:webHidden/>
              </w:rPr>
            </w:r>
            <w:r w:rsidR="00716F96">
              <w:rPr>
                <w:webHidden/>
              </w:rPr>
              <w:fldChar w:fldCharType="separate"/>
            </w:r>
            <w:r w:rsidR="00716F96">
              <w:rPr>
                <w:webHidden/>
              </w:rPr>
              <w:t>8</w:t>
            </w:r>
            <w:r w:rsidR="00716F96">
              <w:rPr>
                <w:webHidden/>
              </w:rPr>
              <w:fldChar w:fldCharType="end"/>
            </w:r>
          </w:hyperlink>
        </w:p>
        <w:p w14:paraId="70A678BD" w14:textId="22B404B2" w:rsidR="00716F96" w:rsidRDefault="008B5270">
          <w:pPr>
            <w:pStyle w:val="TDC1"/>
            <w:rPr>
              <w:rFonts w:asciiTheme="minorHAnsi" w:eastAsiaTheme="minorEastAsia" w:hAnsiTheme="minorHAnsi"/>
              <w:b w:val="0"/>
              <w:sz w:val="22"/>
              <w:lang w:eastAsia="es-AR"/>
            </w:rPr>
          </w:pPr>
          <w:hyperlink w:anchor="_Toc92636416" w:history="1">
            <w:r w:rsidR="00716F96" w:rsidRPr="005804A4">
              <w:rPr>
                <w:rStyle w:val="Hipervnculo"/>
              </w:rPr>
              <w:t>Sección VII: Conclusiones</w:t>
            </w:r>
            <w:r w:rsidR="00716F96">
              <w:rPr>
                <w:webHidden/>
              </w:rPr>
              <w:tab/>
            </w:r>
            <w:r w:rsidR="00716F96">
              <w:rPr>
                <w:webHidden/>
              </w:rPr>
              <w:fldChar w:fldCharType="begin"/>
            </w:r>
            <w:r w:rsidR="00716F96">
              <w:rPr>
                <w:webHidden/>
              </w:rPr>
              <w:instrText xml:space="preserve"> PAGEREF _Toc92636416 \h </w:instrText>
            </w:r>
            <w:r w:rsidR="00716F96">
              <w:rPr>
                <w:webHidden/>
              </w:rPr>
            </w:r>
            <w:r w:rsidR="00716F96">
              <w:rPr>
                <w:webHidden/>
              </w:rPr>
              <w:fldChar w:fldCharType="separate"/>
            </w:r>
            <w:r w:rsidR="00716F96">
              <w:rPr>
                <w:webHidden/>
              </w:rPr>
              <w:t>10</w:t>
            </w:r>
            <w:r w:rsidR="00716F96">
              <w:rPr>
                <w:webHidden/>
              </w:rPr>
              <w:fldChar w:fldCharType="end"/>
            </w:r>
          </w:hyperlink>
        </w:p>
        <w:p w14:paraId="001C8139" w14:textId="3D72E17F" w:rsidR="0002228F" w:rsidRPr="006F7A70" w:rsidRDefault="003405C5" w:rsidP="004C2F1B">
          <w:pPr>
            <w:spacing w:line="600" w:lineRule="auto"/>
            <w:rPr>
              <w:rFonts w:cs="Arial"/>
            </w:rPr>
          </w:pPr>
          <w:r w:rsidRPr="006C4769">
            <w:rPr>
              <w:rFonts w:cs="Arial"/>
              <w:b/>
              <w:bCs/>
              <w:lang w:val="es-ES"/>
            </w:rPr>
            <w:fldChar w:fldCharType="end"/>
          </w:r>
        </w:p>
      </w:sdtContent>
    </w:sdt>
    <w:p w14:paraId="6096140E" w14:textId="77777777" w:rsidR="008D74FF" w:rsidRPr="00033AC2" w:rsidRDefault="00F80993" w:rsidP="004C2F1B">
      <w:pPr>
        <w:spacing w:line="600" w:lineRule="auto"/>
        <w:jc w:val="left"/>
        <w:rPr>
          <w:rFonts w:cs="Arial"/>
        </w:rPr>
        <w:sectPr w:rsidR="008D74FF" w:rsidRPr="00033AC2" w:rsidSect="00A166DE">
          <w:pgSz w:w="11906" w:h="16838"/>
          <w:pgMar w:top="1411" w:right="1699" w:bottom="1411" w:left="1699" w:header="706" w:footer="706" w:gutter="0"/>
          <w:pgNumType w:start="1"/>
          <w:cols w:space="708"/>
          <w:titlePg/>
          <w:docGrid w:linePitch="360"/>
        </w:sectPr>
      </w:pPr>
      <w:r w:rsidRPr="00033AC2">
        <w:rPr>
          <w:rFonts w:cs="Arial"/>
        </w:rPr>
        <w:tab/>
      </w:r>
      <w:r w:rsidR="003802ED" w:rsidRPr="00033AC2">
        <w:rPr>
          <w:rFonts w:cs="Arial"/>
        </w:rPr>
        <w:br w:type="page"/>
      </w:r>
    </w:p>
    <w:p w14:paraId="788C3C0C" w14:textId="77777777" w:rsidR="00547099" w:rsidRPr="00547099" w:rsidRDefault="002A57A5" w:rsidP="00E71FAA">
      <w:pPr>
        <w:pStyle w:val="Ttulo1"/>
        <w:ind w:left="0"/>
      </w:pPr>
      <w:bookmarkStart w:id="0" w:name="_Toc92636400"/>
      <w:r w:rsidRPr="00547099">
        <w:lastRenderedPageBreak/>
        <w:t>Introducción</w:t>
      </w:r>
      <w:bookmarkEnd w:id="0"/>
      <w:r w:rsidR="00543B8A">
        <w:tab/>
      </w:r>
    </w:p>
    <w:p w14:paraId="334392AA" w14:textId="4378CD51" w:rsidR="00405454" w:rsidRDefault="00BA4651" w:rsidP="006A3050">
      <w:pPr>
        <w:spacing w:before="120" w:line="276" w:lineRule="auto"/>
        <w:ind w:left="0" w:firstLine="567"/>
        <w:rPr>
          <w:bCs/>
        </w:rPr>
      </w:pPr>
      <w:r w:rsidRPr="00BA4651">
        <w:rPr>
          <w:bCs/>
        </w:rPr>
        <w:t xml:space="preserve">Actualmente </w:t>
      </w:r>
      <w:r w:rsidR="00405454">
        <w:rPr>
          <w:bCs/>
        </w:rPr>
        <w:t xml:space="preserve">nos encontramos en un contexto </w:t>
      </w:r>
      <w:r w:rsidR="00626069">
        <w:rPr>
          <w:bCs/>
        </w:rPr>
        <w:t>de mucha</w:t>
      </w:r>
      <w:r w:rsidR="00405454">
        <w:rPr>
          <w:bCs/>
        </w:rPr>
        <w:t xml:space="preserve"> incertidumbre el cual exige por parte de los asesores financieros estar constantemente ideando estrategias y por sobre todo, escuchando a nuestros clientes con el objetivo de poder asesorarlos en lo que respecta al ámbito financiero y entendiendo, cual sería un plan de acción </w:t>
      </w:r>
      <w:r w:rsidR="00D13ECB">
        <w:rPr>
          <w:bCs/>
        </w:rPr>
        <w:t>óptimo</w:t>
      </w:r>
      <w:r w:rsidR="00405454">
        <w:rPr>
          <w:bCs/>
        </w:rPr>
        <w:t xml:space="preserve"> para cada perfil de inversor, teniendo claro que la prioridad debe ser que nuestros clientes puedan llevar sus inversiones con tranquilidad, y que las mismas estén orientadas a cumplir con sus objetivos pero asumiendo los riesgos que sean acordes a cada cliente. A lo largo de la diplomatura se desarrollaron distintos temas que servirán como herramientas para poder indicar que es lo correcto en cada ocasión para cada cliente, según el contexto que se presente.</w:t>
      </w:r>
    </w:p>
    <w:p w14:paraId="22494F41" w14:textId="16C65A47" w:rsidR="006A3050" w:rsidRDefault="00F25A5C" w:rsidP="00F25A5C">
      <w:pPr>
        <w:ind w:left="0" w:right="0" w:firstLine="567"/>
        <w:jc w:val="left"/>
        <w:rPr>
          <w:bCs/>
        </w:rPr>
      </w:pPr>
      <w:r>
        <w:rPr>
          <w:bCs/>
        </w:rPr>
        <w:t xml:space="preserve">A </w:t>
      </w:r>
      <w:r w:rsidR="00E0244E">
        <w:rPr>
          <w:bCs/>
        </w:rPr>
        <w:t>continuación,</w:t>
      </w:r>
      <w:r>
        <w:rPr>
          <w:bCs/>
        </w:rPr>
        <w:t xml:space="preserve"> se </w:t>
      </w:r>
      <w:r w:rsidR="00E0244E">
        <w:rPr>
          <w:bCs/>
        </w:rPr>
        <w:t>comenzarán</w:t>
      </w:r>
      <w:r>
        <w:rPr>
          <w:bCs/>
        </w:rPr>
        <w:t xml:space="preserve"> a desarrollar las distintas secciones del trabajo de campo, las cuales buscan aplicar todo lo aprendido durante la diplomatura.</w:t>
      </w:r>
    </w:p>
    <w:p w14:paraId="79FE8EE7" w14:textId="13A7EDA3" w:rsidR="00181653" w:rsidRDefault="00086928" w:rsidP="00181653">
      <w:pPr>
        <w:pStyle w:val="Ttulo1"/>
      </w:pPr>
      <w:bookmarkStart w:id="1" w:name="_Toc92636401"/>
      <w:r>
        <w:t>Sección</w:t>
      </w:r>
      <w:r w:rsidR="00181653">
        <w:t xml:space="preserve"> I: </w:t>
      </w:r>
      <w:r>
        <w:t>Conocimiento del cliente inversor</w:t>
      </w:r>
      <w:bookmarkEnd w:id="1"/>
    </w:p>
    <w:p w14:paraId="328BA9F5" w14:textId="117706E6" w:rsidR="00EC023D" w:rsidRDefault="00EC023D" w:rsidP="00EC023D">
      <w:pPr>
        <w:pStyle w:val="Ttulo2"/>
      </w:pPr>
      <w:bookmarkStart w:id="2" w:name="_Toc92636402"/>
      <w:r>
        <w:t xml:space="preserve">I.I </w:t>
      </w:r>
      <w:r>
        <w:tab/>
        <w:t>Información Relevante</w:t>
      </w:r>
      <w:bookmarkEnd w:id="2"/>
    </w:p>
    <w:p w14:paraId="5DAADF2E" w14:textId="37CB8107" w:rsidR="00583542" w:rsidRDefault="00174767" w:rsidP="00174767">
      <w:pPr>
        <w:spacing w:before="120" w:line="276" w:lineRule="auto"/>
        <w:ind w:left="0" w:firstLine="567"/>
        <w:rPr>
          <w:bCs/>
        </w:rPr>
      </w:pPr>
      <w:r>
        <w:rPr>
          <w:bCs/>
        </w:rPr>
        <w:t>A continuación, se detallarán los datos relevantes en referencia a la información general del cliente inversor. Franco Nicolas S</w:t>
      </w:r>
      <w:r w:rsidR="00795FB9">
        <w:rPr>
          <w:bCs/>
        </w:rPr>
        <w:t>****</w:t>
      </w:r>
      <w:r>
        <w:rPr>
          <w:bCs/>
        </w:rPr>
        <w:t>, edad 28 años, DNI 37.</w:t>
      </w:r>
      <w:r w:rsidR="00E61962">
        <w:rPr>
          <w:bCs/>
        </w:rPr>
        <w:t>6</w:t>
      </w:r>
      <w:r>
        <w:rPr>
          <w:bCs/>
        </w:rPr>
        <w:t>53.</w:t>
      </w:r>
      <w:r w:rsidR="00795FB9">
        <w:rPr>
          <w:bCs/>
        </w:rPr>
        <w:t>***</w:t>
      </w:r>
      <w:r>
        <w:rPr>
          <w:bCs/>
        </w:rPr>
        <w:t xml:space="preserve">, con domicilio en </w:t>
      </w:r>
      <w:r w:rsidR="00795FB9">
        <w:rPr>
          <w:bCs/>
        </w:rPr>
        <w:t>*********</w:t>
      </w:r>
      <w:r>
        <w:rPr>
          <w:bCs/>
        </w:rPr>
        <w:t>, Barrio Alberdi, Córdoba Capital</w:t>
      </w:r>
      <w:r w:rsidR="00E61962">
        <w:rPr>
          <w:bCs/>
        </w:rPr>
        <w:t>, Argentina</w:t>
      </w:r>
      <w:r>
        <w:rPr>
          <w:bCs/>
        </w:rPr>
        <w:t xml:space="preserve">. </w:t>
      </w:r>
      <w:r w:rsidR="00583542">
        <w:rPr>
          <w:bCs/>
        </w:rPr>
        <w:t xml:space="preserve">Es soltero, sin carga familiar, vive solo en un departamento en la dirección mencionada anteriormente, no estudia y posee un trabajo a tiempo completo como administrativo para una empresa de seguridad de la ciudad de Córdoba. </w:t>
      </w:r>
    </w:p>
    <w:p w14:paraId="0ADEA4FB" w14:textId="42E577A7" w:rsidR="00174767" w:rsidRDefault="00583542" w:rsidP="00174767">
      <w:pPr>
        <w:spacing w:before="120" w:line="276" w:lineRule="auto"/>
        <w:ind w:left="0" w:firstLine="567"/>
        <w:rPr>
          <w:bCs/>
        </w:rPr>
      </w:pPr>
      <w:r>
        <w:rPr>
          <w:bCs/>
        </w:rPr>
        <w:t xml:space="preserve">En relación a experiencias anteriores relacionadas a lo estrictamente financiero el cliente </w:t>
      </w:r>
      <w:r w:rsidR="00174767">
        <w:rPr>
          <w:bCs/>
        </w:rPr>
        <w:t xml:space="preserve">no posee cuenta comitente y su experiencia de inversión </w:t>
      </w:r>
      <w:r w:rsidR="00D13ECB">
        <w:rPr>
          <w:bCs/>
        </w:rPr>
        <w:t>está</w:t>
      </w:r>
      <w:r w:rsidR="00174767">
        <w:rPr>
          <w:bCs/>
        </w:rPr>
        <w:t xml:space="preserve"> ligada a instrumentos de bajo riesgo como plazo fijo, y ahorros en pesos y en dólares</w:t>
      </w:r>
      <w:r>
        <w:rPr>
          <w:bCs/>
        </w:rPr>
        <w:t>, todo realizado a través de una cuenta bancaria, por la cual cobra su sueldo mensualmente</w:t>
      </w:r>
      <w:r w:rsidR="00174767">
        <w:rPr>
          <w:bCs/>
        </w:rPr>
        <w:t xml:space="preserve">.  </w:t>
      </w:r>
    </w:p>
    <w:p w14:paraId="08016C4A" w14:textId="5106CD7C" w:rsidR="00583542" w:rsidRDefault="00583542" w:rsidP="00102F98">
      <w:pPr>
        <w:spacing w:before="120" w:line="276" w:lineRule="auto"/>
        <w:ind w:left="0" w:firstLine="567"/>
        <w:rPr>
          <w:bCs/>
        </w:rPr>
      </w:pPr>
      <w:r>
        <w:rPr>
          <w:bCs/>
        </w:rPr>
        <w:t xml:space="preserve">Se caracteriza en primera instancia al perfil del cliente como un </w:t>
      </w:r>
      <w:r w:rsidRPr="00615CC9">
        <w:rPr>
          <w:bCs/>
          <w:i/>
          <w:iCs/>
        </w:rPr>
        <w:t>“Perfil Conservador”</w:t>
      </w:r>
      <w:r w:rsidRPr="00615CC9">
        <w:rPr>
          <w:bCs/>
        </w:rPr>
        <w:t xml:space="preserve"> </w:t>
      </w:r>
      <w:r>
        <w:rPr>
          <w:bCs/>
        </w:rPr>
        <w:t xml:space="preserve">ya que por su pasado en </w:t>
      </w:r>
      <w:r w:rsidR="00615CC9">
        <w:rPr>
          <w:bCs/>
        </w:rPr>
        <w:t xml:space="preserve">lo que respecta a sus finanzas </w:t>
      </w:r>
      <w:r>
        <w:rPr>
          <w:bCs/>
        </w:rPr>
        <w:t>s</w:t>
      </w:r>
      <w:r w:rsidRPr="00583542">
        <w:rPr>
          <w:bCs/>
        </w:rPr>
        <w:t xml:space="preserve">e caracteriza por buscar inversiones </w:t>
      </w:r>
      <w:r w:rsidR="00615CC9">
        <w:rPr>
          <w:bCs/>
        </w:rPr>
        <w:t>en donde no prioriza obtener grandes rendimientos</w:t>
      </w:r>
      <w:r w:rsidRPr="00583542">
        <w:rPr>
          <w:bCs/>
        </w:rPr>
        <w:t xml:space="preserve">, sin asumir riesgos importantes, </w:t>
      </w:r>
      <w:r w:rsidR="00615CC9">
        <w:rPr>
          <w:bCs/>
        </w:rPr>
        <w:t>buscando</w:t>
      </w:r>
      <w:r w:rsidRPr="00583542">
        <w:rPr>
          <w:bCs/>
        </w:rPr>
        <w:t xml:space="preserve"> </w:t>
      </w:r>
      <w:r w:rsidR="00615CC9">
        <w:rPr>
          <w:bCs/>
        </w:rPr>
        <w:t>obtener</w:t>
      </w:r>
      <w:r w:rsidRPr="00583542">
        <w:rPr>
          <w:bCs/>
        </w:rPr>
        <w:t xml:space="preserve"> una disponibilidad inmediata de sus </w:t>
      </w:r>
      <w:r w:rsidR="00615CC9">
        <w:rPr>
          <w:bCs/>
        </w:rPr>
        <w:t>ahorros o inversiones</w:t>
      </w:r>
      <w:r w:rsidRPr="00583542">
        <w:rPr>
          <w:bCs/>
        </w:rPr>
        <w:t xml:space="preserve"> y buscando minimizar </w:t>
      </w:r>
      <w:r w:rsidR="00615CC9">
        <w:rPr>
          <w:bCs/>
        </w:rPr>
        <w:t xml:space="preserve">el impacto </w:t>
      </w:r>
      <w:r w:rsidRPr="00583542">
        <w:rPr>
          <w:bCs/>
        </w:rPr>
        <w:t xml:space="preserve">de las </w:t>
      </w:r>
      <w:r w:rsidR="00615CC9">
        <w:rPr>
          <w:bCs/>
        </w:rPr>
        <w:t>variaciones propias de</w:t>
      </w:r>
      <w:r w:rsidRPr="00583542">
        <w:rPr>
          <w:bCs/>
        </w:rPr>
        <w:t>l mercado.</w:t>
      </w:r>
      <w:r w:rsidR="00615CC9">
        <w:rPr>
          <w:bCs/>
        </w:rPr>
        <w:t xml:space="preserve"> Más allá de esto, en cuanto a sus objetivos, los cuales se mencionarán con profundidad la sección II del presente trabajo integrador, incluyen comenzar a invertir en instrumentos de renta variable, por lo que el armado de cartera para el cliente se realizara </w:t>
      </w:r>
      <w:r w:rsidR="00615CC9">
        <w:rPr>
          <w:bCs/>
        </w:rPr>
        <w:lastRenderedPageBreak/>
        <w:t xml:space="preserve">mediante un perfil </w:t>
      </w:r>
      <w:r w:rsidR="00615CC9" w:rsidRPr="00615CC9">
        <w:rPr>
          <w:b/>
          <w:i/>
          <w:iCs/>
        </w:rPr>
        <w:t>Conservador-Moderado</w:t>
      </w:r>
      <w:r w:rsidR="00615CC9">
        <w:rPr>
          <w:bCs/>
        </w:rPr>
        <w:t>,</w:t>
      </w:r>
      <w:r w:rsidR="00102F98">
        <w:rPr>
          <w:bCs/>
        </w:rPr>
        <w:t xml:space="preserve"> ya que e</w:t>
      </w:r>
      <w:r w:rsidR="00102F98" w:rsidRPr="00102F98">
        <w:rPr>
          <w:bCs/>
        </w:rPr>
        <w:t>l cliente inversor está dispuesto a asumir cierta volatilidad asociada principalmente a instrumentos de renta variable</w:t>
      </w:r>
      <w:r w:rsidR="00102F98">
        <w:rPr>
          <w:bCs/>
        </w:rPr>
        <w:t xml:space="preserve"> y </w:t>
      </w:r>
      <w:r w:rsidR="00473F0E">
        <w:rPr>
          <w:bCs/>
        </w:rPr>
        <w:t>tolerar</w:t>
      </w:r>
      <w:r w:rsidR="00102F98">
        <w:rPr>
          <w:bCs/>
        </w:rPr>
        <w:t xml:space="preserve"> cierto riesgo</w:t>
      </w:r>
      <w:r w:rsidR="00473F0E">
        <w:rPr>
          <w:bCs/>
        </w:rPr>
        <w:t>,</w:t>
      </w:r>
      <w:r w:rsidR="00102F98">
        <w:rPr>
          <w:bCs/>
        </w:rPr>
        <w:t xml:space="preserve"> a cambio de una mayor rentabilidad,</w:t>
      </w:r>
      <w:r w:rsidR="00615CC9">
        <w:rPr>
          <w:bCs/>
        </w:rPr>
        <w:t xml:space="preserve"> </w:t>
      </w:r>
      <w:r w:rsidR="00102F98">
        <w:rPr>
          <w:bCs/>
        </w:rPr>
        <w:t xml:space="preserve">por lo que será importante </w:t>
      </w:r>
      <w:r w:rsidR="00615CC9">
        <w:rPr>
          <w:bCs/>
        </w:rPr>
        <w:t>busca</w:t>
      </w:r>
      <w:r w:rsidR="00102F98">
        <w:rPr>
          <w:bCs/>
        </w:rPr>
        <w:t>r</w:t>
      </w:r>
      <w:r w:rsidR="00615CC9">
        <w:rPr>
          <w:bCs/>
        </w:rPr>
        <w:t xml:space="preserve"> un mix de instrumentos y opciones de inversión</w:t>
      </w:r>
      <w:r w:rsidR="00102F98">
        <w:rPr>
          <w:bCs/>
        </w:rPr>
        <w:t>, conservadores y moderados,</w:t>
      </w:r>
      <w:r w:rsidR="00615CC9">
        <w:rPr>
          <w:bCs/>
        </w:rPr>
        <w:t xml:space="preserve"> que satisfagan a las necesidades del cliente inversor tanto en rentabilidad como en riesgo a asumir.</w:t>
      </w:r>
    </w:p>
    <w:p w14:paraId="00C0835F" w14:textId="2FCD6007" w:rsidR="00485897" w:rsidRPr="00473F0E" w:rsidRDefault="00615CC9" w:rsidP="00473F0E">
      <w:pPr>
        <w:spacing w:before="120" w:line="276" w:lineRule="auto"/>
        <w:ind w:left="0" w:firstLine="567"/>
        <w:rPr>
          <w:bCs/>
        </w:rPr>
      </w:pPr>
      <w:r>
        <w:rPr>
          <w:bCs/>
        </w:rPr>
        <w:t>Es impórtate aclarar, que el inversor no posee conocimientos en profundidad sobre inversiones y este fue el principal motivo por el cual no pudo en su pasado invertir con resultados que se alineen con sus objetivos</w:t>
      </w:r>
      <w:r w:rsidR="00F23C1A">
        <w:rPr>
          <w:bCs/>
        </w:rPr>
        <w:t xml:space="preserve"> y que requerirá de un trabajo en conjunto inversor-asesor para poder explicarle cuales son las mejores alternativas de inversión y buscar no solamente que el cliente obtenga rendimientos, si no que pueda ampliar sus conocimientos financieros para tomar mejores decisiones en el futuro sin necesariamente depender de terceros. </w:t>
      </w:r>
    </w:p>
    <w:p w14:paraId="0020794A" w14:textId="7B6E3112" w:rsidR="00212E21" w:rsidRDefault="00086928" w:rsidP="00212E21">
      <w:pPr>
        <w:pStyle w:val="Ttulo1"/>
      </w:pPr>
      <w:bookmarkStart w:id="3" w:name="_Toc92636403"/>
      <w:r>
        <w:t>Sección</w:t>
      </w:r>
      <w:r w:rsidR="00B71C75">
        <w:t xml:space="preserve"> II: </w:t>
      </w:r>
      <w:r>
        <w:t>Objetivos, Valores y Creencias</w:t>
      </w:r>
      <w:bookmarkEnd w:id="3"/>
    </w:p>
    <w:p w14:paraId="4D5D8942" w14:textId="30A06787" w:rsidR="007A007C" w:rsidRDefault="007A007C" w:rsidP="007A007C">
      <w:r>
        <w:t xml:space="preserve">En este punto hacer hincapié en el </w:t>
      </w:r>
      <w:r w:rsidR="00317434">
        <w:t>módulo</w:t>
      </w:r>
      <w:r>
        <w:t xml:space="preserve"> de coaching, objetivos valores y creencias se trabajaron en ese punto.</w:t>
      </w:r>
    </w:p>
    <w:p w14:paraId="7609A43B" w14:textId="5E5D5503" w:rsidR="007A007C" w:rsidRDefault="007A007C" w:rsidP="002300EC">
      <w:pPr>
        <w:pStyle w:val="Prrafodelista"/>
        <w:numPr>
          <w:ilvl w:val="0"/>
          <w:numId w:val="2"/>
        </w:numPr>
        <w:spacing w:line="276" w:lineRule="auto"/>
      </w:pPr>
      <w:r>
        <w:t>Objetivos a corto, largo y mediano plazo.</w:t>
      </w:r>
    </w:p>
    <w:p w14:paraId="3D9341EF" w14:textId="379CE253" w:rsidR="007A007C" w:rsidRDefault="007A007C" w:rsidP="002300EC">
      <w:pPr>
        <w:pStyle w:val="Prrafodelista"/>
        <w:numPr>
          <w:ilvl w:val="0"/>
          <w:numId w:val="2"/>
        </w:numPr>
        <w:spacing w:line="276" w:lineRule="auto"/>
      </w:pPr>
      <w:r>
        <w:t>“Valor fundamental tras el objetivo”</w:t>
      </w:r>
    </w:p>
    <w:p w14:paraId="18A357DB" w14:textId="4C9692E5" w:rsidR="007A007C" w:rsidRDefault="007A007C" w:rsidP="002300EC">
      <w:pPr>
        <w:pStyle w:val="Prrafodelista"/>
        <w:numPr>
          <w:ilvl w:val="0"/>
          <w:numId w:val="2"/>
        </w:numPr>
        <w:spacing w:line="276" w:lineRule="auto"/>
      </w:pPr>
      <w:r>
        <w:t xml:space="preserve">Creencias (barreras internas </w:t>
      </w:r>
      <w:r w:rsidR="001C5BC6">
        <w:t>etc.</w:t>
      </w:r>
      <w:r>
        <w:t>)</w:t>
      </w:r>
      <w:r w:rsidR="00583542">
        <w:t>.</w:t>
      </w:r>
    </w:p>
    <w:p w14:paraId="4207AD27" w14:textId="52912DFD" w:rsidR="00DC145A" w:rsidRPr="00DC145A" w:rsidRDefault="00DC145A" w:rsidP="00DC145A">
      <w:pPr>
        <w:spacing w:before="120" w:line="276" w:lineRule="auto"/>
        <w:ind w:left="0" w:firstLine="567"/>
        <w:rPr>
          <w:bCs/>
        </w:rPr>
      </w:pPr>
      <w:r w:rsidRPr="00DC145A">
        <w:rPr>
          <w:bCs/>
        </w:rPr>
        <w:t xml:space="preserve">En esta sección se detallarán </w:t>
      </w:r>
      <w:r w:rsidR="00317434" w:rsidRPr="00DC145A">
        <w:rPr>
          <w:bCs/>
        </w:rPr>
        <w:t>cuáles</w:t>
      </w:r>
      <w:r w:rsidRPr="00DC145A">
        <w:rPr>
          <w:bCs/>
        </w:rPr>
        <w:t xml:space="preserve"> son los objetivos elaborados en conjunto con el cliente inversor, valores y cuáles son sus creencias.</w:t>
      </w:r>
    </w:p>
    <w:p w14:paraId="19F4A055" w14:textId="383CAA37" w:rsidR="00DC145A" w:rsidRPr="00A463BB" w:rsidRDefault="00EC023D" w:rsidP="00D13ECB">
      <w:pPr>
        <w:pStyle w:val="Ttulo2"/>
        <w:rPr>
          <w:lang w:val="es-ES"/>
        </w:rPr>
      </w:pPr>
      <w:bookmarkStart w:id="4" w:name="_Toc92636404"/>
      <w:r>
        <w:rPr>
          <w:lang w:val="es-ES"/>
        </w:rPr>
        <w:t>II. I</w:t>
      </w:r>
      <w:r>
        <w:rPr>
          <w:lang w:val="es-ES"/>
        </w:rPr>
        <w:tab/>
      </w:r>
      <w:r w:rsidR="00DC145A" w:rsidRPr="00A463BB">
        <w:rPr>
          <w:lang w:val="es-ES"/>
        </w:rPr>
        <w:t>Objetivo de Corto Plazo:</w:t>
      </w:r>
      <w:bookmarkEnd w:id="4"/>
    </w:p>
    <w:p w14:paraId="149A0B33" w14:textId="467E5DAF" w:rsidR="00DC145A" w:rsidRPr="00DC145A" w:rsidRDefault="00DC145A" w:rsidP="00924233">
      <w:pPr>
        <w:spacing w:before="120" w:line="276" w:lineRule="auto"/>
        <w:ind w:left="0" w:firstLine="567"/>
        <w:rPr>
          <w:bCs/>
        </w:rPr>
      </w:pPr>
      <w:r>
        <w:rPr>
          <w:bCs/>
        </w:rPr>
        <w:t>Comenzar a invertir mediante la creación de una cartera diversificada entre instrumentos que estén alineados con mi perfil (cliente inversor</w:t>
      </w:r>
      <w:r w:rsidR="00924233">
        <w:rPr>
          <w:bCs/>
        </w:rPr>
        <w:t>), se</w:t>
      </w:r>
      <w:r>
        <w:rPr>
          <w:bCs/>
        </w:rPr>
        <w:t xml:space="preserve"> priorizara hacer una correcta distribución de mis ahorros entre distintos instrumentos</w:t>
      </w:r>
      <w:r w:rsidR="00924233">
        <w:rPr>
          <w:bCs/>
        </w:rPr>
        <w:t xml:space="preserve">/activos ya que al </w:t>
      </w:r>
      <w:r w:rsidR="00924233" w:rsidRPr="00DC145A">
        <w:rPr>
          <w:bCs/>
        </w:rPr>
        <w:t xml:space="preserve">comenzar a invertir es importante entender que la diversificación debe ser la base de nuestra cartera, por lo que la diversificación debe ser prioridad en el corto plazo. </w:t>
      </w:r>
      <w:r w:rsidR="00924233">
        <w:rPr>
          <w:bCs/>
        </w:rPr>
        <w:t xml:space="preserve">Por otro lado, se realizará una planificación de mis ingresos, gastos fijos y variables de los próximos, al menos, seis meses, para poder comenzar a tener una mejor visión de </w:t>
      </w:r>
      <w:r w:rsidR="009C30B8">
        <w:rPr>
          <w:bCs/>
        </w:rPr>
        <w:t>cuál</w:t>
      </w:r>
      <w:r w:rsidR="00924233">
        <w:rPr>
          <w:bCs/>
        </w:rPr>
        <w:t xml:space="preserve"> es el estado de mis finanzas y, principalmente, en que estoy utilizando mi dinero, se dejara un apartado en mi flujo de fondos, destinado a “ahorros e inversiones”.</w:t>
      </w:r>
    </w:p>
    <w:p w14:paraId="14A37B3E" w14:textId="0C9E3C22" w:rsidR="00DC145A" w:rsidRPr="00A463BB" w:rsidRDefault="00EC023D" w:rsidP="00D13ECB">
      <w:pPr>
        <w:pStyle w:val="Ttulo2"/>
        <w:rPr>
          <w:lang w:val="es-ES"/>
        </w:rPr>
      </w:pPr>
      <w:bookmarkStart w:id="5" w:name="_Toc92636405"/>
      <w:r>
        <w:rPr>
          <w:lang w:val="es-ES"/>
        </w:rPr>
        <w:t xml:space="preserve">II. II </w:t>
      </w:r>
      <w:r>
        <w:rPr>
          <w:lang w:val="es-ES"/>
        </w:rPr>
        <w:tab/>
      </w:r>
      <w:r w:rsidR="00DC145A" w:rsidRPr="00A463BB">
        <w:rPr>
          <w:lang w:val="es-ES"/>
        </w:rPr>
        <w:t>Objetivo de Mediano Plazo:</w:t>
      </w:r>
      <w:bookmarkEnd w:id="5"/>
    </w:p>
    <w:p w14:paraId="5EBBB5B0" w14:textId="77777777" w:rsidR="00DC145A" w:rsidRPr="00DC145A" w:rsidRDefault="00DC145A" w:rsidP="00DC145A">
      <w:pPr>
        <w:spacing w:before="120" w:line="276" w:lineRule="auto"/>
        <w:ind w:left="0" w:firstLine="567"/>
        <w:rPr>
          <w:bCs/>
        </w:rPr>
      </w:pPr>
      <w:r w:rsidRPr="00DC145A">
        <w:rPr>
          <w:bCs/>
        </w:rPr>
        <w:t>Poder tener un fondo de emergencia, que cubra entre 6 meses y año de gastos fijos para cualquier eventualidad que pueda suceder.</w:t>
      </w:r>
    </w:p>
    <w:p w14:paraId="708E8ABB" w14:textId="21D3A5ED" w:rsidR="005C032E" w:rsidRDefault="00924233" w:rsidP="00DC145A">
      <w:pPr>
        <w:spacing w:before="120" w:line="276" w:lineRule="auto"/>
        <w:ind w:left="0" w:firstLine="567"/>
        <w:rPr>
          <w:bCs/>
        </w:rPr>
      </w:pPr>
      <w:r>
        <w:rPr>
          <w:bCs/>
        </w:rPr>
        <w:lastRenderedPageBreak/>
        <w:t xml:space="preserve">Actualmente no tengo un medio </w:t>
      </w:r>
      <w:r w:rsidR="005C032E">
        <w:rPr>
          <w:bCs/>
        </w:rPr>
        <w:t xml:space="preserve">de transporte propio </w:t>
      </w:r>
      <w:r>
        <w:rPr>
          <w:bCs/>
        </w:rPr>
        <w:t xml:space="preserve">para dirigirme al trabajo o para movilizarme para cualquier actividad que </w:t>
      </w:r>
      <w:r w:rsidR="005C032E">
        <w:rPr>
          <w:bCs/>
        </w:rPr>
        <w:t>deseé</w:t>
      </w:r>
      <w:r>
        <w:rPr>
          <w:bCs/>
        </w:rPr>
        <w:t xml:space="preserve"> realizar, por lo que me </w:t>
      </w:r>
      <w:r w:rsidR="005C032E">
        <w:rPr>
          <w:bCs/>
        </w:rPr>
        <w:t>propuse la compra de un auto usado, con un valor aproximado a los $600.000 (pesos ARG). Esto me ayudara principalmente a organizarme y ganar tiempo, ya que actualmente le debido de 2 a 3 horas de mi día al uso del transporte público.</w:t>
      </w:r>
    </w:p>
    <w:p w14:paraId="62361BAB" w14:textId="0091B30C" w:rsidR="00DC145A" w:rsidRDefault="00DC145A" w:rsidP="00DC145A">
      <w:pPr>
        <w:spacing w:before="120" w:line="276" w:lineRule="auto"/>
        <w:ind w:left="0" w:firstLine="567"/>
        <w:rPr>
          <w:lang w:val="es-ES"/>
        </w:rPr>
      </w:pPr>
      <w:r w:rsidRPr="00DC145A">
        <w:rPr>
          <w:bCs/>
        </w:rPr>
        <w:t xml:space="preserve">Para esto será importante la reinversión de cualquier ganancia que pueda haber en el corto plazo, como así también todos los meses detectar oportunidades de inversión dentro de las empresas que se tengan en seguimiento.  </w:t>
      </w:r>
    </w:p>
    <w:p w14:paraId="6493F41E" w14:textId="1DCD0DCB" w:rsidR="00DC145A" w:rsidRPr="00A463BB" w:rsidRDefault="00EC023D" w:rsidP="00D13ECB">
      <w:pPr>
        <w:pStyle w:val="Ttulo2"/>
        <w:rPr>
          <w:lang w:val="es-ES"/>
        </w:rPr>
      </w:pPr>
      <w:bookmarkStart w:id="6" w:name="_Toc92636406"/>
      <w:r>
        <w:rPr>
          <w:lang w:val="es-ES"/>
        </w:rPr>
        <w:t xml:space="preserve">II. III </w:t>
      </w:r>
      <w:r>
        <w:rPr>
          <w:lang w:val="es-ES"/>
        </w:rPr>
        <w:tab/>
      </w:r>
      <w:r w:rsidR="00DC145A" w:rsidRPr="00A463BB">
        <w:rPr>
          <w:lang w:val="es-ES"/>
        </w:rPr>
        <w:t>Objetivo de Largo Plazo:</w:t>
      </w:r>
      <w:bookmarkEnd w:id="6"/>
    </w:p>
    <w:p w14:paraId="1B092281" w14:textId="77777777" w:rsidR="00DC145A" w:rsidRPr="00DC145A" w:rsidRDefault="00DC145A" w:rsidP="00DC145A">
      <w:pPr>
        <w:spacing w:before="120" w:line="276" w:lineRule="auto"/>
        <w:ind w:left="0" w:firstLine="567"/>
        <w:rPr>
          <w:bCs/>
        </w:rPr>
      </w:pPr>
      <w:r w:rsidRPr="00DC145A">
        <w:rPr>
          <w:bCs/>
        </w:rPr>
        <w:t>Poder desarrollar una espalda financiera que me permita poder transitar mi desarrollo, tanto en mi vida personal como profesional, sin que lo económico sea un inconveniente, independientemente de las condiciones macroeconómicas del país.</w:t>
      </w:r>
    </w:p>
    <w:p w14:paraId="487D6F27" w14:textId="5E7CC4C6" w:rsidR="00DC145A" w:rsidRDefault="00DC145A" w:rsidP="00DC145A">
      <w:pPr>
        <w:spacing w:before="120" w:line="276" w:lineRule="auto"/>
        <w:ind w:left="0" w:firstLine="567"/>
        <w:rPr>
          <w:bCs/>
        </w:rPr>
      </w:pPr>
      <w:r w:rsidRPr="00DC145A">
        <w:rPr>
          <w:bCs/>
        </w:rPr>
        <w:t xml:space="preserve">En este punto será importante apoyarse en el interés compuesto, que a largo plazo termina beneficiando al inversor, por lo cual el trabajo que se haga en el corto y mediano plazo será importante para determinar cómo será la situación en el futuro. </w:t>
      </w:r>
    </w:p>
    <w:p w14:paraId="0947FD75" w14:textId="62166BAF" w:rsidR="00D26BC8" w:rsidRDefault="00EC023D" w:rsidP="00D13ECB">
      <w:pPr>
        <w:pStyle w:val="Ttulo2"/>
        <w:rPr>
          <w:lang w:val="es-ES"/>
        </w:rPr>
      </w:pPr>
      <w:bookmarkStart w:id="7" w:name="_Toc92636407"/>
      <w:r>
        <w:rPr>
          <w:lang w:val="es-ES"/>
        </w:rPr>
        <w:t xml:space="preserve">II. IV </w:t>
      </w:r>
      <w:r>
        <w:rPr>
          <w:lang w:val="es-ES"/>
        </w:rPr>
        <w:tab/>
      </w:r>
      <w:r w:rsidR="00D26BC8" w:rsidRPr="00A463BB">
        <w:rPr>
          <w:lang w:val="es-ES"/>
        </w:rPr>
        <w:t>Valor fundamental tras el objetivo</w:t>
      </w:r>
      <w:r w:rsidR="00D26BC8">
        <w:rPr>
          <w:lang w:val="es-ES"/>
        </w:rPr>
        <w:t xml:space="preserve"> del cliente inversor</w:t>
      </w:r>
      <w:bookmarkEnd w:id="7"/>
      <w:r w:rsidR="00793186">
        <w:rPr>
          <w:lang w:val="es-ES"/>
        </w:rPr>
        <w:br/>
      </w:r>
    </w:p>
    <w:p w14:paraId="73A13B64" w14:textId="7D55278B" w:rsidR="00D26BC8" w:rsidRPr="00AE5C90" w:rsidRDefault="00AE5C90" w:rsidP="00204009">
      <w:pPr>
        <w:spacing w:before="120" w:line="360" w:lineRule="auto"/>
        <w:ind w:left="737" w:right="737" w:firstLine="567"/>
        <w:rPr>
          <w:bCs/>
          <w:i/>
          <w:iCs/>
        </w:rPr>
      </w:pPr>
      <w:r w:rsidRPr="00AE5C90">
        <w:rPr>
          <w:bCs/>
          <w:i/>
          <w:iCs/>
        </w:rPr>
        <w:t>“</w:t>
      </w:r>
      <w:r w:rsidR="00583B6B" w:rsidRPr="00AE5C90">
        <w:rPr>
          <w:bCs/>
          <w:i/>
          <w:iCs/>
        </w:rPr>
        <w:t xml:space="preserve">El hecho de poder lograr los objetivos planteados anteriormente me permitirá poder mejorar mis conocimientos y habilidades financieras y de esta manera </w:t>
      </w:r>
      <w:r w:rsidR="003E7D04" w:rsidRPr="00AE5C90">
        <w:rPr>
          <w:bCs/>
          <w:i/>
          <w:iCs/>
        </w:rPr>
        <w:t xml:space="preserve">poder tomar mejores decisiones económicas a lo largo de mi vida y restablecer mi relación con el </w:t>
      </w:r>
      <w:r w:rsidRPr="00AE5C90">
        <w:rPr>
          <w:bCs/>
          <w:i/>
          <w:iCs/>
        </w:rPr>
        <w:t>dinero. “</w:t>
      </w:r>
    </w:p>
    <w:p w14:paraId="474AD7BB" w14:textId="77777777" w:rsidR="00D26BC8" w:rsidRPr="00AE5C90" w:rsidRDefault="00AE5C90" w:rsidP="00204009">
      <w:pPr>
        <w:spacing w:before="120" w:line="360" w:lineRule="auto"/>
        <w:ind w:left="737" w:right="737" w:firstLine="567"/>
        <w:rPr>
          <w:bCs/>
          <w:i/>
          <w:iCs/>
        </w:rPr>
      </w:pPr>
      <w:r w:rsidRPr="00AE5C90">
        <w:rPr>
          <w:bCs/>
          <w:i/>
          <w:iCs/>
        </w:rPr>
        <w:t>“</w:t>
      </w:r>
      <w:r w:rsidR="003E7D04" w:rsidRPr="00AE5C90">
        <w:rPr>
          <w:bCs/>
          <w:i/>
          <w:iCs/>
        </w:rPr>
        <w:t>Actualmente priorizo mis trabajos por lo económico lo que me lleva muchas veces a no estar satisfecho con mi tarea/trabajo y a no poder dedicarle tiempo a mis amigos y familia. Por lo que quiero mejorar mis finanzas para poder dedicarle tiempo a conocerme y encontrar la vida que quiero sin que lo económico sea una barrera.</w:t>
      </w:r>
      <w:r w:rsidRPr="00AE5C90">
        <w:rPr>
          <w:bCs/>
          <w:i/>
          <w:iCs/>
        </w:rPr>
        <w:t>”</w:t>
      </w:r>
    </w:p>
    <w:p w14:paraId="189C8F26" w14:textId="63FDBB53" w:rsidR="00476377" w:rsidRDefault="00716F96" w:rsidP="00D13ECB">
      <w:pPr>
        <w:pStyle w:val="Ttulo2"/>
        <w:rPr>
          <w:lang w:val="es-ES"/>
        </w:rPr>
      </w:pPr>
      <w:bookmarkStart w:id="8" w:name="_Toc92636408"/>
      <w:r>
        <w:rPr>
          <w:lang w:val="es-ES"/>
        </w:rPr>
        <w:br/>
      </w:r>
      <w:r w:rsidR="00EC023D">
        <w:rPr>
          <w:lang w:val="es-ES"/>
        </w:rPr>
        <w:t xml:space="preserve">II. V </w:t>
      </w:r>
      <w:r w:rsidR="00EC023D">
        <w:rPr>
          <w:lang w:val="es-ES"/>
        </w:rPr>
        <w:tab/>
      </w:r>
      <w:r w:rsidR="00476377" w:rsidRPr="00476377">
        <w:rPr>
          <w:lang w:val="es-ES"/>
        </w:rPr>
        <w:t>Creencias</w:t>
      </w:r>
      <w:bookmarkEnd w:id="8"/>
    </w:p>
    <w:p w14:paraId="2563662C" w14:textId="50C10755" w:rsidR="00063442" w:rsidRDefault="00063442" w:rsidP="00476377">
      <w:pPr>
        <w:spacing w:before="120" w:line="276" w:lineRule="auto"/>
        <w:ind w:left="0" w:firstLine="567"/>
        <w:rPr>
          <w:lang w:val="es-ES"/>
        </w:rPr>
      </w:pPr>
      <w:r>
        <w:rPr>
          <w:lang w:val="es-ES"/>
        </w:rPr>
        <w:t xml:space="preserve">En cuanto a las finanzas e inversiones, se trabaja sobre dos creencias del cliente inversor: </w:t>
      </w:r>
    </w:p>
    <w:p w14:paraId="6060ED41" w14:textId="18C62672" w:rsidR="00476377" w:rsidRDefault="00063442" w:rsidP="00476377">
      <w:pPr>
        <w:spacing w:before="120" w:line="276" w:lineRule="auto"/>
        <w:ind w:left="0" w:firstLine="567"/>
        <w:rPr>
          <w:lang w:val="es-ES"/>
        </w:rPr>
      </w:pPr>
      <w:r>
        <w:rPr>
          <w:lang w:val="es-ES"/>
        </w:rPr>
        <w:lastRenderedPageBreak/>
        <w:t xml:space="preserve">I. </w:t>
      </w:r>
      <w:r w:rsidR="00476377">
        <w:rPr>
          <w:lang w:val="es-ES"/>
        </w:rPr>
        <w:t>El cliente inversor tiene que vencer sus creencias en cuanto a que la situación del país no permite que se pueda ahorrar</w:t>
      </w:r>
      <w:r>
        <w:rPr>
          <w:lang w:val="es-ES"/>
        </w:rPr>
        <w:t xml:space="preserve">, o que la única salida es ahorrar en dólares, sacándolos del sistema. </w:t>
      </w:r>
    </w:p>
    <w:p w14:paraId="6EB785DE" w14:textId="37FBFC75" w:rsidR="00063442" w:rsidRPr="00476377" w:rsidRDefault="00063442" w:rsidP="00476377">
      <w:pPr>
        <w:spacing w:before="120" w:line="276" w:lineRule="auto"/>
        <w:ind w:left="0" w:firstLine="567"/>
        <w:rPr>
          <w:lang w:val="es-ES"/>
        </w:rPr>
      </w:pPr>
      <w:r>
        <w:rPr>
          <w:lang w:val="es-ES"/>
        </w:rPr>
        <w:t xml:space="preserve">II. Por último, terminar con la idea de que invertir es una actividad reservada para personas con alto poder adquisitivo y que poseen muchos conocimientos sobre plataformas de trading, activos, operaciones de cobertura, macroeconomía, </w:t>
      </w:r>
      <w:r w:rsidR="00EC0695">
        <w:rPr>
          <w:lang w:val="es-ES"/>
        </w:rPr>
        <w:t xml:space="preserve">apalancamiento, </w:t>
      </w:r>
      <w:r>
        <w:rPr>
          <w:lang w:val="es-ES"/>
        </w:rPr>
        <w:t xml:space="preserve">etc. Lo único importante para comenzar es animarse y perder el miedo a las inversiones, y </w:t>
      </w:r>
      <w:r w:rsidR="00EC0695">
        <w:rPr>
          <w:lang w:val="es-ES"/>
        </w:rPr>
        <w:t>en lo posible dedicarle</w:t>
      </w:r>
      <w:r>
        <w:rPr>
          <w:lang w:val="es-ES"/>
        </w:rPr>
        <w:t xml:space="preserve"> un tiempo </w:t>
      </w:r>
      <w:r w:rsidR="00EC0695">
        <w:rPr>
          <w:lang w:val="es-ES"/>
        </w:rPr>
        <w:t xml:space="preserve">de nuestro día a día </w:t>
      </w:r>
      <w:r>
        <w:rPr>
          <w:lang w:val="es-ES"/>
        </w:rPr>
        <w:t>a formarse e informarse.  Esto ayudara en un futuro a mejorar nuestras decisiones financieras.</w:t>
      </w:r>
    </w:p>
    <w:p w14:paraId="1CC905D8" w14:textId="2DE6E422" w:rsidR="00485897" w:rsidRDefault="00485897" w:rsidP="0023147A">
      <w:pPr>
        <w:pStyle w:val="Ttulo1"/>
      </w:pPr>
      <w:bookmarkStart w:id="9" w:name="_Toc92636409"/>
      <w:r>
        <w:t>Sección IV: Análisis de las Finanzas del Inversor</w:t>
      </w:r>
      <w:bookmarkEnd w:id="9"/>
    </w:p>
    <w:p w14:paraId="569399A1" w14:textId="7BA90260" w:rsidR="0055345B" w:rsidRDefault="00EC023D" w:rsidP="00D13ECB">
      <w:pPr>
        <w:pStyle w:val="Ttulo2"/>
        <w:rPr>
          <w:lang w:val="es-ES"/>
        </w:rPr>
      </w:pPr>
      <w:bookmarkStart w:id="10" w:name="_Toc92636410"/>
      <w:r>
        <w:rPr>
          <w:lang w:val="es-ES"/>
        </w:rPr>
        <w:t xml:space="preserve">IV. I </w:t>
      </w:r>
      <w:r>
        <w:rPr>
          <w:lang w:val="es-ES"/>
        </w:rPr>
        <w:tab/>
      </w:r>
      <w:r w:rsidR="0055345B" w:rsidRPr="006D69CE">
        <w:rPr>
          <w:lang w:val="es-ES"/>
        </w:rPr>
        <w:t xml:space="preserve">Estado actual de </w:t>
      </w:r>
      <w:r w:rsidR="0055345B">
        <w:rPr>
          <w:lang w:val="es-ES"/>
        </w:rPr>
        <w:t xml:space="preserve">las </w:t>
      </w:r>
      <w:r w:rsidR="0055345B" w:rsidRPr="006D69CE">
        <w:rPr>
          <w:lang w:val="es-ES"/>
        </w:rPr>
        <w:t>finanzas</w:t>
      </w:r>
      <w:r w:rsidR="0055345B">
        <w:rPr>
          <w:lang w:val="es-ES"/>
        </w:rPr>
        <w:t xml:space="preserve"> del cliente inversor:</w:t>
      </w:r>
      <w:bookmarkEnd w:id="10"/>
    </w:p>
    <w:p w14:paraId="77799B76" w14:textId="77777777" w:rsidR="0055345B" w:rsidRPr="00EC023D" w:rsidRDefault="0055345B" w:rsidP="00EC023D">
      <w:pPr>
        <w:spacing w:line="276" w:lineRule="auto"/>
        <w:rPr>
          <w:b/>
          <w:bCs/>
          <w:lang w:val="es-ES"/>
        </w:rPr>
      </w:pPr>
      <w:r w:rsidRPr="00EC023D">
        <w:rPr>
          <w:b/>
          <w:bCs/>
          <w:lang w:val="es-ES"/>
        </w:rPr>
        <w:t>Activos</w:t>
      </w:r>
    </w:p>
    <w:p w14:paraId="0F4E063D" w14:textId="5FDBC078" w:rsidR="0055345B" w:rsidRPr="00C97FA0" w:rsidRDefault="00653B69" w:rsidP="00EC023D">
      <w:pPr>
        <w:pStyle w:val="Prrafodelista"/>
        <w:numPr>
          <w:ilvl w:val="1"/>
          <w:numId w:val="3"/>
        </w:numPr>
        <w:spacing w:line="276" w:lineRule="auto"/>
        <w:ind w:right="0"/>
        <w:rPr>
          <w:lang w:val="es-ES"/>
        </w:rPr>
      </w:pPr>
      <w:r>
        <w:rPr>
          <w:lang w:val="es-ES"/>
        </w:rPr>
        <w:t xml:space="preserve">Bicicleta Shimano Tourney Rodado 29 </w:t>
      </w:r>
    </w:p>
    <w:p w14:paraId="3F521C1D" w14:textId="1B4ADF4B" w:rsidR="0055345B" w:rsidRPr="00C97FA0" w:rsidRDefault="00653B69" w:rsidP="00EC023D">
      <w:pPr>
        <w:pStyle w:val="Prrafodelista"/>
        <w:numPr>
          <w:ilvl w:val="1"/>
          <w:numId w:val="3"/>
        </w:numPr>
        <w:spacing w:line="276" w:lineRule="auto"/>
        <w:ind w:right="0"/>
        <w:rPr>
          <w:lang w:val="es-ES"/>
        </w:rPr>
      </w:pPr>
      <w:r>
        <w:rPr>
          <w:lang w:val="es-ES"/>
        </w:rPr>
        <w:t>Ahorros en dólares</w:t>
      </w:r>
    </w:p>
    <w:p w14:paraId="3985680E" w14:textId="2264F838" w:rsidR="0055345B" w:rsidRDefault="00653B69" w:rsidP="00EC023D">
      <w:pPr>
        <w:pStyle w:val="Prrafodelista"/>
        <w:numPr>
          <w:ilvl w:val="1"/>
          <w:numId w:val="3"/>
        </w:numPr>
        <w:spacing w:line="276" w:lineRule="auto"/>
        <w:ind w:right="0"/>
        <w:rPr>
          <w:lang w:val="es-ES"/>
        </w:rPr>
      </w:pPr>
      <w:r>
        <w:rPr>
          <w:lang w:val="es-ES"/>
        </w:rPr>
        <w:t>Ahorros en pesos</w:t>
      </w:r>
    </w:p>
    <w:p w14:paraId="16934A1F" w14:textId="4E1DAA8E" w:rsidR="00653B69" w:rsidRPr="00C97FA0" w:rsidRDefault="00653B69" w:rsidP="00EC023D">
      <w:pPr>
        <w:pStyle w:val="Prrafodelista"/>
        <w:numPr>
          <w:ilvl w:val="1"/>
          <w:numId w:val="3"/>
        </w:numPr>
        <w:spacing w:line="276" w:lineRule="auto"/>
        <w:ind w:right="0"/>
        <w:rPr>
          <w:lang w:val="es-ES"/>
        </w:rPr>
      </w:pPr>
      <w:r>
        <w:rPr>
          <w:lang w:val="es-ES"/>
        </w:rPr>
        <w:t>Plazo fijo constituido por 30 días</w:t>
      </w:r>
    </w:p>
    <w:p w14:paraId="4DF5AC9D" w14:textId="77777777" w:rsidR="0055345B" w:rsidRPr="00EC023D" w:rsidRDefault="0055345B" w:rsidP="00EC023D">
      <w:pPr>
        <w:spacing w:line="276" w:lineRule="auto"/>
        <w:rPr>
          <w:b/>
          <w:bCs/>
          <w:lang w:val="es-ES"/>
        </w:rPr>
      </w:pPr>
      <w:r w:rsidRPr="00EC023D">
        <w:rPr>
          <w:b/>
          <w:bCs/>
          <w:lang w:val="es-ES"/>
        </w:rPr>
        <w:t>Pasivos</w:t>
      </w:r>
    </w:p>
    <w:p w14:paraId="64EBE078" w14:textId="272061CD" w:rsidR="0055345B" w:rsidRPr="00C97FA0" w:rsidRDefault="002D1EFC" w:rsidP="00EC023D">
      <w:pPr>
        <w:pStyle w:val="Prrafodelista"/>
        <w:numPr>
          <w:ilvl w:val="1"/>
          <w:numId w:val="3"/>
        </w:numPr>
        <w:spacing w:line="276" w:lineRule="auto"/>
        <w:ind w:right="0"/>
        <w:rPr>
          <w:lang w:val="es-ES"/>
        </w:rPr>
      </w:pPr>
      <w:r>
        <w:rPr>
          <w:lang w:val="es-ES"/>
        </w:rPr>
        <w:t>10 cuotas de $</w:t>
      </w:r>
      <w:r w:rsidR="00464E25">
        <w:rPr>
          <w:lang w:val="es-ES"/>
        </w:rPr>
        <w:t>3</w:t>
      </w:r>
      <w:r>
        <w:rPr>
          <w:lang w:val="es-ES"/>
        </w:rPr>
        <w:t>200 derivados de un préstamo.</w:t>
      </w:r>
    </w:p>
    <w:p w14:paraId="480F48D7" w14:textId="77777777" w:rsidR="0055345B" w:rsidRPr="00C97FA0" w:rsidRDefault="0055345B" w:rsidP="00EC023D">
      <w:pPr>
        <w:pStyle w:val="Prrafodelista"/>
        <w:numPr>
          <w:ilvl w:val="1"/>
          <w:numId w:val="3"/>
        </w:numPr>
        <w:spacing w:line="276" w:lineRule="auto"/>
        <w:ind w:right="0"/>
        <w:rPr>
          <w:lang w:val="es-ES"/>
        </w:rPr>
      </w:pPr>
      <w:r w:rsidRPr="00C97FA0">
        <w:rPr>
          <w:lang w:val="es-ES"/>
        </w:rPr>
        <w:t>No se poseen deudas mayores a 1 año.</w:t>
      </w:r>
    </w:p>
    <w:p w14:paraId="0D6A3381" w14:textId="271EE961" w:rsidR="0055345B" w:rsidRPr="00C97FA0" w:rsidRDefault="00653B69" w:rsidP="00EC023D">
      <w:pPr>
        <w:pStyle w:val="Prrafodelista"/>
        <w:numPr>
          <w:ilvl w:val="1"/>
          <w:numId w:val="3"/>
        </w:numPr>
        <w:spacing w:line="276" w:lineRule="auto"/>
        <w:ind w:right="0"/>
        <w:rPr>
          <w:lang w:val="es-ES"/>
        </w:rPr>
      </w:pPr>
      <w:r>
        <w:rPr>
          <w:lang w:val="es-ES"/>
        </w:rPr>
        <w:t>Poco o nulo uso de tarjetas de crédito</w:t>
      </w:r>
    </w:p>
    <w:p w14:paraId="3E4695B5" w14:textId="77777777" w:rsidR="0055345B" w:rsidRPr="00EC023D" w:rsidRDefault="0055345B" w:rsidP="00EC023D">
      <w:pPr>
        <w:spacing w:line="276" w:lineRule="auto"/>
        <w:rPr>
          <w:b/>
          <w:bCs/>
          <w:lang w:val="es-ES"/>
        </w:rPr>
      </w:pPr>
      <w:r w:rsidRPr="00EC023D">
        <w:rPr>
          <w:b/>
          <w:bCs/>
          <w:lang w:val="es-ES"/>
        </w:rPr>
        <w:t>Ingresos</w:t>
      </w:r>
    </w:p>
    <w:p w14:paraId="34EA2349" w14:textId="77777777" w:rsidR="0055345B" w:rsidRPr="00C97FA0" w:rsidRDefault="0055345B" w:rsidP="00EC023D">
      <w:pPr>
        <w:pStyle w:val="Prrafodelista"/>
        <w:numPr>
          <w:ilvl w:val="1"/>
          <w:numId w:val="3"/>
        </w:numPr>
        <w:spacing w:line="276" w:lineRule="auto"/>
        <w:ind w:right="0"/>
        <w:rPr>
          <w:lang w:val="es-ES"/>
        </w:rPr>
      </w:pPr>
      <w:r w:rsidRPr="00C97FA0">
        <w:rPr>
          <w:lang w:val="es-ES"/>
        </w:rPr>
        <w:t>Trabajo en relación de dependencia, ingresos mensuales</w:t>
      </w:r>
    </w:p>
    <w:p w14:paraId="15587BE4" w14:textId="77777777" w:rsidR="0055345B" w:rsidRPr="00EC023D" w:rsidRDefault="0055345B" w:rsidP="00EC023D">
      <w:pPr>
        <w:spacing w:line="276" w:lineRule="auto"/>
        <w:rPr>
          <w:b/>
          <w:bCs/>
          <w:lang w:val="es-ES"/>
        </w:rPr>
      </w:pPr>
      <w:r w:rsidRPr="00EC023D">
        <w:rPr>
          <w:b/>
          <w:bCs/>
          <w:lang w:val="es-ES"/>
        </w:rPr>
        <w:t>Egresos</w:t>
      </w:r>
    </w:p>
    <w:p w14:paraId="7E95A188" w14:textId="765D125F" w:rsidR="0055345B" w:rsidRPr="00A009E3" w:rsidRDefault="0055345B" w:rsidP="00EC023D">
      <w:pPr>
        <w:pStyle w:val="Prrafodelista"/>
        <w:numPr>
          <w:ilvl w:val="1"/>
          <w:numId w:val="3"/>
        </w:numPr>
        <w:spacing w:line="276" w:lineRule="auto"/>
        <w:ind w:right="0"/>
        <w:rPr>
          <w:lang w:val="es-ES"/>
        </w:rPr>
      </w:pPr>
      <w:r w:rsidRPr="00A009E3">
        <w:rPr>
          <w:lang w:val="es-ES"/>
        </w:rPr>
        <w:t>El 7</w:t>
      </w:r>
      <w:r w:rsidR="00481214">
        <w:rPr>
          <w:lang w:val="es-ES"/>
        </w:rPr>
        <w:t>5</w:t>
      </w:r>
      <w:r w:rsidRPr="00A009E3">
        <w:rPr>
          <w:lang w:val="es-ES"/>
        </w:rPr>
        <w:t xml:space="preserve">% está destinado a gastos fijos (Alimentos, </w:t>
      </w:r>
      <w:r w:rsidR="00653B69">
        <w:rPr>
          <w:lang w:val="es-ES"/>
        </w:rPr>
        <w:t>Entretenimiento</w:t>
      </w:r>
      <w:r w:rsidRPr="00A009E3">
        <w:rPr>
          <w:lang w:val="es-ES"/>
        </w:rPr>
        <w:t xml:space="preserve">, </w:t>
      </w:r>
      <w:r w:rsidR="00653B69">
        <w:rPr>
          <w:lang w:val="es-ES"/>
        </w:rPr>
        <w:t>Movilidad</w:t>
      </w:r>
      <w:r w:rsidRPr="00A009E3">
        <w:rPr>
          <w:lang w:val="es-ES"/>
        </w:rPr>
        <w:t>, Impuestos, Alquiler, etc.)</w:t>
      </w:r>
    </w:p>
    <w:p w14:paraId="6408C398" w14:textId="77777777" w:rsidR="0055345B" w:rsidRPr="00A009E3" w:rsidRDefault="0055345B" w:rsidP="00EC023D">
      <w:pPr>
        <w:pStyle w:val="Prrafodelista"/>
        <w:numPr>
          <w:ilvl w:val="1"/>
          <w:numId w:val="3"/>
        </w:numPr>
        <w:spacing w:line="276" w:lineRule="auto"/>
        <w:ind w:right="0"/>
        <w:rPr>
          <w:lang w:val="es-ES"/>
        </w:rPr>
      </w:pPr>
      <w:r w:rsidRPr="00A009E3">
        <w:rPr>
          <w:lang w:val="es-ES"/>
        </w:rPr>
        <w:t>Gastos varios</w:t>
      </w:r>
    </w:p>
    <w:p w14:paraId="3F4484DF" w14:textId="77777777" w:rsidR="0055345B" w:rsidRPr="00EC023D" w:rsidRDefault="0055345B" w:rsidP="00EC023D">
      <w:pPr>
        <w:spacing w:line="276" w:lineRule="auto"/>
        <w:rPr>
          <w:b/>
          <w:bCs/>
          <w:lang w:val="es-ES"/>
        </w:rPr>
      </w:pPr>
      <w:r w:rsidRPr="00EC023D">
        <w:rPr>
          <w:b/>
          <w:bCs/>
          <w:lang w:val="es-ES"/>
        </w:rPr>
        <w:t>Patrimonio</w:t>
      </w:r>
    </w:p>
    <w:p w14:paraId="42AA3302" w14:textId="77777777" w:rsidR="0055345B" w:rsidRPr="00A009E3" w:rsidRDefault="0055345B" w:rsidP="00EC023D">
      <w:pPr>
        <w:pStyle w:val="Prrafodelista"/>
        <w:numPr>
          <w:ilvl w:val="1"/>
          <w:numId w:val="3"/>
        </w:numPr>
        <w:spacing w:line="276" w:lineRule="auto"/>
        <w:ind w:right="0"/>
        <w:rPr>
          <w:lang w:val="es-ES"/>
        </w:rPr>
      </w:pPr>
      <w:r w:rsidRPr="00A009E3">
        <w:rPr>
          <w:lang w:val="es-ES"/>
        </w:rPr>
        <w:t>Compuesto por activos</w:t>
      </w:r>
    </w:p>
    <w:p w14:paraId="16739EF5" w14:textId="20204FD6" w:rsidR="0055345B" w:rsidRPr="00EC023D" w:rsidRDefault="009E56AB" w:rsidP="00EC023D">
      <w:pPr>
        <w:spacing w:line="276" w:lineRule="auto"/>
        <w:rPr>
          <w:b/>
          <w:bCs/>
          <w:lang w:val="es-ES"/>
        </w:rPr>
      </w:pPr>
      <w:r w:rsidRPr="00EC023D">
        <w:rPr>
          <w:b/>
          <w:bCs/>
          <w:lang w:val="es-ES"/>
        </w:rPr>
        <w:t>Cash-flow</w:t>
      </w:r>
      <w:r w:rsidR="0055345B" w:rsidRPr="00EC023D">
        <w:rPr>
          <w:b/>
          <w:bCs/>
          <w:lang w:val="es-ES"/>
        </w:rPr>
        <w:t xml:space="preserve"> año vista</w:t>
      </w:r>
    </w:p>
    <w:p w14:paraId="6CA5DE90" w14:textId="0DF8AA9E" w:rsidR="0055345B" w:rsidRDefault="0055345B" w:rsidP="00EC023D">
      <w:pPr>
        <w:pStyle w:val="Prrafodelista"/>
        <w:numPr>
          <w:ilvl w:val="1"/>
          <w:numId w:val="3"/>
        </w:numPr>
        <w:spacing w:line="276" w:lineRule="auto"/>
        <w:ind w:right="0"/>
        <w:rPr>
          <w:lang w:val="es-ES"/>
        </w:rPr>
      </w:pPr>
      <w:r w:rsidRPr="00A009E3">
        <w:rPr>
          <w:lang w:val="es-ES"/>
        </w:rPr>
        <w:t>+ $</w:t>
      </w:r>
      <w:r w:rsidR="00481214">
        <w:rPr>
          <w:lang w:val="es-ES"/>
        </w:rPr>
        <w:t>95</w:t>
      </w:r>
      <w:r w:rsidRPr="00A009E3">
        <w:rPr>
          <w:lang w:val="es-ES"/>
        </w:rPr>
        <w:t>.000</w:t>
      </w:r>
    </w:p>
    <w:p w14:paraId="7D6AD00A" w14:textId="4142C31D" w:rsidR="0055345B" w:rsidRPr="00EF4825" w:rsidRDefault="00EC023D" w:rsidP="00EC023D">
      <w:pPr>
        <w:pStyle w:val="Ttulo2"/>
        <w:rPr>
          <w:lang w:val="es-ES"/>
        </w:rPr>
      </w:pPr>
      <w:bookmarkStart w:id="11" w:name="_Toc92636411"/>
      <w:r>
        <w:rPr>
          <w:lang w:val="es-ES"/>
        </w:rPr>
        <w:t xml:space="preserve">IV. II </w:t>
      </w:r>
      <w:r>
        <w:rPr>
          <w:lang w:val="es-ES"/>
        </w:rPr>
        <w:tab/>
      </w:r>
      <w:r w:rsidR="0055345B" w:rsidRPr="00EF4825">
        <w:rPr>
          <w:lang w:val="es-ES"/>
        </w:rPr>
        <w:t>Diagnostico</w:t>
      </w:r>
      <w:bookmarkEnd w:id="11"/>
    </w:p>
    <w:p w14:paraId="0205E681" w14:textId="188DE615" w:rsidR="00485897" w:rsidRDefault="0055345B" w:rsidP="00EF4825">
      <w:pPr>
        <w:spacing w:before="120" w:line="276" w:lineRule="auto"/>
        <w:ind w:left="0" w:firstLine="567"/>
      </w:pPr>
      <w:r w:rsidRPr="00EF4825">
        <w:rPr>
          <w:bCs/>
        </w:rPr>
        <w:t>El ingreso recurrente que se obtiene por el trabajo en relación de dependencia permite que el importe que se</w:t>
      </w:r>
      <w:r w:rsidR="00945D9C">
        <w:rPr>
          <w:bCs/>
        </w:rPr>
        <w:t xml:space="preserve"> va a</w:t>
      </w:r>
      <w:r w:rsidRPr="00EF4825">
        <w:rPr>
          <w:bCs/>
        </w:rPr>
        <w:t xml:space="preserve"> destina</w:t>
      </w:r>
      <w:r w:rsidR="00945D9C">
        <w:rPr>
          <w:bCs/>
        </w:rPr>
        <w:t>r</w:t>
      </w:r>
      <w:r w:rsidRPr="00EF4825">
        <w:rPr>
          <w:bCs/>
        </w:rPr>
        <w:t xml:space="preserve"> a las inversiones sea </w:t>
      </w:r>
      <w:r w:rsidRPr="00EF4825">
        <w:rPr>
          <w:bCs/>
        </w:rPr>
        <w:lastRenderedPageBreak/>
        <w:t>estrictamente destinado a reinvertir las ganancias</w:t>
      </w:r>
      <w:r w:rsidR="00945D9C">
        <w:rPr>
          <w:bCs/>
        </w:rPr>
        <w:t xml:space="preserve"> y a lograr sus objetivos planteados en el apartado anterior</w:t>
      </w:r>
      <w:r w:rsidRPr="00EF4825">
        <w:rPr>
          <w:bCs/>
        </w:rPr>
        <w:t>, ya que con los ingresos del sueldo se logran cubrir los gastos fijos y variables, lo que permite favorecer al crecimiento del capital</w:t>
      </w:r>
      <w:r w:rsidR="00945D9C">
        <w:rPr>
          <w:bCs/>
        </w:rPr>
        <w:t xml:space="preserve"> a lo largo del tiempo y con estos</w:t>
      </w:r>
      <w:r w:rsidRPr="00EF4825">
        <w:rPr>
          <w:bCs/>
        </w:rPr>
        <w:t xml:space="preserve"> poder lograr los objetivos financieros. Es importante controlar los gastos fijos y variables para que un eventual incrementos de estos no afecte al monto </w:t>
      </w:r>
      <w:r w:rsidR="00945D9C">
        <w:rPr>
          <w:bCs/>
        </w:rPr>
        <w:t>que se va a destinar</w:t>
      </w:r>
      <w:r w:rsidRPr="00EF4825">
        <w:rPr>
          <w:bCs/>
        </w:rPr>
        <w:t xml:space="preserve"> a “ahorro e inversión” mensual</w:t>
      </w:r>
      <w:r w:rsidR="00452A61">
        <w:rPr>
          <w:bCs/>
        </w:rPr>
        <w:t xml:space="preserve"> que </w:t>
      </w:r>
      <w:r w:rsidR="00945D9C">
        <w:rPr>
          <w:bCs/>
        </w:rPr>
        <w:t>este marcado</w:t>
      </w:r>
      <w:r w:rsidR="00452A61">
        <w:rPr>
          <w:bCs/>
        </w:rPr>
        <w:t xml:space="preserve"> como uno de los objetivos de “Corto Plazo” del cliente inversor, ya que actualmente no tiene destinado un monto fijo a sus ahorros/inversiones, actualmente ahorra “lo que puede o le sobra a fin de mes”.</w:t>
      </w:r>
    </w:p>
    <w:p w14:paraId="6405D7A9" w14:textId="398D2A4E" w:rsidR="00485897" w:rsidRDefault="00485897" w:rsidP="0023147A">
      <w:pPr>
        <w:pStyle w:val="Ttulo1"/>
      </w:pPr>
      <w:bookmarkStart w:id="12" w:name="_Toc92636412"/>
      <w:r>
        <w:t>Sección V: Elaboración del Plan de Acción Financiero y de Inversión</w:t>
      </w:r>
      <w:bookmarkEnd w:id="12"/>
    </w:p>
    <w:p w14:paraId="7FD9360F" w14:textId="1F2D8B7E" w:rsidR="005C78AD" w:rsidRDefault="00096751" w:rsidP="005C78AD">
      <w:pPr>
        <w:spacing w:before="120" w:line="276" w:lineRule="auto"/>
        <w:ind w:left="0" w:firstLine="567"/>
        <w:rPr>
          <w:bCs/>
        </w:rPr>
      </w:pPr>
      <w:r>
        <w:rPr>
          <w:bCs/>
        </w:rPr>
        <w:t xml:space="preserve">La distribución de activos/instrumentos de inversión que se realizara contempla el uso de 5 componentes. </w:t>
      </w:r>
    </w:p>
    <w:p w14:paraId="33338AA8" w14:textId="7762ABF8" w:rsidR="00B72E38" w:rsidRDefault="00B72E38" w:rsidP="00B72E38">
      <w:pPr>
        <w:pStyle w:val="Ttulo2"/>
      </w:pPr>
      <w:bookmarkStart w:id="13" w:name="_Toc92636413"/>
      <w:r>
        <w:t xml:space="preserve">V.I </w:t>
      </w:r>
      <w:r>
        <w:tab/>
        <w:t>Composición:</w:t>
      </w:r>
      <w:bookmarkEnd w:id="13"/>
      <w:r>
        <w:br/>
      </w:r>
    </w:p>
    <w:p w14:paraId="314D1659" w14:textId="104C088D" w:rsidR="00096751" w:rsidRDefault="00096751" w:rsidP="005C78AD">
      <w:pPr>
        <w:spacing w:before="120" w:line="276" w:lineRule="auto"/>
        <w:ind w:left="0" w:firstLine="567"/>
        <w:rPr>
          <w:bCs/>
        </w:rPr>
      </w:pPr>
      <w:r w:rsidRPr="00D42D22">
        <w:rPr>
          <w:b/>
        </w:rPr>
        <w:t>Fondos Money Market:</w:t>
      </w:r>
      <w:r>
        <w:rPr>
          <w:bCs/>
        </w:rPr>
        <w:t xml:space="preserve"> Este tipo de instrumento de inversión permite al cliente inversor tener disponibilidad inmediata, en pesos, de un monto equivalente al 10% de su cartera de inversión para cualquier imprevisto que pueda suceder, ya que los demás instrumentos requerirán un plazo de rescate</w:t>
      </w:r>
      <w:r w:rsidR="00D42D22">
        <w:rPr>
          <w:bCs/>
        </w:rPr>
        <w:t xml:space="preserve"> (FCI)</w:t>
      </w:r>
      <w:r>
        <w:rPr>
          <w:bCs/>
        </w:rPr>
        <w:t>, conversión a moneda local</w:t>
      </w:r>
      <w:r w:rsidR="00D42D22">
        <w:rPr>
          <w:bCs/>
        </w:rPr>
        <w:t xml:space="preserve"> (USD)</w:t>
      </w:r>
      <w:r>
        <w:rPr>
          <w:bCs/>
        </w:rPr>
        <w:t xml:space="preserve">, </w:t>
      </w:r>
      <w:r w:rsidR="00D42D22">
        <w:rPr>
          <w:bCs/>
        </w:rPr>
        <w:t xml:space="preserve">esperar al vencimiento (Plazo Fijo UVA), o realizar la operación en un día hábil, en horario que opere el mercado en el caso de los Cedears. Además de la disponibilidad inmediata el cliente inversor podrá beneficiarse de rendimientos diarios que genera este tipo de fondos que en el día de la fecha equivalen a un 29,20% anual en pesos. </w:t>
      </w:r>
      <w:r w:rsidR="00B72E38">
        <w:rPr>
          <w:bCs/>
        </w:rPr>
        <w:br/>
      </w:r>
    </w:p>
    <w:p w14:paraId="51AFF5D1" w14:textId="1987A6FE" w:rsidR="00B72E38" w:rsidRDefault="0073306C" w:rsidP="0073306C">
      <w:pPr>
        <w:spacing w:before="120" w:line="276" w:lineRule="auto"/>
        <w:ind w:left="0" w:firstLine="567"/>
        <w:rPr>
          <w:bCs/>
        </w:rPr>
      </w:pPr>
      <w:r w:rsidRPr="0073306C">
        <w:rPr>
          <w:b/>
        </w:rPr>
        <w:t>Plazo Fijo UVA:</w:t>
      </w:r>
      <w:r>
        <w:rPr>
          <w:bCs/>
        </w:rPr>
        <w:t xml:space="preserve"> El cliente inversor cobra sus haberes en </w:t>
      </w:r>
      <w:r w:rsidRPr="0073306C">
        <w:rPr>
          <w:bCs/>
        </w:rPr>
        <w:t>banco BBVA por lo que un 15% de su cartera será destinada a utilizar este instrumento de inversión, el cual le permitirá obtener un rendimiento que se ajusta según el índice que refleja la evolución de la inflación</w:t>
      </w:r>
      <w:r>
        <w:rPr>
          <w:bCs/>
        </w:rPr>
        <w:t>, el plazo seleccionado será de 90 días (el mínimo que permite este instrumento en banco BBVA)</w:t>
      </w:r>
      <w:r w:rsidR="00FE5AD8">
        <w:rPr>
          <w:bCs/>
        </w:rPr>
        <w:t>. Este instrumento no tiene</w:t>
      </w:r>
      <w:r w:rsidR="00FE5AD8" w:rsidRPr="00FE5AD8">
        <w:rPr>
          <w:bCs/>
        </w:rPr>
        <w:t xml:space="preserve"> costos ni comisiones de constitución ni de mantenimiento</w:t>
      </w:r>
      <w:r w:rsidR="00FE5AD8">
        <w:rPr>
          <w:bCs/>
        </w:rPr>
        <w:t xml:space="preserve"> y a</w:t>
      </w:r>
      <w:r w:rsidR="00FE5AD8" w:rsidRPr="00FE5AD8">
        <w:rPr>
          <w:bCs/>
        </w:rPr>
        <w:t>l vencimiento</w:t>
      </w:r>
      <w:r w:rsidR="00FE5AD8">
        <w:rPr>
          <w:bCs/>
        </w:rPr>
        <w:t xml:space="preserve"> el cliente inversor</w:t>
      </w:r>
      <w:r w:rsidR="00FE5AD8" w:rsidRPr="00FE5AD8">
        <w:rPr>
          <w:bCs/>
        </w:rPr>
        <w:t xml:space="preserve"> </w:t>
      </w:r>
      <w:r w:rsidR="00FE5AD8">
        <w:rPr>
          <w:bCs/>
        </w:rPr>
        <w:t>recibirá</w:t>
      </w:r>
      <w:r w:rsidR="00FE5AD8" w:rsidRPr="00FE5AD8">
        <w:rPr>
          <w:bCs/>
        </w:rPr>
        <w:t xml:space="preserve"> el importe actual de las UVAs constituidas más la tasa de interés establecida.</w:t>
      </w:r>
    </w:p>
    <w:p w14:paraId="041E1A98" w14:textId="11EEF52A" w:rsidR="00BA0866" w:rsidRDefault="00BA0866" w:rsidP="0073306C">
      <w:pPr>
        <w:spacing w:before="120" w:line="276" w:lineRule="auto"/>
        <w:ind w:left="0" w:firstLine="567"/>
        <w:rPr>
          <w:bCs/>
        </w:rPr>
      </w:pPr>
    </w:p>
    <w:p w14:paraId="0F0E8C48" w14:textId="77777777" w:rsidR="00BA0866" w:rsidRDefault="00BA0866" w:rsidP="00BA0866">
      <w:pPr>
        <w:spacing w:before="120" w:line="276" w:lineRule="auto"/>
        <w:ind w:left="0" w:firstLine="567"/>
        <w:rPr>
          <w:bCs/>
        </w:rPr>
      </w:pPr>
      <w:r w:rsidRPr="00D74DC2">
        <w:rPr>
          <w:b/>
        </w:rPr>
        <w:t>Efectivo USD:</w:t>
      </w:r>
      <w:r>
        <w:rPr>
          <w:bCs/>
        </w:rPr>
        <w:t xml:space="preserve"> Para sumar diversificación a la cartera del cliente inversor se destinará un 30% de su cartera para ahorrar en dólares, principalmente se eligió esta moneda para evitar el ahorro en pesos debido a los altos niveles inflacionarios que deprecian el peso argentino hace décadas. Por el perfil del </w:t>
      </w:r>
      <w:r>
        <w:rPr>
          <w:bCs/>
        </w:rPr>
        <w:lastRenderedPageBreak/>
        <w:t xml:space="preserve">cliente y pasado financiero este tipo de ahorro es uno de los que más utilizo y con el que más se siente tranquilo, por lo que se decidió que forme parte de esta cartera de inversión. </w:t>
      </w:r>
    </w:p>
    <w:p w14:paraId="17400BBA" w14:textId="77777777" w:rsidR="00BA0866" w:rsidRDefault="00BA0866" w:rsidP="0073306C">
      <w:pPr>
        <w:spacing w:before="120" w:line="276" w:lineRule="auto"/>
        <w:ind w:left="0" w:firstLine="567"/>
        <w:rPr>
          <w:bCs/>
        </w:rPr>
      </w:pPr>
    </w:p>
    <w:p w14:paraId="62996E8A" w14:textId="77777777" w:rsidR="00B72E38" w:rsidRPr="0073306C" w:rsidRDefault="00B72E38" w:rsidP="0073306C">
      <w:pPr>
        <w:spacing w:before="120" w:line="276" w:lineRule="auto"/>
        <w:ind w:left="0" w:firstLine="567"/>
        <w:rPr>
          <w:bCs/>
        </w:rPr>
      </w:pPr>
    </w:p>
    <w:p w14:paraId="71DE3AB6" w14:textId="77777777" w:rsidR="00BA0866" w:rsidRDefault="00AB07D1" w:rsidP="005C78AD">
      <w:pPr>
        <w:spacing w:before="120" w:line="276" w:lineRule="auto"/>
        <w:ind w:left="0" w:firstLine="567"/>
      </w:pPr>
      <w:r w:rsidRPr="00917A6B">
        <w:rPr>
          <w:b/>
          <w:bCs/>
        </w:rPr>
        <w:t>Fondos Comunes de Inversión (FCI):</w:t>
      </w:r>
      <w:r>
        <w:t xml:space="preserve"> </w:t>
      </w:r>
      <w:r w:rsidR="0070195D">
        <w:t xml:space="preserve">Un 15% de la cartera del cliente inversor se </w:t>
      </w:r>
      <w:r w:rsidR="00917A6B">
        <w:t>destinará</w:t>
      </w:r>
      <w:r w:rsidR="0070195D">
        <w:t xml:space="preserve"> a IAM RENTA PLUS </w:t>
      </w:r>
      <w:r w:rsidR="00917A6B">
        <w:t xml:space="preserve">el cual posee una rentabilidad en los últimos doce meses de un 49,47%, </w:t>
      </w:r>
      <w:r w:rsidR="00295B24">
        <w:t>está</w:t>
      </w:r>
      <w:r w:rsidR="00917A6B">
        <w:t xml:space="preserve"> calificado para inversores de tipo conservadores/moderados bajo la categoría de “renta fija”, posee un plazo de rescate de 24hs y una inversión mínima de $1000 pesos ARG. </w:t>
      </w:r>
      <w:r w:rsidR="00917A6B" w:rsidRPr="00917A6B">
        <w:t>El fondo está dirigido a inversores con un bajo apetito por el riesgo y cuyo objetivo sea la conservación de capital, manteniendo un alto nivel de liquidez en el corto plazo.</w:t>
      </w:r>
      <w:r w:rsidR="00917A6B">
        <w:t xml:space="preserve"> A continuación, se detalla las principales tenencias del fondo:</w:t>
      </w:r>
    </w:p>
    <w:p w14:paraId="2D5AD02E" w14:textId="757F5638" w:rsidR="0073306C" w:rsidRDefault="0073306C" w:rsidP="005C78AD">
      <w:pPr>
        <w:spacing w:before="120" w:line="276" w:lineRule="auto"/>
        <w:ind w:left="0" w:firstLine="567"/>
      </w:pPr>
    </w:p>
    <w:p w14:paraId="65665407" w14:textId="6B40D978" w:rsidR="00917A6B" w:rsidRDefault="00917A6B" w:rsidP="005C78AD">
      <w:pPr>
        <w:spacing w:before="120" w:line="276" w:lineRule="auto"/>
        <w:ind w:left="0" w:firstLine="567"/>
      </w:pPr>
      <w:r>
        <w:rPr>
          <w:noProof/>
        </w:rPr>
        <w:drawing>
          <wp:inline distT="0" distB="0" distL="0" distR="0" wp14:anchorId="7AA40EB2" wp14:editId="2E608DE9">
            <wp:extent cx="4695825" cy="18882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6613" cy="1892606"/>
                    </a:xfrm>
                    <a:prstGeom prst="rect">
                      <a:avLst/>
                    </a:prstGeom>
                    <a:noFill/>
                    <a:ln>
                      <a:noFill/>
                    </a:ln>
                  </pic:spPr>
                </pic:pic>
              </a:graphicData>
            </a:graphic>
          </wp:inline>
        </w:drawing>
      </w:r>
      <w:r w:rsidR="00B72E38">
        <w:br/>
      </w:r>
    </w:p>
    <w:p w14:paraId="76E328BE" w14:textId="68EB0638" w:rsidR="00917A6B" w:rsidRDefault="00917A6B" w:rsidP="005C78AD">
      <w:pPr>
        <w:spacing w:before="120" w:line="276" w:lineRule="auto"/>
        <w:ind w:left="0" w:firstLine="567"/>
        <w:rPr>
          <w:bCs/>
        </w:rPr>
      </w:pPr>
      <w:r w:rsidRPr="003C3D8B">
        <w:rPr>
          <w:b/>
        </w:rPr>
        <w:t>Cedears:</w:t>
      </w:r>
      <w:r w:rsidR="003C3D8B">
        <w:rPr>
          <w:bCs/>
        </w:rPr>
        <w:t xml:space="preserve"> Es instrumento forma parte de uno de los objetivos que se </w:t>
      </w:r>
      <w:r w:rsidR="00295B24">
        <w:rPr>
          <w:bCs/>
        </w:rPr>
        <w:t>planteó</w:t>
      </w:r>
      <w:r w:rsidR="003C3D8B">
        <w:rPr>
          <w:bCs/>
        </w:rPr>
        <w:t xml:space="preserve"> el cliente inversor, comenzar a invertir en renta variable, los Cedears le permitirán al cliente inversor invertir en pesos saliendo del riesgo argentino, ya que podrá invertir en empresas del extranjero y obtener un doble beneficio, ya que obtendrá un incremento de sus posiciones en caso de variaciones cambiarias, y por otro lado por los beneficios propios de las empresas seleccionadas, ya sea por un aumento del precio de la acción o pago de dividendos. </w:t>
      </w:r>
    </w:p>
    <w:p w14:paraId="2C4C915E" w14:textId="77777777" w:rsidR="00B72E38" w:rsidRDefault="00B72E38" w:rsidP="005C78AD">
      <w:pPr>
        <w:spacing w:before="120" w:line="276" w:lineRule="auto"/>
        <w:ind w:left="0" w:firstLine="567"/>
        <w:rPr>
          <w:bCs/>
        </w:rPr>
      </w:pPr>
    </w:p>
    <w:p w14:paraId="0F0E22D2" w14:textId="77777777" w:rsidR="00C543BE" w:rsidRDefault="00C543BE" w:rsidP="005C78AD">
      <w:pPr>
        <w:spacing w:before="120" w:line="276" w:lineRule="auto"/>
        <w:ind w:left="0" w:firstLine="567"/>
        <w:rPr>
          <w:bCs/>
        </w:rPr>
      </w:pPr>
      <w:r>
        <w:rPr>
          <w:bCs/>
        </w:rPr>
        <w:t>Por lo mencionado anteriormente la composición de la cartera del cliente inversor es la siguiente:</w:t>
      </w:r>
    </w:p>
    <w:p w14:paraId="3C60AB6F" w14:textId="654E7C94" w:rsidR="00096751" w:rsidRDefault="00096751" w:rsidP="007109A0">
      <w:pPr>
        <w:spacing w:before="120" w:line="276" w:lineRule="auto"/>
        <w:ind w:left="0" w:firstLine="567"/>
        <w:jc w:val="left"/>
      </w:pPr>
      <w:r>
        <w:rPr>
          <w:noProof/>
        </w:rPr>
        <w:lastRenderedPageBreak/>
        <w:drawing>
          <wp:inline distT="0" distB="0" distL="0" distR="0" wp14:anchorId="38562A81" wp14:editId="5680619F">
            <wp:extent cx="5124450" cy="3467100"/>
            <wp:effectExtent l="0" t="0" r="0" b="0"/>
            <wp:docPr id="2" name="Gráfico 2">
              <a:extLst xmlns:a="http://schemas.openxmlformats.org/drawingml/2006/main">
                <a:ext uri="{FF2B5EF4-FFF2-40B4-BE49-F238E27FC236}">
                  <a16:creationId xmlns:a16="http://schemas.microsoft.com/office/drawing/2014/main" id="{90B1BE05-AB13-421D-ADC1-88544EFED8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E03CDB" w14:textId="65D4AFC0" w:rsidR="00485897" w:rsidRDefault="00485897" w:rsidP="0023147A">
      <w:pPr>
        <w:pStyle w:val="Ttulo1"/>
      </w:pPr>
      <w:bookmarkStart w:id="14" w:name="_Toc92636414"/>
      <w:r>
        <w:t>Sección VI: Ejecución del Plan Financiero</w:t>
      </w:r>
      <w:bookmarkEnd w:id="14"/>
    </w:p>
    <w:p w14:paraId="67855CF8" w14:textId="77777777" w:rsidR="006C6602" w:rsidRDefault="006C6602" w:rsidP="006C6602">
      <w:pPr>
        <w:spacing w:before="120" w:line="276" w:lineRule="auto"/>
        <w:ind w:left="0" w:firstLine="567"/>
      </w:pPr>
      <w:r>
        <w:t xml:space="preserve">En esta sección se realizará un resumen de la ejecución del plan financiero elaborado para el cliente inversor. </w:t>
      </w:r>
    </w:p>
    <w:p w14:paraId="606C3500" w14:textId="119CA31F" w:rsidR="00F600D9" w:rsidRDefault="00F377B6" w:rsidP="006C6602">
      <w:pPr>
        <w:spacing w:before="120" w:line="276" w:lineRule="auto"/>
        <w:ind w:left="0" w:firstLine="567"/>
      </w:pPr>
      <w:r w:rsidRPr="00F377B6">
        <w:rPr>
          <w:b/>
          <w:bCs/>
        </w:rPr>
        <w:t>Apertura</w:t>
      </w:r>
      <w:r w:rsidR="00700D22">
        <w:rPr>
          <w:b/>
          <w:bCs/>
        </w:rPr>
        <w:t>s</w:t>
      </w:r>
      <w:r w:rsidRPr="00F377B6">
        <w:rPr>
          <w:b/>
          <w:bCs/>
        </w:rPr>
        <w:t xml:space="preserve"> de cuenta</w:t>
      </w:r>
      <w:r w:rsidR="002300EC">
        <w:rPr>
          <w:b/>
          <w:bCs/>
        </w:rPr>
        <w:t>s</w:t>
      </w:r>
      <w:r>
        <w:t xml:space="preserve">: Se realiza uso de cuenta comitente que posee el cliente (nunca la utilizo) en Bull Market </w:t>
      </w:r>
      <w:proofErr w:type="spellStart"/>
      <w:r>
        <w:t>Brokers</w:t>
      </w:r>
      <w:proofErr w:type="spellEnd"/>
      <w:r>
        <w:t xml:space="preserve">, para diversificar y ampliar el uso de plataformas se aconseja al cliente inversor considerar la opción de abrir una segunda cuenta comitente en otro brocker como puede ser </w:t>
      </w:r>
      <w:proofErr w:type="spellStart"/>
      <w:r>
        <w:t>Inviu</w:t>
      </w:r>
      <w:proofErr w:type="spellEnd"/>
      <w:r>
        <w:t xml:space="preserve">, </w:t>
      </w:r>
      <w:proofErr w:type="spellStart"/>
      <w:r>
        <w:t>Balanz</w:t>
      </w:r>
      <w:proofErr w:type="spellEnd"/>
      <w:r>
        <w:t xml:space="preserve"> o Invertir Online</w:t>
      </w:r>
      <w:r w:rsidR="00C928B2">
        <w:t xml:space="preserve"> o en el exterior, aunque en este último caso debido a los montos que posee el cliente actualmente no convendría por las comisiones y los cargos que esto contrae</w:t>
      </w:r>
      <w:r>
        <w:t>. Cuenta numero 104885</w:t>
      </w:r>
      <w:r w:rsidR="00C928B2">
        <w:t xml:space="preserve"> a nombre de Franco Nicolas Soria</w:t>
      </w:r>
      <w:r w:rsidR="00896683">
        <w:t xml:space="preserve">. </w:t>
      </w:r>
    </w:p>
    <w:p w14:paraId="48073CA1" w14:textId="7A6BE0CF" w:rsidR="00F600D9" w:rsidRDefault="00F600D9" w:rsidP="006C6602">
      <w:pPr>
        <w:spacing w:before="120" w:line="276" w:lineRule="auto"/>
        <w:ind w:left="0" w:firstLine="567"/>
      </w:pPr>
      <w:r w:rsidRPr="00F600D9">
        <w:t xml:space="preserve">Por otro lado, se genera una cuenta </w:t>
      </w:r>
      <w:r w:rsidR="00896683">
        <w:t xml:space="preserve">en Mercado pago bajo el mail de </w:t>
      </w:r>
      <w:r w:rsidR="00896683" w:rsidRPr="00896683">
        <w:t>franko_soria93@hotmail.com</w:t>
      </w:r>
      <w:r w:rsidR="00896683">
        <w:t>, y se deja habilitada la cuenta para que genere rendimientos de manera automática con el saldo que tenga disponible el cliente en la cuenta.</w:t>
      </w:r>
      <w:r w:rsidR="00295B24">
        <w:t xml:space="preserve"> </w:t>
      </w:r>
      <w:r>
        <w:t>El cliente ya posee cuenta bancaria en Banco BBVA, por lo que solamente se procede con la constitución de plazo fijo UVAs, plazo: 90 días.</w:t>
      </w:r>
    </w:p>
    <w:p w14:paraId="66F8C410" w14:textId="4DBE402E" w:rsidR="00485897" w:rsidRDefault="00896683" w:rsidP="006C6602">
      <w:pPr>
        <w:spacing w:before="120" w:line="276" w:lineRule="auto"/>
        <w:ind w:left="0" w:firstLine="567"/>
      </w:pPr>
      <w:r w:rsidRPr="00896683">
        <w:rPr>
          <w:b/>
          <w:bCs/>
        </w:rPr>
        <w:t xml:space="preserve">Efectivo en USD: </w:t>
      </w:r>
      <w:r>
        <w:t xml:space="preserve">El cliente posee el monto destinado a mantener como ahorros en dólares, el cual era del 30%, estos quedaran disponibles en la cuenta bancaria del cliente, y en caso de incrementar la posición en USD se le aconseja que la mejor opción es realizar la operatoria a través del bróker, </w:t>
      </w:r>
      <w:r>
        <w:lastRenderedPageBreak/>
        <w:t xml:space="preserve">mediante la operatoria de mercado de pago electrónico, mejor conocida como dólar MEP. </w:t>
      </w:r>
    </w:p>
    <w:p w14:paraId="16B11029" w14:textId="75C94201" w:rsidR="00896683" w:rsidRPr="00E008FD" w:rsidRDefault="00F56E47" w:rsidP="006C6602">
      <w:pPr>
        <w:spacing w:before="120" w:line="276" w:lineRule="auto"/>
        <w:ind w:left="0" w:firstLine="567"/>
      </w:pPr>
      <w:r>
        <w:rPr>
          <w:b/>
          <w:bCs/>
        </w:rPr>
        <w:t>Inversiones en cuenta comitente (Cedears y FCI)</w:t>
      </w:r>
      <w:r w:rsidR="0015096A">
        <w:rPr>
          <w:b/>
          <w:bCs/>
        </w:rPr>
        <w:t xml:space="preserve">: </w:t>
      </w:r>
      <w:r w:rsidR="00E008FD">
        <w:rPr>
          <w:b/>
          <w:bCs/>
        </w:rPr>
        <w:t xml:space="preserve"> </w:t>
      </w:r>
      <w:r w:rsidR="00E008FD">
        <w:t>Se toma posición de un 15% de la cartera en IAM RENTA PLUS. Y se realiza una diversificación en Cedears de distintos sectores</w:t>
      </w:r>
      <w:r w:rsidR="00301010">
        <w:t xml:space="preserve"> con el 30% de la cartea del cliente inversor</w:t>
      </w:r>
      <w:r w:rsidR="00E008FD">
        <w:t>, siempre teniendo en cuenta que posee un perfil moderado-conservador</w:t>
      </w:r>
      <w:r w:rsidR="00301010">
        <w:t>. S</w:t>
      </w:r>
      <w:r w:rsidR="00E008FD">
        <w:t xml:space="preserve">e utiliza el análisis fundamental para decidir </w:t>
      </w:r>
      <w:proofErr w:type="spellStart"/>
      <w:r w:rsidR="00E008FD">
        <w:t>que</w:t>
      </w:r>
      <w:proofErr w:type="spellEnd"/>
      <w:r w:rsidR="00E008FD">
        <w:t xml:space="preserve"> empresas entraran en lo que se llamara “Lista de seguimiento”,</w:t>
      </w:r>
      <w:r w:rsidR="00301010">
        <w:t xml:space="preserve"> teniendo en cuenta distintas cuestiones como </w:t>
      </w:r>
      <w:r w:rsidR="00451AF3">
        <w:t xml:space="preserve">P/E, EPS, EBIDTDA, capitalización bursátil, dividendos, margen sobre ventas, ROE, ROA y que tanta liquidez tiene el activo en el mercado de </w:t>
      </w:r>
      <w:r w:rsidR="00DA1595">
        <w:t>local (</w:t>
      </w:r>
      <w:r w:rsidR="00451AF3">
        <w:t>Cedears</w:t>
      </w:r>
      <w:r w:rsidR="00DA1595">
        <w:t>)</w:t>
      </w:r>
      <w:r w:rsidR="00451AF3">
        <w:t>. Por último, m</w:t>
      </w:r>
      <w:r w:rsidR="00E008FD">
        <w:t xml:space="preserve">ediante el análisis técnico se decidirá </w:t>
      </w:r>
      <w:proofErr w:type="spellStart"/>
      <w:r w:rsidR="00E008FD">
        <w:t>cuales</w:t>
      </w:r>
      <w:proofErr w:type="spellEnd"/>
      <w:r w:rsidR="00E008FD">
        <w:t xml:space="preserve"> son los mejores momentos para ingresar en las empresas seleccionadas</w:t>
      </w:r>
      <w:r w:rsidR="00451AF3">
        <w:t xml:space="preserve"> teniendo en cuenta, soportes históricos, tendencias, medias móviles y MACD</w:t>
      </w:r>
      <w:r w:rsidR="00E008FD">
        <w:t xml:space="preserve">. </w:t>
      </w:r>
    </w:p>
    <w:p w14:paraId="20CDFD63" w14:textId="7EC22379" w:rsidR="00F56E47" w:rsidRDefault="00F56E47" w:rsidP="006C6602">
      <w:pPr>
        <w:spacing w:before="120" w:line="276" w:lineRule="auto"/>
        <w:ind w:left="0" w:firstLine="567"/>
      </w:pPr>
      <w:r>
        <w:rPr>
          <w:b/>
          <w:bCs/>
        </w:rPr>
        <w:t>Recomendaciones generales:</w:t>
      </w:r>
      <w:r>
        <w:t xml:space="preserve"> Se elabora junto al cliente en una planilla de Excel de manera detallada </w:t>
      </w:r>
      <w:r w:rsidR="00AB4737">
        <w:t>cuáles</w:t>
      </w:r>
      <w:r>
        <w:t xml:space="preserve"> son sus ingresos, gastos fijos, variables, etc. Esto deberá completarse de manera semanal con todos los gastos que realice el cliente o cualquier movimiento importante que deba ser anotado para poder llevar sus finanzas personales de manera inteligente, y poder detectar que malos hábitos puede tener que pueda eliminar y así poder darles mayor salud a sus finanzas, como por ejemplo lo que se contempla como “gastos hormigas”.</w:t>
      </w:r>
    </w:p>
    <w:p w14:paraId="75AF6644" w14:textId="71CE3B10" w:rsidR="001A549A" w:rsidRDefault="001A549A" w:rsidP="006C6602">
      <w:pPr>
        <w:spacing w:before="120" w:line="276" w:lineRule="auto"/>
        <w:ind w:left="0" w:firstLine="567"/>
      </w:pPr>
      <w:r>
        <w:t>Se destina un monto mínimo mensual para destinar a ahorros/inversión dentro de sus registros de ingresos/gastos.</w:t>
      </w:r>
    </w:p>
    <w:p w14:paraId="4A3D93F2" w14:textId="084BD2C1" w:rsidR="00F56E47" w:rsidRPr="00F56E47" w:rsidRDefault="00F56E47" w:rsidP="006C6602">
      <w:pPr>
        <w:spacing w:before="120" w:line="276" w:lineRule="auto"/>
        <w:ind w:left="0" w:firstLine="567"/>
      </w:pPr>
      <w:r>
        <w:t xml:space="preserve">Se le brindan al cliente </w:t>
      </w:r>
      <w:r w:rsidR="00AB4737">
        <w:t>páginas</w:t>
      </w:r>
      <w:r>
        <w:t xml:space="preserve"> en internet para que pueda leer información en caso que requiera, </w:t>
      </w:r>
      <w:r w:rsidR="00413650">
        <w:t>ya que,</w:t>
      </w:r>
      <w:r>
        <w:t xml:space="preserve"> si bien el no posee actualmente conocimientos de inversiones, el propósito de este asesoramiento es que sea un trabajo en conjunto, en el que no solo pueda mejorar sus finanzas personales, sino que también pueda formarse personalmente y poder tomar mejores decisiones en el futuro. </w:t>
      </w:r>
    </w:p>
    <w:p w14:paraId="2FAA2ADF" w14:textId="3A644403" w:rsidR="00485897" w:rsidRDefault="00485897" w:rsidP="0023147A">
      <w:pPr>
        <w:pStyle w:val="Ttulo1"/>
      </w:pPr>
      <w:bookmarkStart w:id="15" w:name="_Toc92636415"/>
      <w:r>
        <w:t>Sección VII: Monitoreo de Cartera y Rebalanceo</w:t>
      </w:r>
      <w:bookmarkEnd w:id="15"/>
    </w:p>
    <w:p w14:paraId="05703F86" w14:textId="317DB54D" w:rsidR="00B26516" w:rsidRDefault="00BE4C01" w:rsidP="00BE4C01">
      <w:pPr>
        <w:spacing w:before="120" w:line="276" w:lineRule="auto"/>
        <w:ind w:left="0" w:firstLine="567"/>
      </w:pPr>
      <w:r>
        <w:t xml:space="preserve">Una parte fundamental para obtener resultados favorables para nuestras inversiones es el monitoreo y rebalanceo de cartera, mediante este se busca detectar que oportunidades de mejora tiene nuestro plan actual, y tomar medidas en consecuencia, ya sea con incorporación de nuevos activos, toma de ganancias, venta de posiciones, etc. </w:t>
      </w:r>
    </w:p>
    <w:p w14:paraId="4CE0997E" w14:textId="77777777" w:rsidR="00770F6B" w:rsidRDefault="00B26516" w:rsidP="00BE4C01">
      <w:pPr>
        <w:spacing w:before="120" w:line="276" w:lineRule="auto"/>
        <w:ind w:left="0" w:firstLine="567"/>
      </w:pPr>
      <w:r>
        <w:t xml:space="preserve">A </w:t>
      </w:r>
      <w:r w:rsidR="00770F6B">
        <w:t>continuación,</w:t>
      </w:r>
      <w:r>
        <w:t xml:space="preserve"> se </w:t>
      </w:r>
      <w:r w:rsidR="00770F6B">
        <w:t>detallarán</w:t>
      </w:r>
      <w:r>
        <w:t xml:space="preserve"> que cuestiones se tendrán en cuenta para monitorear el correcto desempeño de la cartera de inversión del cliente</w:t>
      </w:r>
      <w:r w:rsidR="00770F6B">
        <w:t xml:space="preserve">. </w:t>
      </w:r>
    </w:p>
    <w:p w14:paraId="7B7DA492" w14:textId="590294FB" w:rsidR="00770F6B" w:rsidRDefault="00770F6B" w:rsidP="00770F6B">
      <w:pPr>
        <w:pStyle w:val="Prrafodelista"/>
        <w:numPr>
          <w:ilvl w:val="0"/>
          <w:numId w:val="4"/>
        </w:numPr>
        <w:spacing w:before="120" w:line="276" w:lineRule="auto"/>
      </w:pPr>
      <w:r w:rsidRPr="00812E52">
        <w:rPr>
          <w:b/>
          <w:bCs/>
        </w:rPr>
        <w:lastRenderedPageBreak/>
        <w:t>Análisis técnico:</w:t>
      </w:r>
      <w:r>
        <w:t xml:space="preserve"> En aquellas acciones que estén por enfrentarse a una resistencia o techo en su canal de tendencia se analizara en conjunto al cliente inversor la posibilidad de tomar ganancias, esto también se realizara en paralelo con índices representativos como SP500 y NASDAQ100, ya que suelen ser un termómetro importante para el mercado de valores. </w:t>
      </w:r>
    </w:p>
    <w:p w14:paraId="531A521A" w14:textId="77777777" w:rsidR="00770F6B" w:rsidRDefault="00770F6B" w:rsidP="00770F6B">
      <w:pPr>
        <w:pStyle w:val="Prrafodelista"/>
        <w:spacing w:before="120" w:line="276" w:lineRule="auto"/>
        <w:ind w:left="1068"/>
      </w:pPr>
    </w:p>
    <w:p w14:paraId="3704474E" w14:textId="033DC44E" w:rsidR="00770F6B" w:rsidRDefault="00770F6B" w:rsidP="00770F6B">
      <w:pPr>
        <w:pStyle w:val="Prrafodelista"/>
        <w:numPr>
          <w:ilvl w:val="0"/>
          <w:numId w:val="4"/>
        </w:numPr>
        <w:spacing w:before="120" w:line="276" w:lineRule="auto"/>
      </w:pPr>
      <w:r w:rsidRPr="00812E52">
        <w:rPr>
          <w:b/>
          <w:bCs/>
        </w:rPr>
        <w:t>Representatividad de activos/instrumentos financieros:</w:t>
      </w:r>
      <w:r>
        <w:t xml:space="preserve"> Se respetará los porcentajes establecidos en la sección V, por lo que ante cualquier aumento </w:t>
      </w:r>
      <w:r w:rsidR="00524A4B">
        <w:t>en la</w:t>
      </w:r>
      <w:r>
        <w:t xml:space="preserve"> representatividad de los activos o instrumentos financieros sobre la totalidad de la cartera se procederá a rebalancear los activos y mantener la diversificación que se </w:t>
      </w:r>
      <w:proofErr w:type="spellStart"/>
      <w:r>
        <w:t>planteo</w:t>
      </w:r>
      <w:proofErr w:type="spellEnd"/>
      <w:r>
        <w:t xml:space="preserve"> en un comienzo. </w:t>
      </w:r>
    </w:p>
    <w:p w14:paraId="73A08BD2" w14:textId="77777777" w:rsidR="00524A4B" w:rsidRDefault="00524A4B" w:rsidP="00524A4B">
      <w:pPr>
        <w:pStyle w:val="Prrafodelista"/>
        <w:spacing w:before="120" w:line="276" w:lineRule="auto"/>
        <w:ind w:left="1068"/>
      </w:pPr>
    </w:p>
    <w:p w14:paraId="295E8B37" w14:textId="0331FD6A" w:rsidR="00524A4B" w:rsidRDefault="00524A4B" w:rsidP="00770F6B">
      <w:pPr>
        <w:pStyle w:val="Prrafodelista"/>
        <w:numPr>
          <w:ilvl w:val="0"/>
          <w:numId w:val="4"/>
        </w:numPr>
        <w:spacing w:before="120" w:line="276" w:lineRule="auto"/>
      </w:pPr>
      <w:r w:rsidRPr="00812E52">
        <w:rPr>
          <w:b/>
          <w:bCs/>
        </w:rPr>
        <w:t>Seguimiento de balances:</w:t>
      </w:r>
      <w:r>
        <w:t xml:space="preserve"> Se controlarán los balances trimestrales de las empresas que se incorporan a la cartera del cliente inversor para comprender como es la situación actual de la empresa, y si sigue cumpliendo con los requisitos establecidos mediante el análisis fundamental, o se debe realizar alguna modificación a la posición actual del cliente inversor. </w:t>
      </w:r>
    </w:p>
    <w:p w14:paraId="2FD36AC1" w14:textId="77777777" w:rsidR="00524A4B" w:rsidRDefault="00524A4B" w:rsidP="00524A4B">
      <w:pPr>
        <w:pStyle w:val="Prrafodelista"/>
        <w:spacing w:before="120" w:line="276" w:lineRule="auto"/>
        <w:ind w:left="1068"/>
      </w:pPr>
    </w:p>
    <w:p w14:paraId="45E58F2E" w14:textId="4C0893A5" w:rsidR="00524A4B" w:rsidRPr="002E00D0" w:rsidRDefault="00524A4B" w:rsidP="00770F6B">
      <w:pPr>
        <w:pStyle w:val="Prrafodelista"/>
        <w:numPr>
          <w:ilvl w:val="0"/>
          <w:numId w:val="4"/>
        </w:numPr>
        <w:spacing w:before="120" w:line="276" w:lineRule="auto"/>
        <w:rPr>
          <w:u w:val="single"/>
        </w:rPr>
      </w:pPr>
      <w:r w:rsidRPr="00812E52">
        <w:rPr>
          <w:b/>
          <w:bCs/>
        </w:rPr>
        <w:t>Situación macroeconómica del país:</w:t>
      </w:r>
      <w:r>
        <w:t xml:space="preserve"> En este punto es importante entender que la prioridad siempre será cuidar al patrimonio del cliente inversor y asesorar sobre cómo es la situación actual del país, y </w:t>
      </w:r>
      <w:proofErr w:type="spellStart"/>
      <w:r>
        <w:t>cuales</w:t>
      </w:r>
      <w:proofErr w:type="spellEnd"/>
      <w:r>
        <w:t xml:space="preserve"> son las medidas que se podrían tomar para cuidar sus inversiones. Se </w:t>
      </w:r>
      <w:r w:rsidR="00070019">
        <w:t>informará</w:t>
      </w:r>
      <w:r>
        <w:t xml:space="preserve"> constantemente sobre cuestiones relacionadas a elecciones, </w:t>
      </w:r>
      <w:r w:rsidR="00070019">
        <w:t>FMI, dólar, posibles restricciones por COVID19, y cualquier otro aspecto que pueda influir en la economía del cliente inversor.</w:t>
      </w:r>
    </w:p>
    <w:p w14:paraId="0015020D" w14:textId="77777777" w:rsidR="002E00D0" w:rsidRPr="00070019" w:rsidRDefault="002E00D0" w:rsidP="002E00D0">
      <w:pPr>
        <w:pStyle w:val="Prrafodelista"/>
        <w:spacing w:before="120" w:line="276" w:lineRule="auto"/>
        <w:ind w:left="1068"/>
        <w:rPr>
          <w:u w:val="single"/>
        </w:rPr>
      </w:pPr>
    </w:p>
    <w:p w14:paraId="4478360D" w14:textId="383C0A14" w:rsidR="00070019" w:rsidRPr="0080630D" w:rsidRDefault="002E00D0" w:rsidP="00770F6B">
      <w:pPr>
        <w:pStyle w:val="Prrafodelista"/>
        <w:numPr>
          <w:ilvl w:val="0"/>
          <w:numId w:val="4"/>
        </w:numPr>
        <w:spacing w:before="120" w:line="276" w:lineRule="auto"/>
        <w:rPr>
          <w:u w:val="single"/>
        </w:rPr>
      </w:pPr>
      <w:r w:rsidRPr="00812E52">
        <w:rPr>
          <w:b/>
          <w:bCs/>
        </w:rPr>
        <w:t>Noticias internacionales:</w:t>
      </w:r>
      <w:r>
        <w:t xml:space="preserve"> Parte de la diversificación requiere invertir en empresas que se ubican fuera del territorio nacional, por lo que se mantiene informado al inversor sobre noticias económicas fundamentales, principalmente de los Estados Unidos.</w:t>
      </w:r>
    </w:p>
    <w:p w14:paraId="725B7FBF" w14:textId="77777777" w:rsidR="0080630D" w:rsidRPr="00812E52" w:rsidRDefault="0080630D" w:rsidP="0080630D">
      <w:pPr>
        <w:pStyle w:val="Prrafodelista"/>
        <w:spacing w:before="120" w:line="276" w:lineRule="auto"/>
        <w:ind w:left="1068"/>
      </w:pPr>
    </w:p>
    <w:p w14:paraId="27F66DE8" w14:textId="5A8A6892" w:rsidR="0080630D" w:rsidRPr="00524A4B" w:rsidRDefault="0080630D" w:rsidP="00770F6B">
      <w:pPr>
        <w:pStyle w:val="Prrafodelista"/>
        <w:numPr>
          <w:ilvl w:val="0"/>
          <w:numId w:val="4"/>
        </w:numPr>
        <w:spacing w:before="120" w:line="276" w:lineRule="auto"/>
        <w:rPr>
          <w:u w:val="single"/>
        </w:rPr>
      </w:pPr>
      <w:r w:rsidRPr="00812E52">
        <w:rPr>
          <w:b/>
          <w:bCs/>
        </w:rPr>
        <w:t>Actualidad del cliente inversor:</w:t>
      </w:r>
      <w:r>
        <w:t xml:space="preserve"> Esta cartera de inversión y su respectiva distribución de activos </w:t>
      </w:r>
      <w:proofErr w:type="spellStart"/>
      <w:r>
        <w:t>esta</w:t>
      </w:r>
      <w:proofErr w:type="spellEnd"/>
      <w:r>
        <w:t xml:space="preserve"> considerada para el perfil actual y la situación actual del cliente inversor, pero se debe tener en cuenta las expectativas, objetivos, ingresos, gastos, y cualquier otro aspecto de su vida personal que pueda cambiar y requiera una modificación en su cartera de inversión para que sus finanzas personales puedan acompañar cualquier cambio que pueda tener el cliente inversor.</w:t>
      </w:r>
    </w:p>
    <w:p w14:paraId="2C72CE71" w14:textId="5B21B97A" w:rsidR="00485897" w:rsidRDefault="0019616D" w:rsidP="0019616D">
      <w:pPr>
        <w:spacing w:before="120" w:line="276" w:lineRule="auto"/>
        <w:ind w:left="0" w:firstLine="567"/>
      </w:pPr>
      <w:r>
        <w:lastRenderedPageBreak/>
        <w:t xml:space="preserve">Mas allá de todas las cuestiones a tener en cuenta, se busca una participación activa del cliente inversor en el manejo de sus finanzas personales e inversiones, con el objetivo de crear conciencia, responsabilidad y actitud en el cliente. Ya que el cliente inversor tiene que asumir </w:t>
      </w:r>
      <w:r w:rsidR="0032641C">
        <w:t>el</w:t>
      </w:r>
      <w:r>
        <w:t xml:space="preserve"> </w:t>
      </w:r>
      <w:r w:rsidR="0032641C">
        <w:t>compromiso</w:t>
      </w:r>
      <w:r>
        <w:t xml:space="preserve"> en el proceso de toma de decisiones y debe sentirse responsable del éxito de sus inversiones y resultados obtenidos, ya que estos serán una consecuencia de sus decisiones.</w:t>
      </w:r>
    </w:p>
    <w:p w14:paraId="444F84EC" w14:textId="537AEDE9" w:rsidR="0023147A" w:rsidRDefault="00485897" w:rsidP="0023147A">
      <w:pPr>
        <w:pStyle w:val="Ttulo1"/>
      </w:pPr>
      <w:bookmarkStart w:id="16" w:name="_Toc92636416"/>
      <w:r>
        <w:t>Sección</w:t>
      </w:r>
      <w:r w:rsidR="0023147A">
        <w:t xml:space="preserve"> VII: Conclusiones</w:t>
      </w:r>
      <w:bookmarkEnd w:id="16"/>
    </w:p>
    <w:p w14:paraId="2E773C4D" w14:textId="381144B7" w:rsidR="009D73DA" w:rsidRPr="009D73DA" w:rsidRDefault="007A30AD" w:rsidP="006D3746">
      <w:pPr>
        <w:spacing w:before="120" w:line="276" w:lineRule="auto"/>
        <w:ind w:left="0" w:firstLine="567"/>
      </w:pPr>
      <w:r>
        <w:t xml:space="preserve">A lo largo de la elaboración y ejecución del presente trabajo integrador se trabajaron aspectos fundamentales para el desarrollo de las finanzas personales del cliente inversor, quien tuvo que afrontar miedos y temores en relación al mercado de valores, y la utilización de diversos instrumentos financieros, principalmente por desconocimiento y falta de experiencia. Ambas partes, tanto asesor financiero, como cliente inversor estamos convencidos que este comienzo será el inicio de una larga experiencia en el mundo de las inversiones, la cual cambiara totalmente su relación con el dinero, aceptándolo como un medio, una herramienta para poder cumplir con sus objetivos, y poder lograr alcanzar </w:t>
      </w:r>
      <w:r w:rsidR="00BC4764">
        <w:t>todas las metas</w:t>
      </w:r>
      <w:r>
        <w:t xml:space="preserve"> que se proponga a lo largo de su vida, sin que lo económico sea una barrera, como el cliente inversor manifestó </w:t>
      </w:r>
      <w:r w:rsidR="00922A7C">
        <w:t>en las primeras reuniones.</w:t>
      </w:r>
    </w:p>
    <w:sectPr w:rsidR="009D73DA" w:rsidRPr="009D73DA" w:rsidSect="00684BAA">
      <w:footerReference w:type="default" r:id="rId12"/>
      <w:pgSz w:w="11906" w:h="16838"/>
      <w:pgMar w:top="1411" w:right="1700" w:bottom="1411" w:left="1699"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9BD1" w14:textId="77777777" w:rsidR="008B5270" w:rsidRDefault="008B5270" w:rsidP="00E92AF7">
      <w:pPr>
        <w:spacing w:after="0" w:line="240" w:lineRule="auto"/>
      </w:pPr>
      <w:r>
        <w:separator/>
      </w:r>
    </w:p>
  </w:endnote>
  <w:endnote w:type="continuationSeparator" w:id="0">
    <w:p w14:paraId="4876D078" w14:textId="77777777" w:rsidR="008B5270" w:rsidRDefault="008B5270" w:rsidP="00E9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55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118533"/>
      <w:docPartObj>
        <w:docPartGallery w:val="Page Numbers (Bottom of Page)"/>
        <w:docPartUnique/>
      </w:docPartObj>
    </w:sdtPr>
    <w:sdtEndPr/>
    <w:sdtContent>
      <w:p w14:paraId="16E286D6" w14:textId="2C0FE9C3" w:rsidR="0086132B" w:rsidRDefault="0086132B">
        <w:pPr>
          <w:pStyle w:val="Piedepgina"/>
          <w:jc w:val="right"/>
        </w:pPr>
        <w:r>
          <w:fldChar w:fldCharType="begin"/>
        </w:r>
        <w:r>
          <w:instrText>PAGE   \* MERGEFORMAT</w:instrText>
        </w:r>
        <w:r>
          <w:fldChar w:fldCharType="separate"/>
        </w:r>
        <w:r w:rsidR="002C6ACF" w:rsidRPr="002C6ACF">
          <w:rPr>
            <w:noProof/>
            <w:lang w:val="es-ES"/>
          </w:rPr>
          <w:t>15</w:t>
        </w:r>
        <w:r>
          <w:rPr>
            <w:noProof/>
            <w:lang w:val="es-ES"/>
          </w:rPr>
          <w:fldChar w:fldCharType="end"/>
        </w:r>
      </w:p>
    </w:sdtContent>
  </w:sdt>
  <w:p w14:paraId="0B5B7CE3" w14:textId="77777777" w:rsidR="0086132B" w:rsidRDefault="00861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4106E" w14:textId="77777777" w:rsidR="008B5270" w:rsidRDefault="008B5270" w:rsidP="00E92AF7">
      <w:pPr>
        <w:spacing w:after="0" w:line="240" w:lineRule="auto"/>
      </w:pPr>
      <w:r>
        <w:separator/>
      </w:r>
    </w:p>
  </w:footnote>
  <w:footnote w:type="continuationSeparator" w:id="0">
    <w:p w14:paraId="16495562" w14:textId="77777777" w:rsidR="008B5270" w:rsidRDefault="008B5270" w:rsidP="00E92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73D6"/>
    <w:multiLevelType w:val="hybridMultilevel"/>
    <w:tmpl w:val="5FB29AEE"/>
    <w:lvl w:ilvl="0" w:tplc="2C0A0013">
      <w:start w:val="1"/>
      <w:numFmt w:val="upperRoman"/>
      <w:lvlText w:val="%1."/>
      <w:lvlJc w:val="righ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2E454ABE"/>
    <w:multiLevelType w:val="hybridMultilevel"/>
    <w:tmpl w:val="2F74C81A"/>
    <w:lvl w:ilvl="0" w:tplc="2C0A0013">
      <w:start w:val="1"/>
      <w:numFmt w:val="upperRoman"/>
      <w:lvlText w:val="%1."/>
      <w:lvlJc w:val="righ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2" w15:restartNumberingAfterBreak="0">
    <w:nsid w:val="6B305384"/>
    <w:multiLevelType w:val="hybridMultilevel"/>
    <w:tmpl w:val="A66E4FAE"/>
    <w:lvl w:ilvl="0" w:tplc="A838F84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BFE024C"/>
    <w:multiLevelType w:val="hybridMultilevel"/>
    <w:tmpl w:val="76700B82"/>
    <w:lvl w:ilvl="0" w:tplc="3E0EEAE2">
      <w:numFmt w:val="bullet"/>
      <w:lvlText w:val="-"/>
      <w:lvlJc w:val="left"/>
      <w:pPr>
        <w:ind w:left="936" w:hanging="360"/>
      </w:pPr>
      <w:rPr>
        <w:rFonts w:ascii="Arial" w:eastAsiaTheme="minorHAnsi" w:hAnsi="Arial" w:cs="Aria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4AE"/>
    <w:rsid w:val="000001AA"/>
    <w:rsid w:val="00001E2F"/>
    <w:rsid w:val="00002EB7"/>
    <w:rsid w:val="000041B5"/>
    <w:rsid w:val="00007A08"/>
    <w:rsid w:val="000102F2"/>
    <w:rsid w:val="00010BB9"/>
    <w:rsid w:val="00011522"/>
    <w:rsid w:val="00012BB6"/>
    <w:rsid w:val="000141DB"/>
    <w:rsid w:val="00015F76"/>
    <w:rsid w:val="000171FD"/>
    <w:rsid w:val="00017F61"/>
    <w:rsid w:val="000207C1"/>
    <w:rsid w:val="000208EA"/>
    <w:rsid w:val="000218B6"/>
    <w:rsid w:val="00021A0E"/>
    <w:rsid w:val="0002228F"/>
    <w:rsid w:val="0002378F"/>
    <w:rsid w:val="000238DE"/>
    <w:rsid w:val="0002414F"/>
    <w:rsid w:val="00024426"/>
    <w:rsid w:val="000244DD"/>
    <w:rsid w:val="00025229"/>
    <w:rsid w:val="00027163"/>
    <w:rsid w:val="0003073A"/>
    <w:rsid w:val="00030A9B"/>
    <w:rsid w:val="000319DF"/>
    <w:rsid w:val="00033AC2"/>
    <w:rsid w:val="0003460A"/>
    <w:rsid w:val="00035A25"/>
    <w:rsid w:val="00036205"/>
    <w:rsid w:val="00037A0B"/>
    <w:rsid w:val="00037BA2"/>
    <w:rsid w:val="00042074"/>
    <w:rsid w:val="00043069"/>
    <w:rsid w:val="00045270"/>
    <w:rsid w:val="00045329"/>
    <w:rsid w:val="0004552B"/>
    <w:rsid w:val="00045D8E"/>
    <w:rsid w:val="00047247"/>
    <w:rsid w:val="00050389"/>
    <w:rsid w:val="00051874"/>
    <w:rsid w:val="00051E52"/>
    <w:rsid w:val="00055373"/>
    <w:rsid w:val="00055B46"/>
    <w:rsid w:val="00056CC0"/>
    <w:rsid w:val="00057640"/>
    <w:rsid w:val="00057EC8"/>
    <w:rsid w:val="000610F2"/>
    <w:rsid w:val="00061C49"/>
    <w:rsid w:val="000624D5"/>
    <w:rsid w:val="000625AD"/>
    <w:rsid w:val="00063442"/>
    <w:rsid w:val="000638A3"/>
    <w:rsid w:val="00064C22"/>
    <w:rsid w:val="00065142"/>
    <w:rsid w:val="000660E3"/>
    <w:rsid w:val="00066B11"/>
    <w:rsid w:val="00067775"/>
    <w:rsid w:val="00070019"/>
    <w:rsid w:val="00070A4C"/>
    <w:rsid w:val="000722CE"/>
    <w:rsid w:val="000726BC"/>
    <w:rsid w:val="00072BA9"/>
    <w:rsid w:val="000735C2"/>
    <w:rsid w:val="00073722"/>
    <w:rsid w:val="00073871"/>
    <w:rsid w:val="0007417D"/>
    <w:rsid w:val="00074F2F"/>
    <w:rsid w:val="00075024"/>
    <w:rsid w:val="00083B1E"/>
    <w:rsid w:val="00084B7E"/>
    <w:rsid w:val="00086928"/>
    <w:rsid w:val="00090436"/>
    <w:rsid w:val="00090484"/>
    <w:rsid w:val="00092193"/>
    <w:rsid w:val="000926FC"/>
    <w:rsid w:val="0009557C"/>
    <w:rsid w:val="00096396"/>
    <w:rsid w:val="00096751"/>
    <w:rsid w:val="000971E6"/>
    <w:rsid w:val="000A3C59"/>
    <w:rsid w:val="000A64CC"/>
    <w:rsid w:val="000A7103"/>
    <w:rsid w:val="000B2D1A"/>
    <w:rsid w:val="000B3BC0"/>
    <w:rsid w:val="000B3D4A"/>
    <w:rsid w:val="000B4019"/>
    <w:rsid w:val="000B4041"/>
    <w:rsid w:val="000B47CC"/>
    <w:rsid w:val="000B4F16"/>
    <w:rsid w:val="000B524B"/>
    <w:rsid w:val="000B6240"/>
    <w:rsid w:val="000B6372"/>
    <w:rsid w:val="000B655C"/>
    <w:rsid w:val="000C175C"/>
    <w:rsid w:val="000C599D"/>
    <w:rsid w:val="000C6373"/>
    <w:rsid w:val="000D0016"/>
    <w:rsid w:val="000D0503"/>
    <w:rsid w:val="000D08C6"/>
    <w:rsid w:val="000D0ADE"/>
    <w:rsid w:val="000D1B0F"/>
    <w:rsid w:val="000D1B83"/>
    <w:rsid w:val="000D245D"/>
    <w:rsid w:val="000D2B7D"/>
    <w:rsid w:val="000D3BC5"/>
    <w:rsid w:val="000D4D01"/>
    <w:rsid w:val="000D6743"/>
    <w:rsid w:val="000D7DC4"/>
    <w:rsid w:val="000E0F31"/>
    <w:rsid w:val="000E2F1A"/>
    <w:rsid w:val="000E4119"/>
    <w:rsid w:val="000E4DDB"/>
    <w:rsid w:val="000E5501"/>
    <w:rsid w:val="000E6779"/>
    <w:rsid w:val="000E7EB9"/>
    <w:rsid w:val="000F041C"/>
    <w:rsid w:val="000F1453"/>
    <w:rsid w:val="000F1D69"/>
    <w:rsid w:val="000F3468"/>
    <w:rsid w:val="000F3C9B"/>
    <w:rsid w:val="000F3D84"/>
    <w:rsid w:val="000F4424"/>
    <w:rsid w:val="000F5449"/>
    <w:rsid w:val="000F5568"/>
    <w:rsid w:val="001011AE"/>
    <w:rsid w:val="00101F4B"/>
    <w:rsid w:val="00102F98"/>
    <w:rsid w:val="00103F4E"/>
    <w:rsid w:val="0010427F"/>
    <w:rsid w:val="001069A1"/>
    <w:rsid w:val="001078BD"/>
    <w:rsid w:val="00111F58"/>
    <w:rsid w:val="001126B3"/>
    <w:rsid w:val="00112F0C"/>
    <w:rsid w:val="00114F3C"/>
    <w:rsid w:val="001153DC"/>
    <w:rsid w:val="0012136C"/>
    <w:rsid w:val="00121A54"/>
    <w:rsid w:val="00123A57"/>
    <w:rsid w:val="0012472D"/>
    <w:rsid w:val="00124C16"/>
    <w:rsid w:val="00126163"/>
    <w:rsid w:val="00126659"/>
    <w:rsid w:val="00131E2A"/>
    <w:rsid w:val="001330D0"/>
    <w:rsid w:val="00133104"/>
    <w:rsid w:val="00136123"/>
    <w:rsid w:val="001370C7"/>
    <w:rsid w:val="0013776D"/>
    <w:rsid w:val="00137A4C"/>
    <w:rsid w:val="00142768"/>
    <w:rsid w:val="00143A7E"/>
    <w:rsid w:val="001442D3"/>
    <w:rsid w:val="001475AC"/>
    <w:rsid w:val="001476E5"/>
    <w:rsid w:val="0015096A"/>
    <w:rsid w:val="001514A6"/>
    <w:rsid w:val="001514EB"/>
    <w:rsid w:val="00151666"/>
    <w:rsid w:val="00151712"/>
    <w:rsid w:val="001518B7"/>
    <w:rsid w:val="001573AF"/>
    <w:rsid w:val="00161DD3"/>
    <w:rsid w:val="0016209C"/>
    <w:rsid w:val="00163CB6"/>
    <w:rsid w:val="00164262"/>
    <w:rsid w:val="00165102"/>
    <w:rsid w:val="00165316"/>
    <w:rsid w:val="00165422"/>
    <w:rsid w:val="001714F9"/>
    <w:rsid w:val="001722F2"/>
    <w:rsid w:val="001723EB"/>
    <w:rsid w:val="00173528"/>
    <w:rsid w:val="00174767"/>
    <w:rsid w:val="00176AE5"/>
    <w:rsid w:val="00176B7A"/>
    <w:rsid w:val="001777F3"/>
    <w:rsid w:val="00177D6A"/>
    <w:rsid w:val="00180243"/>
    <w:rsid w:val="001802C2"/>
    <w:rsid w:val="00180502"/>
    <w:rsid w:val="00181653"/>
    <w:rsid w:val="001819D5"/>
    <w:rsid w:val="00181C0F"/>
    <w:rsid w:val="001826A8"/>
    <w:rsid w:val="00182774"/>
    <w:rsid w:val="00183DB1"/>
    <w:rsid w:val="001847CA"/>
    <w:rsid w:val="00184DCA"/>
    <w:rsid w:val="00185472"/>
    <w:rsid w:val="001862A4"/>
    <w:rsid w:val="00186956"/>
    <w:rsid w:val="00186BFD"/>
    <w:rsid w:val="001873D9"/>
    <w:rsid w:val="001877A8"/>
    <w:rsid w:val="0019005D"/>
    <w:rsid w:val="001927CE"/>
    <w:rsid w:val="00192D73"/>
    <w:rsid w:val="0019616D"/>
    <w:rsid w:val="00197202"/>
    <w:rsid w:val="001A0506"/>
    <w:rsid w:val="001A0F5B"/>
    <w:rsid w:val="001A135D"/>
    <w:rsid w:val="001A38E3"/>
    <w:rsid w:val="001A549A"/>
    <w:rsid w:val="001A5E98"/>
    <w:rsid w:val="001B0103"/>
    <w:rsid w:val="001B0B3B"/>
    <w:rsid w:val="001B2145"/>
    <w:rsid w:val="001B2DA1"/>
    <w:rsid w:val="001B3ED7"/>
    <w:rsid w:val="001B637E"/>
    <w:rsid w:val="001B6A4F"/>
    <w:rsid w:val="001B78AF"/>
    <w:rsid w:val="001C232A"/>
    <w:rsid w:val="001C3118"/>
    <w:rsid w:val="001C5668"/>
    <w:rsid w:val="001C5BC6"/>
    <w:rsid w:val="001C5FF4"/>
    <w:rsid w:val="001C649F"/>
    <w:rsid w:val="001C6FFE"/>
    <w:rsid w:val="001D18DB"/>
    <w:rsid w:val="001D1EA2"/>
    <w:rsid w:val="001D1EBD"/>
    <w:rsid w:val="001D30DE"/>
    <w:rsid w:val="001D4778"/>
    <w:rsid w:val="001D49D6"/>
    <w:rsid w:val="001D4C33"/>
    <w:rsid w:val="001D4D96"/>
    <w:rsid w:val="001D517B"/>
    <w:rsid w:val="001D5310"/>
    <w:rsid w:val="001D5A36"/>
    <w:rsid w:val="001D628C"/>
    <w:rsid w:val="001D65E3"/>
    <w:rsid w:val="001D66D0"/>
    <w:rsid w:val="001D7C94"/>
    <w:rsid w:val="001E03A5"/>
    <w:rsid w:val="001E18AA"/>
    <w:rsid w:val="001E1983"/>
    <w:rsid w:val="001E1B66"/>
    <w:rsid w:val="001E2E1B"/>
    <w:rsid w:val="001E577B"/>
    <w:rsid w:val="001E6188"/>
    <w:rsid w:val="001E7A68"/>
    <w:rsid w:val="001F1DA3"/>
    <w:rsid w:val="001F26BF"/>
    <w:rsid w:val="001F334F"/>
    <w:rsid w:val="001F3F07"/>
    <w:rsid w:val="001F4D4C"/>
    <w:rsid w:val="00200AD6"/>
    <w:rsid w:val="00200C30"/>
    <w:rsid w:val="00201E33"/>
    <w:rsid w:val="00202FB1"/>
    <w:rsid w:val="002030CF"/>
    <w:rsid w:val="002037B4"/>
    <w:rsid w:val="00204009"/>
    <w:rsid w:val="0020411A"/>
    <w:rsid w:val="0020477C"/>
    <w:rsid w:val="00204E42"/>
    <w:rsid w:val="002054F7"/>
    <w:rsid w:val="0020579A"/>
    <w:rsid w:val="00206C7A"/>
    <w:rsid w:val="00211903"/>
    <w:rsid w:val="00212E21"/>
    <w:rsid w:val="00213FE4"/>
    <w:rsid w:val="002146F0"/>
    <w:rsid w:val="00214A2B"/>
    <w:rsid w:val="00215C63"/>
    <w:rsid w:val="0022137C"/>
    <w:rsid w:val="002241B8"/>
    <w:rsid w:val="00224218"/>
    <w:rsid w:val="00226B0B"/>
    <w:rsid w:val="00226C03"/>
    <w:rsid w:val="00227B14"/>
    <w:rsid w:val="002300EC"/>
    <w:rsid w:val="00230B2A"/>
    <w:rsid w:val="0023147A"/>
    <w:rsid w:val="00231AB1"/>
    <w:rsid w:val="00231EE0"/>
    <w:rsid w:val="00233966"/>
    <w:rsid w:val="00233A97"/>
    <w:rsid w:val="00237A2F"/>
    <w:rsid w:val="002433E8"/>
    <w:rsid w:val="00243A27"/>
    <w:rsid w:val="002460FE"/>
    <w:rsid w:val="00246EB8"/>
    <w:rsid w:val="002474A1"/>
    <w:rsid w:val="002475C3"/>
    <w:rsid w:val="002476B9"/>
    <w:rsid w:val="002521E7"/>
    <w:rsid w:val="00252309"/>
    <w:rsid w:val="00252A69"/>
    <w:rsid w:val="00253A57"/>
    <w:rsid w:val="00254195"/>
    <w:rsid w:val="00254B8A"/>
    <w:rsid w:val="00256B48"/>
    <w:rsid w:val="00257E65"/>
    <w:rsid w:val="00260F6D"/>
    <w:rsid w:val="0026101F"/>
    <w:rsid w:val="002627CF"/>
    <w:rsid w:val="00262E47"/>
    <w:rsid w:val="00263760"/>
    <w:rsid w:val="00265E30"/>
    <w:rsid w:val="00266210"/>
    <w:rsid w:val="002668A5"/>
    <w:rsid w:val="002677F6"/>
    <w:rsid w:val="00267889"/>
    <w:rsid w:val="00267E38"/>
    <w:rsid w:val="00271F26"/>
    <w:rsid w:val="00274721"/>
    <w:rsid w:val="00275461"/>
    <w:rsid w:val="002759A2"/>
    <w:rsid w:val="00275B1F"/>
    <w:rsid w:val="002806CB"/>
    <w:rsid w:val="00280BE1"/>
    <w:rsid w:val="0028468C"/>
    <w:rsid w:val="00284C49"/>
    <w:rsid w:val="00284F22"/>
    <w:rsid w:val="00287E0C"/>
    <w:rsid w:val="002918CB"/>
    <w:rsid w:val="00291D39"/>
    <w:rsid w:val="00292F45"/>
    <w:rsid w:val="0029422F"/>
    <w:rsid w:val="00295B24"/>
    <w:rsid w:val="00296E1D"/>
    <w:rsid w:val="002A2B95"/>
    <w:rsid w:val="002A57A5"/>
    <w:rsid w:val="002A651A"/>
    <w:rsid w:val="002A7BDC"/>
    <w:rsid w:val="002A7C5D"/>
    <w:rsid w:val="002B1A33"/>
    <w:rsid w:val="002B2537"/>
    <w:rsid w:val="002B63E4"/>
    <w:rsid w:val="002B741B"/>
    <w:rsid w:val="002C0EB9"/>
    <w:rsid w:val="002C1265"/>
    <w:rsid w:val="002C233F"/>
    <w:rsid w:val="002C37D3"/>
    <w:rsid w:val="002C6ACF"/>
    <w:rsid w:val="002C6D90"/>
    <w:rsid w:val="002C7123"/>
    <w:rsid w:val="002C75BD"/>
    <w:rsid w:val="002D04EB"/>
    <w:rsid w:val="002D0971"/>
    <w:rsid w:val="002D0E4B"/>
    <w:rsid w:val="002D1EFC"/>
    <w:rsid w:val="002D3B8A"/>
    <w:rsid w:val="002D3F5F"/>
    <w:rsid w:val="002D4205"/>
    <w:rsid w:val="002D45BB"/>
    <w:rsid w:val="002D4833"/>
    <w:rsid w:val="002D5256"/>
    <w:rsid w:val="002D57D7"/>
    <w:rsid w:val="002D5A07"/>
    <w:rsid w:val="002D62BA"/>
    <w:rsid w:val="002D6683"/>
    <w:rsid w:val="002E00D0"/>
    <w:rsid w:val="002E1B54"/>
    <w:rsid w:val="002E3CB3"/>
    <w:rsid w:val="002E5E74"/>
    <w:rsid w:val="002E77FE"/>
    <w:rsid w:val="002F3E7E"/>
    <w:rsid w:val="002F4499"/>
    <w:rsid w:val="002F4D2B"/>
    <w:rsid w:val="002F57C9"/>
    <w:rsid w:val="002F7080"/>
    <w:rsid w:val="002F72D0"/>
    <w:rsid w:val="00301010"/>
    <w:rsid w:val="003020A4"/>
    <w:rsid w:val="003023C8"/>
    <w:rsid w:val="00303447"/>
    <w:rsid w:val="00303B16"/>
    <w:rsid w:val="00303CCF"/>
    <w:rsid w:val="00306155"/>
    <w:rsid w:val="00306621"/>
    <w:rsid w:val="003102A7"/>
    <w:rsid w:val="00310912"/>
    <w:rsid w:val="00310CAF"/>
    <w:rsid w:val="00311077"/>
    <w:rsid w:val="003111F7"/>
    <w:rsid w:val="00312606"/>
    <w:rsid w:val="00312EE3"/>
    <w:rsid w:val="0031476E"/>
    <w:rsid w:val="003147F1"/>
    <w:rsid w:val="00314812"/>
    <w:rsid w:val="0031501B"/>
    <w:rsid w:val="003157E5"/>
    <w:rsid w:val="00315DC8"/>
    <w:rsid w:val="00315EA2"/>
    <w:rsid w:val="003163EF"/>
    <w:rsid w:val="00317434"/>
    <w:rsid w:val="00320455"/>
    <w:rsid w:val="00322CB1"/>
    <w:rsid w:val="00322D4F"/>
    <w:rsid w:val="003231B7"/>
    <w:rsid w:val="0032410B"/>
    <w:rsid w:val="003241DB"/>
    <w:rsid w:val="00324B4E"/>
    <w:rsid w:val="00325E49"/>
    <w:rsid w:val="0032641C"/>
    <w:rsid w:val="00327CFC"/>
    <w:rsid w:val="00327FF7"/>
    <w:rsid w:val="00331E2A"/>
    <w:rsid w:val="00332A8F"/>
    <w:rsid w:val="00332B08"/>
    <w:rsid w:val="00333772"/>
    <w:rsid w:val="0033703F"/>
    <w:rsid w:val="00337477"/>
    <w:rsid w:val="00337511"/>
    <w:rsid w:val="003405C5"/>
    <w:rsid w:val="00341EA1"/>
    <w:rsid w:val="0034297D"/>
    <w:rsid w:val="00342C4D"/>
    <w:rsid w:val="00344C3F"/>
    <w:rsid w:val="00344C49"/>
    <w:rsid w:val="00344FC5"/>
    <w:rsid w:val="00345B59"/>
    <w:rsid w:val="00346E0D"/>
    <w:rsid w:val="0035015A"/>
    <w:rsid w:val="003505F0"/>
    <w:rsid w:val="00351E87"/>
    <w:rsid w:val="00352FFC"/>
    <w:rsid w:val="003535C8"/>
    <w:rsid w:val="00354136"/>
    <w:rsid w:val="00356941"/>
    <w:rsid w:val="00357771"/>
    <w:rsid w:val="003577C4"/>
    <w:rsid w:val="00361BE2"/>
    <w:rsid w:val="003626D2"/>
    <w:rsid w:val="00362D7E"/>
    <w:rsid w:val="00364209"/>
    <w:rsid w:val="0036664B"/>
    <w:rsid w:val="00366DC7"/>
    <w:rsid w:val="00367921"/>
    <w:rsid w:val="00370860"/>
    <w:rsid w:val="00370A44"/>
    <w:rsid w:val="00370F19"/>
    <w:rsid w:val="003718D4"/>
    <w:rsid w:val="003720E7"/>
    <w:rsid w:val="00372156"/>
    <w:rsid w:val="003743B1"/>
    <w:rsid w:val="0037526A"/>
    <w:rsid w:val="003802ED"/>
    <w:rsid w:val="0038044B"/>
    <w:rsid w:val="0038050D"/>
    <w:rsid w:val="00380CE7"/>
    <w:rsid w:val="003816E7"/>
    <w:rsid w:val="00381AE7"/>
    <w:rsid w:val="00383EBE"/>
    <w:rsid w:val="00384121"/>
    <w:rsid w:val="0038557D"/>
    <w:rsid w:val="003869CE"/>
    <w:rsid w:val="00387771"/>
    <w:rsid w:val="00390005"/>
    <w:rsid w:val="00390363"/>
    <w:rsid w:val="00394958"/>
    <w:rsid w:val="003953D4"/>
    <w:rsid w:val="00395573"/>
    <w:rsid w:val="0039563F"/>
    <w:rsid w:val="0039634D"/>
    <w:rsid w:val="00396C82"/>
    <w:rsid w:val="00396F0C"/>
    <w:rsid w:val="003970BB"/>
    <w:rsid w:val="0039719E"/>
    <w:rsid w:val="00397235"/>
    <w:rsid w:val="003A06C8"/>
    <w:rsid w:val="003A1222"/>
    <w:rsid w:val="003A16A4"/>
    <w:rsid w:val="003A1E14"/>
    <w:rsid w:val="003A468C"/>
    <w:rsid w:val="003A696D"/>
    <w:rsid w:val="003A6E14"/>
    <w:rsid w:val="003A74B9"/>
    <w:rsid w:val="003A75BB"/>
    <w:rsid w:val="003B0D3A"/>
    <w:rsid w:val="003B1A53"/>
    <w:rsid w:val="003B22B2"/>
    <w:rsid w:val="003B2537"/>
    <w:rsid w:val="003B472F"/>
    <w:rsid w:val="003B4740"/>
    <w:rsid w:val="003B4E3F"/>
    <w:rsid w:val="003B6FDF"/>
    <w:rsid w:val="003C052A"/>
    <w:rsid w:val="003C0AEB"/>
    <w:rsid w:val="003C12BF"/>
    <w:rsid w:val="003C3B79"/>
    <w:rsid w:val="003C3D8B"/>
    <w:rsid w:val="003C48E6"/>
    <w:rsid w:val="003C4D9F"/>
    <w:rsid w:val="003C590E"/>
    <w:rsid w:val="003C6598"/>
    <w:rsid w:val="003D0B90"/>
    <w:rsid w:val="003D2047"/>
    <w:rsid w:val="003D3162"/>
    <w:rsid w:val="003D37DF"/>
    <w:rsid w:val="003D38A3"/>
    <w:rsid w:val="003D3E0D"/>
    <w:rsid w:val="003D4AC1"/>
    <w:rsid w:val="003D6318"/>
    <w:rsid w:val="003E17FF"/>
    <w:rsid w:val="003E2045"/>
    <w:rsid w:val="003E2B49"/>
    <w:rsid w:val="003E2CE9"/>
    <w:rsid w:val="003E33E5"/>
    <w:rsid w:val="003E3D50"/>
    <w:rsid w:val="003E45E7"/>
    <w:rsid w:val="003E5C87"/>
    <w:rsid w:val="003E6E97"/>
    <w:rsid w:val="003E6FF6"/>
    <w:rsid w:val="003E7D04"/>
    <w:rsid w:val="003F02D7"/>
    <w:rsid w:val="003F04C3"/>
    <w:rsid w:val="003F4BA0"/>
    <w:rsid w:val="003F78D2"/>
    <w:rsid w:val="003F7B04"/>
    <w:rsid w:val="003F7F10"/>
    <w:rsid w:val="004008F6"/>
    <w:rsid w:val="00400D4E"/>
    <w:rsid w:val="00400FE4"/>
    <w:rsid w:val="00401671"/>
    <w:rsid w:val="00402109"/>
    <w:rsid w:val="00402813"/>
    <w:rsid w:val="00405454"/>
    <w:rsid w:val="004054EA"/>
    <w:rsid w:val="004059DA"/>
    <w:rsid w:val="00406523"/>
    <w:rsid w:val="004067FB"/>
    <w:rsid w:val="00406A5B"/>
    <w:rsid w:val="00406D8D"/>
    <w:rsid w:val="00407521"/>
    <w:rsid w:val="00407BE3"/>
    <w:rsid w:val="00412B8D"/>
    <w:rsid w:val="00413650"/>
    <w:rsid w:val="00413CA5"/>
    <w:rsid w:val="00413E9B"/>
    <w:rsid w:val="00416422"/>
    <w:rsid w:val="00416D3D"/>
    <w:rsid w:val="0041748F"/>
    <w:rsid w:val="0042077A"/>
    <w:rsid w:val="00420A06"/>
    <w:rsid w:val="004216B2"/>
    <w:rsid w:val="00421855"/>
    <w:rsid w:val="00422572"/>
    <w:rsid w:val="0042576F"/>
    <w:rsid w:val="00430F11"/>
    <w:rsid w:val="00432B11"/>
    <w:rsid w:val="00433293"/>
    <w:rsid w:val="004333F9"/>
    <w:rsid w:val="00433617"/>
    <w:rsid w:val="00433B38"/>
    <w:rsid w:val="00433BA7"/>
    <w:rsid w:val="00433EE5"/>
    <w:rsid w:val="00434047"/>
    <w:rsid w:val="0043490B"/>
    <w:rsid w:val="0043514F"/>
    <w:rsid w:val="00436A59"/>
    <w:rsid w:val="00436ECF"/>
    <w:rsid w:val="00441232"/>
    <w:rsid w:val="00441B5A"/>
    <w:rsid w:val="00445611"/>
    <w:rsid w:val="00445E8E"/>
    <w:rsid w:val="00447CDC"/>
    <w:rsid w:val="00450A43"/>
    <w:rsid w:val="00450D7D"/>
    <w:rsid w:val="00451120"/>
    <w:rsid w:val="00451138"/>
    <w:rsid w:val="00451266"/>
    <w:rsid w:val="00451AF3"/>
    <w:rsid w:val="00452A61"/>
    <w:rsid w:val="00452AA6"/>
    <w:rsid w:val="0045394E"/>
    <w:rsid w:val="00455DAD"/>
    <w:rsid w:val="0045694E"/>
    <w:rsid w:val="00457236"/>
    <w:rsid w:val="00457353"/>
    <w:rsid w:val="0046114B"/>
    <w:rsid w:val="00464E25"/>
    <w:rsid w:val="0046500A"/>
    <w:rsid w:val="00465F45"/>
    <w:rsid w:val="00467D60"/>
    <w:rsid w:val="00470615"/>
    <w:rsid w:val="00473F0E"/>
    <w:rsid w:val="00474519"/>
    <w:rsid w:val="00476321"/>
    <w:rsid w:val="00476377"/>
    <w:rsid w:val="00476990"/>
    <w:rsid w:val="00481214"/>
    <w:rsid w:val="00485897"/>
    <w:rsid w:val="00485F46"/>
    <w:rsid w:val="0048678F"/>
    <w:rsid w:val="00487D09"/>
    <w:rsid w:val="00490EBB"/>
    <w:rsid w:val="00490F44"/>
    <w:rsid w:val="004920E4"/>
    <w:rsid w:val="004955A9"/>
    <w:rsid w:val="00495B9C"/>
    <w:rsid w:val="00496453"/>
    <w:rsid w:val="004A2A4F"/>
    <w:rsid w:val="004A2DDF"/>
    <w:rsid w:val="004A3A4A"/>
    <w:rsid w:val="004A41EA"/>
    <w:rsid w:val="004A506B"/>
    <w:rsid w:val="004A6980"/>
    <w:rsid w:val="004B0746"/>
    <w:rsid w:val="004B104C"/>
    <w:rsid w:val="004B164F"/>
    <w:rsid w:val="004B184E"/>
    <w:rsid w:val="004B24F5"/>
    <w:rsid w:val="004B3487"/>
    <w:rsid w:val="004B53C6"/>
    <w:rsid w:val="004B5B40"/>
    <w:rsid w:val="004C0F40"/>
    <w:rsid w:val="004C2F1B"/>
    <w:rsid w:val="004C584C"/>
    <w:rsid w:val="004C7217"/>
    <w:rsid w:val="004D0204"/>
    <w:rsid w:val="004D1E93"/>
    <w:rsid w:val="004D3760"/>
    <w:rsid w:val="004D3992"/>
    <w:rsid w:val="004D3DDF"/>
    <w:rsid w:val="004D563F"/>
    <w:rsid w:val="004D61D2"/>
    <w:rsid w:val="004D6408"/>
    <w:rsid w:val="004D79EF"/>
    <w:rsid w:val="004D7C85"/>
    <w:rsid w:val="004E0B13"/>
    <w:rsid w:val="004E1CAD"/>
    <w:rsid w:val="004E2388"/>
    <w:rsid w:val="004E37E3"/>
    <w:rsid w:val="004E38CE"/>
    <w:rsid w:val="004E38EB"/>
    <w:rsid w:val="004E484A"/>
    <w:rsid w:val="004E4F67"/>
    <w:rsid w:val="004E511C"/>
    <w:rsid w:val="004E5C2E"/>
    <w:rsid w:val="004E72E1"/>
    <w:rsid w:val="004E7C28"/>
    <w:rsid w:val="004F01A7"/>
    <w:rsid w:val="004F114C"/>
    <w:rsid w:val="004F17A4"/>
    <w:rsid w:val="004F2AF2"/>
    <w:rsid w:val="004F2B58"/>
    <w:rsid w:val="004F2CD5"/>
    <w:rsid w:val="004F2E2D"/>
    <w:rsid w:val="004F39F8"/>
    <w:rsid w:val="004F56F9"/>
    <w:rsid w:val="004F59F4"/>
    <w:rsid w:val="004F5FD5"/>
    <w:rsid w:val="00500FEF"/>
    <w:rsid w:val="0050209E"/>
    <w:rsid w:val="005051D7"/>
    <w:rsid w:val="00505A87"/>
    <w:rsid w:val="0050704E"/>
    <w:rsid w:val="00507472"/>
    <w:rsid w:val="0051214A"/>
    <w:rsid w:val="00514444"/>
    <w:rsid w:val="00516083"/>
    <w:rsid w:val="00516A8C"/>
    <w:rsid w:val="00517A48"/>
    <w:rsid w:val="005203BB"/>
    <w:rsid w:val="00520465"/>
    <w:rsid w:val="00521A48"/>
    <w:rsid w:val="00521E2F"/>
    <w:rsid w:val="00522976"/>
    <w:rsid w:val="00524966"/>
    <w:rsid w:val="00524A4B"/>
    <w:rsid w:val="00524B1E"/>
    <w:rsid w:val="0052511D"/>
    <w:rsid w:val="005251E0"/>
    <w:rsid w:val="00531880"/>
    <w:rsid w:val="00531F51"/>
    <w:rsid w:val="00533744"/>
    <w:rsid w:val="00535869"/>
    <w:rsid w:val="00535A6A"/>
    <w:rsid w:val="0053729C"/>
    <w:rsid w:val="00537F57"/>
    <w:rsid w:val="00540606"/>
    <w:rsid w:val="005411CB"/>
    <w:rsid w:val="00541F62"/>
    <w:rsid w:val="00543B8A"/>
    <w:rsid w:val="00544391"/>
    <w:rsid w:val="005447FF"/>
    <w:rsid w:val="00545F17"/>
    <w:rsid w:val="00546962"/>
    <w:rsid w:val="0054705A"/>
    <w:rsid w:val="00547099"/>
    <w:rsid w:val="00547D48"/>
    <w:rsid w:val="0055345B"/>
    <w:rsid w:val="005535E7"/>
    <w:rsid w:val="005539EE"/>
    <w:rsid w:val="00553A85"/>
    <w:rsid w:val="00561CF5"/>
    <w:rsid w:val="005627D3"/>
    <w:rsid w:val="00562A03"/>
    <w:rsid w:val="00563602"/>
    <w:rsid w:val="00564AAA"/>
    <w:rsid w:val="00565DEF"/>
    <w:rsid w:val="00571921"/>
    <w:rsid w:val="00571F01"/>
    <w:rsid w:val="00572006"/>
    <w:rsid w:val="005727EB"/>
    <w:rsid w:val="00576870"/>
    <w:rsid w:val="00576ED1"/>
    <w:rsid w:val="005803BF"/>
    <w:rsid w:val="00580AB0"/>
    <w:rsid w:val="0058114F"/>
    <w:rsid w:val="00582B27"/>
    <w:rsid w:val="00582D25"/>
    <w:rsid w:val="00582F4D"/>
    <w:rsid w:val="00583542"/>
    <w:rsid w:val="0058379C"/>
    <w:rsid w:val="005837A5"/>
    <w:rsid w:val="00583B6B"/>
    <w:rsid w:val="0058408D"/>
    <w:rsid w:val="005911CF"/>
    <w:rsid w:val="00592A56"/>
    <w:rsid w:val="00592ACF"/>
    <w:rsid w:val="00595821"/>
    <w:rsid w:val="0059731E"/>
    <w:rsid w:val="00597A01"/>
    <w:rsid w:val="005A09A3"/>
    <w:rsid w:val="005A1145"/>
    <w:rsid w:val="005A2308"/>
    <w:rsid w:val="005A439C"/>
    <w:rsid w:val="005B012E"/>
    <w:rsid w:val="005B03CA"/>
    <w:rsid w:val="005B03CE"/>
    <w:rsid w:val="005B1251"/>
    <w:rsid w:val="005B1948"/>
    <w:rsid w:val="005B1E54"/>
    <w:rsid w:val="005B4285"/>
    <w:rsid w:val="005B5166"/>
    <w:rsid w:val="005B56E4"/>
    <w:rsid w:val="005B5D4F"/>
    <w:rsid w:val="005B5E8C"/>
    <w:rsid w:val="005B668B"/>
    <w:rsid w:val="005B70B2"/>
    <w:rsid w:val="005C032E"/>
    <w:rsid w:val="005C07D6"/>
    <w:rsid w:val="005C1381"/>
    <w:rsid w:val="005C1562"/>
    <w:rsid w:val="005C276E"/>
    <w:rsid w:val="005C2ABA"/>
    <w:rsid w:val="005C3CB1"/>
    <w:rsid w:val="005C481D"/>
    <w:rsid w:val="005C4A18"/>
    <w:rsid w:val="005C7654"/>
    <w:rsid w:val="005C78AD"/>
    <w:rsid w:val="005D0F12"/>
    <w:rsid w:val="005D1223"/>
    <w:rsid w:val="005D19DC"/>
    <w:rsid w:val="005D23EB"/>
    <w:rsid w:val="005D33A4"/>
    <w:rsid w:val="005D3735"/>
    <w:rsid w:val="005D40CA"/>
    <w:rsid w:val="005D434A"/>
    <w:rsid w:val="005D4985"/>
    <w:rsid w:val="005D6C55"/>
    <w:rsid w:val="005D78BE"/>
    <w:rsid w:val="005E0807"/>
    <w:rsid w:val="005E22EC"/>
    <w:rsid w:val="005E2D37"/>
    <w:rsid w:val="005E343C"/>
    <w:rsid w:val="005E49A7"/>
    <w:rsid w:val="005E6A46"/>
    <w:rsid w:val="005E73A8"/>
    <w:rsid w:val="005F30F4"/>
    <w:rsid w:val="005F32C2"/>
    <w:rsid w:val="005F6AF9"/>
    <w:rsid w:val="005F6CE4"/>
    <w:rsid w:val="006000DC"/>
    <w:rsid w:val="00600570"/>
    <w:rsid w:val="006016DD"/>
    <w:rsid w:val="00601B84"/>
    <w:rsid w:val="0060332B"/>
    <w:rsid w:val="0060333B"/>
    <w:rsid w:val="006044CE"/>
    <w:rsid w:val="00606AA3"/>
    <w:rsid w:val="00607D7C"/>
    <w:rsid w:val="00612D4D"/>
    <w:rsid w:val="00613E02"/>
    <w:rsid w:val="00613EC5"/>
    <w:rsid w:val="00613F19"/>
    <w:rsid w:val="00615CC9"/>
    <w:rsid w:val="00615F60"/>
    <w:rsid w:val="00616A80"/>
    <w:rsid w:val="0061789F"/>
    <w:rsid w:val="00620058"/>
    <w:rsid w:val="0062007D"/>
    <w:rsid w:val="00626069"/>
    <w:rsid w:val="00626287"/>
    <w:rsid w:val="0062746F"/>
    <w:rsid w:val="0062751D"/>
    <w:rsid w:val="006302E4"/>
    <w:rsid w:val="006309F6"/>
    <w:rsid w:val="00634125"/>
    <w:rsid w:val="00634437"/>
    <w:rsid w:val="00634C6D"/>
    <w:rsid w:val="006363F5"/>
    <w:rsid w:val="006414F7"/>
    <w:rsid w:val="006418F0"/>
    <w:rsid w:val="00643C42"/>
    <w:rsid w:val="006445A8"/>
    <w:rsid w:val="0064460A"/>
    <w:rsid w:val="00645376"/>
    <w:rsid w:val="00645903"/>
    <w:rsid w:val="006470EB"/>
    <w:rsid w:val="006502A7"/>
    <w:rsid w:val="006511AB"/>
    <w:rsid w:val="00651904"/>
    <w:rsid w:val="00652422"/>
    <w:rsid w:val="006525F3"/>
    <w:rsid w:val="00653B69"/>
    <w:rsid w:val="0065587C"/>
    <w:rsid w:val="00660243"/>
    <w:rsid w:val="00660349"/>
    <w:rsid w:val="00661143"/>
    <w:rsid w:val="00661C6F"/>
    <w:rsid w:val="00662B6B"/>
    <w:rsid w:val="00662F42"/>
    <w:rsid w:val="00664792"/>
    <w:rsid w:val="006648BF"/>
    <w:rsid w:val="00664E72"/>
    <w:rsid w:val="00665BAE"/>
    <w:rsid w:val="00667BC1"/>
    <w:rsid w:val="00670462"/>
    <w:rsid w:val="00670527"/>
    <w:rsid w:val="00673A51"/>
    <w:rsid w:val="00673F80"/>
    <w:rsid w:val="006743C3"/>
    <w:rsid w:val="00674707"/>
    <w:rsid w:val="00674D55"/>
    <w:rsid w:val="00675194"/>
    <w:rsid w:val="00675642"/>
    <w:rsid w:val="00675F32"/>
    <w:rsid w:val="006778CB"/>
    <w:rsid w:val="0068087E"/>
    <w:rsid w:val="00682509"/>
    <w:rsid w:val="00683C12"/>
    <w:rsid w:val="00683F3A"/>
    <w:rsid w:val="00684BAA"/>
    <w:rsid w:val="00684D8E"/>
    <w:rsid w:val="006850E0"/>
    <w:rsid w:val="00686094"/>
    <w:rsid w:val="006868A6"/>
    <w:rsid w:val="00687D41"/>
    <w:rsid w:val="0069050D"/>
    <w:rsid w:val="006928C3"/>
    <w:rsid w:val="00693928"/>
    <w:rsid w:val="00694243"/>
    <w:rsid w:val="006949C3"/>
    <w:rsid w:val="00694E8C"/>
    <w:rsid w:val="00695854"/>
    <w:rsid w:val="00696C4E"/>
    <w:rsid w:val="006A099B"/>
    <w:rsid w:val="006A178F"/>
    <w:rsid w:val="006A1994"/>
    <w:rsid w:val="006A29E6"/>
    <w:rsid w:val="006A2D11"/>
    <w:rsid w:val="006A3050"/>
    <w:rsid w:val="006A326F"/>
    <w:rsid w:val="006A3548"/>
    <w:rsid w:val="006A35D0"/>
    <w:rsid w:val="006A3C72"/>
    <w:rsid w:val="006A5569"/>
    <w:rsid w:val="006A7920"/>
    <w:rsid w:val="006B0106"/>
    <w:rsid w:val="006B1824"/>
    <w:rsid w:val="006B228F"/>
    <w:rsid w:val="006B4887"/>
    <w:rsid w:val="006B4F66"/>
    <w:rsid w:val="006B5F0B"/>
    <w:rsid w:val="006B6938"/>
    <w:rsid w:val="006C3407"/>
    <w:rsid w:val="006C3EE1"/>
    <w:rsid w:val="006C452C"/>
    <w:rsid w:val="006C4769"/>
    <w:rsid w:val="006C4835"/>
    <w:rsid w:val="006C6602"/>
    <w:rsid w:val="006C721A"/>
    <w:rsid w:val="006C7C39"/>
    <w:rsid w:val="006D1F18"/>
    <w:rsid w:val="006D3746"/>
    <w:rsid w:val="006D4E2A"/>
    <w:rsid w:val="006D5FDE"/>
    <w:rsid w:val="006E3BAE"/>
    <w:rsid w:val="006E4542"/>
    <w:rsid w:val="006E70F8"/>
    <w:rsid w:val="006E7BAF"/>
    <w:rsid w:val="006E7D8A"/>
    <w:rsid w:val="006F06AB"/>
    <w:rsid w:val="006F077C"/>
    <w:rsid w:val="006F16D9"/>
    <w:rsid w:val="006F19E7"/>
    <w:rsid w:val="006F1A1F"/>
    <w:rsid w:val="006F2A48"/>
    <w:rsid w:val="006F30B4"/>
    <w:rsid w:val="006F38B6"/>
    <w:rsid w:val="006F44F9"/>
    <w:rsid w:val="006F450B"/>
    <w:rsid w:val="006F5992"/>
    <w:rsid w:val="006F5BE9"/>
    <w:rsid w:val="006F7A70"/>
    <w:rsid w:val="006F7AA8"/>
    <w:rsid w:val="006F7F12"/>
    <w:rsid w:val="00700D22"/>
    <w:rsid w:val="00700F29"/>
    <w:rsid w:val="0070195D"/>
    <w:rsid w:val="0070199E"/>
    <w:rsid w:val="00701A6D"/>
    <w:rsid w:val="00701B4C"/>
    <w:rsid w:val="00702E23"/>
    <w:rsid w:val="00703A0A"/>
    <w:rsid w:val="00703C56"/>
    <w:rsid w:val="007068BC"/>
    <w:rsid w:val="00706DD8"/>
    <w:rsid w:val="00706F5A"/>
    <w:rsid w:val="00707708"/>
    <w:rsid w:val="007078BD"/>
    <w:rsid w:val="007109A0"/>
    <w:rsid w:val="00711885"/>
    <w:rsid w:val="00712839"/>
    <w:rsid w:val="00714A3B"/>
    <w:rsid w:val="007153A6"/>
    <w:rsid w:val="007155AC"/>
    <w:rsid w:val="00715609"/>
    <w:rsid w:val="00715AFB"/>
    <w:rsid w:val="00715B12"/>
    <w:rsid w:val="00716985"/>
    <w:rsid w:val="00716C46"/>
    <w:rsid w:val="00716F96"/>
    <w:rsid w:val="007172A3"/>
    <w:rsid w:val="007202D1"/>
    <w:rsid w:val="00720765"/>
    <w:rsid w:val="00721C92"/>
    <w:rsid w:val="00722A29"/>
    <w:rsid w:val="00722F59"/>
    <w:rsid w:val="007248A0"/>
    <w:rsid w:val="007320BF"/>
    <w:rsid w:val="0073306C"/>
    <w:rsid w:val="00734F0D"/>
    <w:rsid w:val="007351B4"/>
    <w:rsid w:val="00735430"/>
    <w:rsid w:val="00737775"/>
    <w:rsid w:val="0074136F"/>
    <w:rsid w:val="00741484"/>
    <w:rsid w:val="00742E97"/>
    <w:rsid w:val="00743983"/>
    <w:rsid w:val="007442B7"/>
    <w:rsid w:val="0074495D"/>
    <w:rsid w:val="00744BAF"/>
    <w:rsid w:val="00745F62"/>
    <w:rsid w:val="007468A8"/>
    <w:rsid w:val="00750B1E"/>
    <w:rsid w:val="007518A4"/>
    <w:rsid w:val="00751B94"/>
    <w:rsid w:val="00753D3F"/>
    <w:rsid w:val="00754032"/>
    <w:rsid w:val="007544D5"/>
    <w:rsid w:val="00755D2C"/>
    <w:rsid w:val="007577B4"/>
    <w:rsid w:val="00762262"/>
    <w:rsid w:val="0076362A"/>
    <w:rsid w:val="00764D79"/>
    <w:rsid w:val="00765758"/>
    <w:rsid w:val="00765E96"/>
    <w:rsid w:val="00766DE5"/>
    <w:rsid w:val="0076729C"/>
    <w:rsid w:val="00767343"/>
    <w:rsid w:val="007673B5"/>
    <w:rsid w:val="00767481"/>
    <w:rsid w:val="00770F6B"/>
    <w:rsid w:val="00771E35"/>
    <w:rsid w:val="007727CE"/>
    <w:rsid w:val="00773AA9"/>
    <w:rsid w:val="0077486B"/>
    <w:rsid w:val="00776162"/>
    <w:rsid w:val="00776499"/>
    <w:rsid w:val="00776614"/>
    <w:rsid w:val="00776B57"/>
    <w:rsid w:val="00777AD3"/>
    <w:rsid w:val="007801FF"/>
    <w:rsid w:val="007822E3"/>
    <w:rsid w:val="00782513"/>
    <w:rsid w:val="007837A0"/>
    <w:rsid w:val="007845B5"/>
    <w:rsid w:val="00784E66"/>
    <w:rsid w:val="007859C7"/>
    <w:rsid w:val="0078617F"/>
    <w:rsid w:val="00787420"/>
    <w:rsid w:val="0078748D"/>
    <w:rsid w:val="0079021F"/>
    <w:rsid w:val="00790B33"/>
    <w:rsid w:val="00790CFE"/>
    <w:rsid w:val="007924BD"/>
    <w:rsid w:val="00793186"/>
    <w:rsid w:val="00793EEC"/>
    <w:rsid w:val="0079407F"/>
    <w:rsid w:val="00795E23"/>
    <w:rsid w:val="00795FB9"/>
    <w:rsid w:val="007A0020"/>
    <w:rsid w:val="007A007C"/>
    <w:rsid w:val="007A0180"/>
    <w:rsid w:val="007A0A73"/>
    <w:rsid w:val="007A0FE1"/>
    <w:rsid w:val="007A1000"/>
    <w:rsid w:val="007A147F"/>
    <w:rsid w:val="007A1A8D"/>
    <w:rsid w:val="007A23A7"/>
    <w:rsid w:val="007A30AD"/>
    <w:rsid w:val="007A3484"/>
    <w:rsid w:val="007A3B93"/>
    <w:rsid w:val="007A3D68"/>
    <w:rsid w:val="007A4675"/>
    <w:rsid w:val="007B029B"/>
    <w:rsid w:val="007B098F"/>
    <w:rsid w:val="007B0D86"/>
    <w:rsid w:val="007B14B6"/>
    <w:rsid w:val="007B20FE"/>
    <w:rsid w:val="007B335A"/>
    <w:rsid w:val="007B34E7"/>
    <w:rsid w:val="007B590E"/>
    <w:rsid w:val="007B5F92"/>
    <w:rsid w:val="007B636D"/>
    <w:rsid w:val="007B6C4F"/>
    <w:rsid w:val="007C35FB"/>
    <w:rsid w:val="007C5625"/>
    <w:rsid w:val="007C62A9"/>
    <w:rsid w:val="007D00CA"/>
    <w:rsid w:val="007D3276"/>
    <w:rsid w:val="007D6676"/>
    <w:rsid w:val="007E1625"/>
    <w:rsid w:val="007E19D8"/>
    <w:rsid w:val="007E1E85"/>
    <w:rsid w:val="007E1F34"/>
    <w:rsid w:val="007E499E"/>
    <w:rsid w:val="007E4AD4"/>
    <w:rsid w:val="007E5586"/>
    <w:rsid w:val="007E55F5"/>
    <w:rsid w:val="007E64F9"/>
    <w:rsid w:val="007E6DE9"/>
    <w:rsid w:val="007E6E91"/>
    <w:rsid w:val="007E70BE"/>
    <w:rsid w:val="007E781F"/>
    <w:rsid w:val="007F0555"/>
    <w:rsid w:val="007F1FC9"/>
    <w:rsid w:val="007F26FE"/>
    <w:rsid w:val="007F2951"/>
    <w:rsid w:val="007F3CB0"/>
    <w:rsid w:val="007F477C"/>
    <w:rsid w:val="007F4A8F"/>
    <w:rsid w:val="007F5011"/>
    <w:rsid w:val="007F709D"/>
    <w:rsid w:val="007F72F7"/>
    <w:rsid w:val="007F7DBC"/>
    <w:rsid w:val="00800946"/>
    <w:rsid w:val="0080630D"/>
    <w:rsid w:val="0080667A"/>
    <w:rsid w:val="00810A2D"/>
    <w:rsid w:val="00810CA2"/>
    <w:rsid w:val="00811345"/>
    <w:rsid w:val="008113C4"/>
    <w:rsid w:val="00812817"/>
    <w:rsid w:val="00812E52"/>
    <w:rsid w:val="0081386C"/>
    <w:rsid w:val="00813FA6"/>
    <w:rsid w:val="00814AFE"/>
    <w:rsid w:val="00816759"/>
    <w:rsid w:val="00820267"/>
    <w:rsid w:val="008202FC"/>
    <w:rsid w:val="00820819"/>
    <w:rsid w:val="0082173C"/>
    <w:rsid w:val="00821790"/>
    <w:rsid w:val="00825613"/>
    <w:rsid w:val="008261EA"/>
    <w:rsid w:val="00827B42"/>
    <w:rsid w:val="00830487"/>
    <w:rsid w:val="008310A7"/>
    <w:rsid w:val="00831FF4"/>
    <w:rsid w:val="00832758"/>
    <w:rsid w:val="00833058"/>
    <w:rsid w:val="00834A23"/>
    <w:rsid w:val="00834EB0"/>
    <w:rsid w:val="00835591"/>
    <w:rsid w:val="00836B2C"/>
    <w:rsid w:val="00836E76"/>
    <w:rsid w:val="008400AF"/>
    <w:rsid w:val="00842352"/>
    <w:rsid w:val="008436C0"/>
    <w:rsid w:val="008438C2"/>
    <w:rsid w:val="0084467A"/>
    <w:rsid w:val="008448AC"/>
    <w:rsid w:val="00846216"/>
    <w:rsid w:val="008479F6"/>
    <w:rsid w:val="00847A9A"/>
    <w:rsid w:val="00850012"/>
    <w:rsid w:val="00850A18"/>
    <w:rsid w:val="00851C66"/>
    <w:rsid w:val="00853F77"/>
    <w:rsid w:val="00854209"/>
    <w:rsid w:val="00854F8E"/>
    <w:rsid w:val="00856620"/>
    <w:rsid w:val="00860268"/>
    <w:rsid w:val="0086132B"/>
    <w:rsid w:val="008627C9"/>
    <w:rsid w:val="00862B76"/>
    <w:rsid w:val="0086413A"/>
    <w:rsid w:val="00864BB1"/>
    <w:rsid w:val="00865569"/>
    <w:rsid w:val="00865720"/>
    <w:rsid w:val="008670EB"/>
    <w:rsid w:val="00870E0A"/>
    <w:rsid w:val="008715E0"/>
    <w:rsid w:val="0087208A"/>
    <w:rsid w:val="008724AE"/>
    <w:rsid w:val="00872736"/>
    <w:rsid w:val="008737A1"/>
    <w:rsid w:val="00873A87"/>
    <w:rsid w:val="00874D06"/>
    <w:rsid w:val="00874E3D"/>
    <w:rsid w:val="00875C32"/>
    <w:rsid w:val="00876F57"/>
    <w:rsid w:val="00880B9D"/>
    <w:rsid w:val="00880EE1"/>
    <w:rsid w:val="0088198C"/>
    <w:rsid w:val="00881EC2"/>
    <w:rsid w:val="00881FCF"/>
    <w:rsid w:val="008831C2"/>
    <w:rsid w:val="00885AF2"/>
    <w:rsid w:val="00887993"/>
    <w:rsid w:val="00891427"/>
    <w:rsid w:val="00892246"/>
    <w:rsid w:val="0089458A"/>
    <w:rsid w:val="00896683"/>
    <w:rsid w:val="008969F6"/>
    <w:rsid w:val="00897930"/>
    <w:rsid w:val="00897E35"/>
    <w:rsid w:val="008A03EA"/>
    <w:rsid w:val="008A0E09"/>
    <w:rsid w:val="008A1C86"/>
    <w:rsid w:val="008A21D4"/>
    <w:rsid w:val="008A2634"/>
    <w:rsid w:val="008A3411"/>
    <w:rsid w:val="008A396E"/>
    <w:rsid w:val="008A3E3C"/>
    <w:rsid w:val="008A4C35"/>
    <w:rsid w:val="008A68B5"/>
    <w:rsid w:val="008A7C88"/>
    <w:rsid w:val="008A7F73"/>
    <w:rsid w:val="008B0E95"/>
    <w:rsid w:val="008B0FBD"/>
    <w:rsid w:val="008B37D9"/>
    <w:rsid w:val="008B3E9D"/>
    <w:rsid w:val="008B45E2"/>
    <w:rsid w:val="008B5270"/>
    <w:rsid w:val="008B5EE0"/>
    <w:rsid w:val="008B6FB8"/>
    <w:rsid w:val="008B7053"/>
    <w:rsid w:val="008B78C1"/>
    <w:rsid w:val="008C0A1D"/>
    <w:rsid w:val="008C0CDB"/>
    <w:rsid w:val="008C43A2"/>
    <w:rsid w:val="008C58DE"/>
    <w:rsid w:val="008C6AA3"/>
    <w:rsid w:val="008C7829"/>
    <w:rsid w:val="008D37DC"/>
    <w:rsid w:val="008D4AF5"/>
    <w:rsid w:val="008D553B"/>
    <w:rsid w:val="008D69F9"/>
    <w:rsid w:val="008D74FF"/>
    <w:rsid w:val="008E158A"/>
    <w:rsid w:val="008E1C9B"/>
    <w:rsid w:val="008E2A45"/>
    <w:rsid w:val="008E2C8A"/>
    <w:rsid w:val="008E3BE5"/>
    <w:rsid w:val="008E5D2D"/>
    <w:rsid w:val="008E5D61"/>
    <w:rsid w:val="008E64D3"/>
    <w:rsid w:val="008E6FFF"/>
    <w:rsid w:val="008F1850"/>
    <w:rsid w:val="008F23C4"/>
    <w:rsid w:val="008F2534"/>
    <w:rsid w:val="008F3556"/>
    <w:rsid w:val="008F4C00"/>
    <w:rsid w:val="008F4EBA"/>
    <w:rsid w:val="008F66D6"/>
    <w:rsid w:val="008F7CED"/>
    <w:rsid w:val="00901A2F"/>
    <w:rsid w:val="00902289"/>
    <w:rsid w:val="0090298B"/>
    <w:rsid w:val="009047FE"/>
    <w:rsid w:val="0090587F"/>
    <w:rsid w:val="00907ED7"/>
    <w:rsid w:val="0091132F"/>
    <w:rsid w:val="00911CCC"/>
    <w:rsid w:val="0091297E"/>
    <w:rsid w:val="00912FD5"/>
    <w:rsid w:val="00914DAE"/>
    <w:rsid w:val="009159FD"/>
    <w:rsid w:val="00917282"/>
    <w:rsid w:val="00917A6B"/>
    <w:rsid w:val="00917B1D"/>
    <w:rsid w:val="00921818"/>
    <w:rsid w:val="00922A7C"/>
    <w:rsid w:val="00923505"/>
    <w:rsid w:val="00924233"/>
    <w:rsid w:val="0092458A"/>
    <w:rsid w:val="0092484E"/>
    <w:rsid w:val="009257E1"/>
    <w:rsid w:val="00926B23"/>
    <w:rsid w:val="009273DC"/>
    <w:rsid w:val="00927783"/>
    <w:rsid w:val="009279C4"/>
    <w:rsid w:val="009300E4"/>
    <w:rsid w:val="009312D1"/>
    <w:rsid w:val="009314DA"/>
    <w:rsid w:val="00931575"/>
    <w:rsid w:val="0093338F"/>
    <w:rsid w:val="0093515B"/>
    <w:rsid w:val="00935479"/>
    <w:rsid w:val="009360AF"/>
    <w:rsid w:val="00936CEF"/>
    <w:rsid w:val="00940A76"/>
    <w:rsid w:val="00941363"/>
    <w:rsid w:val="0094197B"/>
    <w:rsid w:val="00942D9C"/>
    <w:rsid w:val="0094337E"/>
    <w:rsid w:val="00944B74"/>
    <w:rsid w:val="00944D25"/>
    <w:rsid w:val="009459F3"/>
    <w:rsid w:val="00945C91"/>
    <w:rsid w:val="00945D9C"/>
    <w:rsid w:val="0094639A"/>
    <w:rsid w:val="00950468"/>
    <w:rsid w:val="009513D7"/>
    <w:rsid w:val="0095305E"/>
    <w:rsid w:val="00954735"/>
    <w:rsid w:val="00957C29"/>
    <w:rsid w:val="009608B3"/>
    <w:rsid w:val="00960B23"/>
    <w:rsid w:val="00964D89"/>
    <w:rsid w:val="009676CB"/>
    <w:rsid w:val="00973410"/>
    <w:rsid w:val="0097530E"/>
    <w:rsid w:val="00975977"/>
    <w:rsid w:val="0097615D"/>
    <w:rsid w:val="009765E8"/>
    <w:rsid w:val="00976E72"/>
    <w:rsid w:val="00980722"/>
    <w:rsid w:val="0098073C"/>
    <w:rsid w:val="0098251B"/>
    <w:rsid w:val="0098278F"/>
    <w:rsid w:val="0098526A"/>
    <w:rsid w:val="00985BF1"/>
    <w:rsid w:val="00985F27"/>
    <w:rsid w:val="00986590"/>
    <w:rsid w:val="009869F7"/>
    <w:rsid w:val="00991948"/>
    <w:rsid w:val="00991AD4"/>
    <w:rsid w:val="00994AC1"/>
    <w:rsid w:val="0099616A"/>
    <w:rsid w:val="009964B6"/>
    <w:rsid w:val="009A2BE4"/>
    <w:rsid w:val="009A38C7"/>
    <w:rsid w:val="009A4A44"/>
    <w:rsid w:val="009A5791"/>
    <w:rsid w:val="009A5F9E"/>
    <w:rsid w:val="009A5FBB"/>
    <w:rsid w:val="009A74BB"/>
    <w:rsid w:val="009A7CAC"/>
    <w:rsid w:val="009B0559"/>
    <w:rsid w:val="009B0873"/>
    <w:rsid w:val="009B0E5D"/>
    <w:rsid w:val="009B37D7"/>
    <w:rsid w:val="009B382C"/>
    <w:rsid w:val="009B3CB5"/>
    <w:rsid w:val="009B4FC7"/>
    <w:rsid w:val="009B5A0A"/>
    <w:rsid w:val="009B7736"/>
    <w:rsid w:val="009B7B2D"/>
    <w:rsid w:val="009C0164"/>
    <w:rsid w:val="009C07FB"/>
    <w:rsid w:val="009C0EE2"/>
    <w:rsid w:val="009C1475"/>
    <w:rsid w:val="009C297F"/>
    <w:rsid w:val="009C30B8"/>
    <w:rsid w:val="009C425D"/>
    <w:rsid w:val="009C5B1A"/>
    <w:rsid w:val="009C70C6"/>
    <w:rsid w:val="009D0105"/>
    <w:rsid w:val="009D08CB"/>
    <w:rsid w:val="009D12DB"/>
    <w:rsid w:val="009D135E"/>
    <w:rsid w:val="009D1619"/>
    <w:rsid w:val="009D1D75"/>
    <w:rsid w:val="009D4968"/>
    <w:rsid w:val="009D4B6E"/>
    <w:rsid w:val="009D5C1D"/>
    <w:rsid w:val="009D73DA"/>
    <w:rsid w:val="009D796E"/>
    <w:rsid w:val="009E0966"/>
    <w:rsid w:val="009E1A94"/>
    <w:rsid w:val="009E26F0"/>
    <w:rsid w:val="009E56AB"/>
    <w:rsid w:val="009E6D43"/>
    <w:rsid w:val="009E7301"/>
    <w:rsid w:val="009F38CE"/>
    <w:rsid w:val="009F5ECE"/>
    <w:rsid w:val="00A00059"/>
    <w:rsid w:val="00A00E89"/>
    <w:rsid w:val="00A01512"/>
    <w:rsid w:val="00A01BE5"/>
    <w:rsid w:val="00A02269"/>
    <w:rsid w:val="00A0275C"/>
    <w:rsid w:val="00A0401D"/>
    <w:rsid w:val="00A04160"/>
    <w:rsid w:val="00A04435"/>
    <w:rsid w:val="00A05099"/>
    <w:rsid w:val="00A064D5"/>
    <w:rsid w:val="00A12350"/>
    <w:rsid w:val="00A12479"/>
    <w:rsid w:val="00A12E6D"/>
    <w:rsid w:val="00A154A0"/>
    <w:rsid w:val="00A16053"/>
    <w:rsid w:val="00A166DE"/>
    <w:rsid w:val="00A17497"/>
    <w:rsid w:val="00A17D75"/>
    <w:rsid w:val="00A21F5B"/>
    <w:rsid w:val="00A25D4C"/>
    <w:rsid w:val="00A25FD2"/>
    <w:rsid w:val="00A272F8"/>
    <w:rsid w:val="00A30476"/>
    <w:rsid w:val="00A30AFD"/>
    <w:rsid w:val="00A34028"/>
    <w:rsid w:val="00A34319"/>
    <w:rsid w:val="00A344AB"/>
    <w:rsid w:val="00A359A0"/>
    <w:rsid w:val="00A3725A"/>
    <w:rsid w:val="00A3728F"/>
    <w:rsid w:val="00A379FE"/>
    <w:rsid w:val="00A40E2C"/>
    <w:rsid w:val="00A4301D"/>
    <w:rsid w:val="00A4324E"/>
    <w:rsid w:val="00A440DF"/>
    <w:rsid w:val="00A468FA"/>
    <w:rsid w:val="00A47D41"/>
    <w:rsid w:val="00A506F9"/>
    <w:rsid w:val="00A5182E"/>
    <w:rsid w:val="00A51EF8"/>
    <w:rsid w:val="00A52232"/>
    <w:rsid w:val="00A52FD7"/>
    <w:rsid w:val="00A53228"/>
    <w:rsid w:val="00A53913"/>
    <w:rsid w:val="00A54B6A"/>
    <w:rsid w:val="00A5700C"/>
    <w:rsid w:val="00A6439B"/>
    <w:rsid w:val="00A650D7"/>
    <w:rsid w:val="00A65E1B"/>
    <w:rsid w:val="00A67337"/>
    <w:rsid w:val="00A70E34"/>
    <w:rsid w:val="00A71DD9"/>
    <w:rsid w:val="00A7674B"/>
    <w:rsid w:val="00A76B92"/>
    <w:rsid w:val="00A77131"/>
    <w:rsid w:val="00A803B5"/>
    <w:rsid w:val="00A80E30"/>
    <w:rsid w:val="00A8127E"/>
    <w:rsid w:val="00A81991"/>
    <w:rsid w:val="00A82E34"/>
    <w:rsid w:val="00A845EC"/>
    <w:rsid w:val="00A86A2F"/>
    <w:rsid w:val="00A86CBA"/>
    <w:rsid w:val="00A9018F"/>
    <w:rsid w:val="00A9066C"/>
    <w:rsid w:val="00A911DC"/>
    <w:rsid w:val="00A9263D"/>
    <w:rsid w:val="00A9276C"/>
    <w:rsid w:val="00A931CF"/>
    <w:rsid w:val="00A9363D"/>
    <w:rsid w:val="00A953A7"/>
    <w:rsid w:val="00A95490"/>
    <w:rsid w:val="00AA1A58"/>
    <w:rsid w:val="00AA2744"/>
    <w:rsid w:val="00AA5133"/>
    <w:rsid w:val="00AA5C75"/>
    <w:rsid w:val="00AA6CE3"/>
    <w:rsid w:val="00AA7930"/>
    <w:rsid w:val="00AA7D2C"/>
    <w:rsid w:val="00AB07D1"/>
    <w:rsid w:val="00AB0BEE"/>
    <w:rsid w:val="00AB0E86"/>
    <w:rsid w:val="00AB2A4B"/>
    <w:rsid w:val="00AB349C"/>
    <w:rsid w:val="00AB3A9E"/>
    <w:rsid w:val="00AB4737"/>
    <w:rsid w:val="00AB54D0"/>
    <w:rsid w:val="00AB676F"/>
    <w:rsid w:val="00AB730B"/>
    <w:rsid w:val="00AB7A89"/>
    <w:rsid w:val="00AC0269"/>
    <w:rsid w:val="00AC0804"/>
    <w:rsid w:val="00AC1A9E"/>
    <w:rsid w:val="00AC1D4D"/>
    <w:rsid w:val="00AC4167"/>
    <w:rsid w:val="00AC4E5F"/>
    <w:rsid w:val="00AC5060"/>
    <w:rsid w:val="00AC6117"/>
    <w:rsid w:val="00AD0D3E"/>
    <w:rsid w:val="00AD1190"/>
    <w:rsid w:val="00AD1E43"/>
    <w:rsid w:val="00AD1F9A"/>
    <w:rsid w:val="00AD334F"/>
    <w:rsid w:val="00AD3F37"/>
    <w:rsid w:val="00AD5E24"/>
    <w:rsid w:val="00AD5F94"/>
    <w:rsid w:val="00AE055C"/>
    <w:rsid w:val="00AE13F9"/>
    <w:rsid w:val="00AE2CD3"/>
    <w:rsid w:val="00AE30B6"/>
    <w:rsid w:val="00AE3146"/>
    <w:rsid w:val="00AE5B8F"/>
    <w:rsid w:val="00AE5C90"/>
    <w:rsid w:val="00AE67B0"/>
    <w:rsid w:val="00AE69D6"/>
    <w:rsid w:val="00AE6A25"/>
    <w:rsid w:val="00AF3B55"/>
    <w:rsid w:val="00AF4180"/>
    <w:rsid w:val="00AF4AD0"/>
    <w:rsid w:val="00AF5BD9"/>
    <w:rsid w:val="00AF695C"/>
    <w:rsid w:val="00AF6CFC"/>
    <w:rsid w:val="00AF76F2"/>
    <w:rsid w:val="00B0048C"/>
    <w:rsid w:val="00B00EF8"/>
    <w:rsid w:val="00B02E87"/>
    <w:rsid w:val="00B02FF0"/>
    <w:rsid w:val="00B0372F"/>
    <w:rsid w:val="00B03C61"/>
    <w:rsid w:val="00B04736"/>
    <w:rsid w:val="00B079E3"/>
    <w:rsid w:val="00B10D88"/>
    <w:rsid w:val="00B11060"/>
    <w:rsid w:val="00B11528"/>
    <w:rsid w:val="00B11579"/>
    <w:rsid w:val="00B118E9"/>
    <w:rsid w:val="00B1387D"/>
    <w:rsid w:val="00B14622"/>
    <w:rsid w:val="00B14752"/>
    <w:rsid w:val="00B20A21"/>
    <w:rsid w:val="00B20B7A"/>
    <w:rsid w:val="00B21545"/>
    <w:rsid w:val="00B2408F"/>
    <w:rsid w:val="00B250CF"/>
    <w:rsid w:val="00B26516"/>
    <w:rsid w:val="00B27007"/>
    <w:rsid w:val="00B2788C"/>
    <w:rsid w:val="00B300C7"/>
    <w:rsid w:val="00B32CF7"/>
    <w:rsid w:val="00B340EA"/>
    <w:rsid w:val="00B35967"/>
    <w:rsid w:val="00B362D1"/>
    <w:rsid w:val="00B36396"/>
    <w:rsid w:val="00B40C54"/>
    <w:rsid w:val="00B41892"/>
    <w:rsid w:val="00B41E32"/>
    <w:rsid w:val="00B44214"/>
    <w:rsid w:val="00B45394"/>
    <w:rsid w:val="00B45816"/>
    <w:rsid w:val="00B469FB"/>
    <w:rsid w:val="00B46F31"/>
    <w:rsid w:val="00B47AB4"/>
    <w:rsid w:val="00B5160D"/>
    <w:rsid w:val="00B521BD"/>
    <w:rsid w:val="00B52710"/>
    <w:rsid w:val="00B56EF3"/>
    <w:rsid w:val="00B60850"/>
    <w:rsid w:val="00B61882"/>
    <w:rsid w:val="00B655F3"/>
    <w:rsid w:val="00B67B1E"/>
    <w:rsid w:val="00B7074D"/>
    <w:rsid w:val="00B710C0"/>
    <w:rsid w:val="00B71C75"/>
    <w:rsid w:val="00B71D55"/>
    <w:rsid w:val="00B72E38"/>
    <w:rsid w:val="00B72F93"/>
    <w:rsid w:val="00B73145"/>
    <w:rsid w:val="00B73DBC"/>
    <w:rsid w:val="00B75E14"/>
    <w:rsid w:val="00B774A2"/>
    <w:rsid w:val="00B77AC5"/>
    <w:rsid w:val="00B80151"/>
    <w:rsid w:val="00B80C85"/>
    <w:rsid w:val="00B81918"/>
    <w:rsid w:val="00B8502B"/>
    <w:rsid w:val="00B92867"/>
    <w:rsid w:val="00B949E9"/>
    <w:rsid w:val="00B954A4"/>
    <w:rsid w:val="00B97A4E"/>
    <w:rsid w:val="00B97A75"/>
    <w:rsid w:val="00BA0866"/>
    <w:rsid w:val="00BA0FFC"/>
    <w:rsid w:val="00BA3197"/>
    <w:rsid w:val="00BA3725"/>
    <w:rsid w:val="00BA3CC3"/>
    <w:rsid w:val="00BA4651"/>
    <w:rsid w:val="00BA4A37"/>
    <w:rsid w:val="00BA4EF9"/>
    <w:rsid w:val="00BA4F05"/>
    <w:rsid w:val="00BA52EF"/>
    <w:rsid w:val="00BA6B1F"/>
    <w:rsid w:val="00BA6B6B"/>
    <w:rsid w:val="00BA7F40"/>
    <w:rsid w:val="00BB02D6"/>
    <w:rsid w:val="00BB02E8"/>
    <w:rsid w:val="00BB1027"/>
    <w:rsid w:val="00BB1B34"/>
    <w:rsid w:val="00BB3C52"/>
    <w:rsid w:val="00BB574A"/>
    <w:rsid w:val="00BB59B1"/>
    <w:rsid w:val="00BB65FE"/>
    <w:rsid w:val="00BB68F1"/>
    <w:rsid w:val="00BB7454"/>
    <w:rsid w:val="00BB754B"/>
    <w:rsid w:val="00BC0475"/>
    <w:rsid w:val="00BC05C3"/>
    <w:rsid w:val="00BC06C8"/>
    <w:rsid w:val="00BC1ABD"/>
    <w:rsid w:val="00BC34A3"/>
    <w:rsid w:val="00BC3D6D"/>
    <w:rsid w:val="00BC4747"/>
    <w:rsid w:val="00BC4764"/>
    <w:rsid w:val="00BC48A9"/>
    <w:rsid w:val="00BC4D75"/>
    <w:rsid w:val="00BC4EE5"/>
    <w:rsid w:val="00BC6BB7"/>
    <w:rsid w:val="00BD0276"/>
    <w:rsid w:val="00BD153E"/>
    <w:rsid w:val="00BD3C55"/>
    <w:rsid w:val="00BD4D50"/>
    <w:rsid w:val="00BD64A3"/>
    <w:rsid w:val="00BE04A5"/>
    <w:rsid w:val="00BE07C5"/>
    <w:rsid w:val="00BE11ED"/>
    <w:rsid w:val="00BE229F"/>
    <w:rsid w:val="00BE2AB2"/>
    <w:rsid w:val="00BE2D2E"/>
    <w:rsid w:val="00BE3436"/>
    <w:rsid w:val="00BE39E8"/>
    <w:rsid w:val="00BE4C01"/>
    <w:rsid w:val="00BE6212"/>
    <w:rsid w:val="00BE725A"/>
    <w:rsid w:val="00BE77C1"/>
    <w:rsid w:val="00BF0C74"/>
    <w:rsid w:val="00BF60BB"/>
    <w:rsid w:val="00C032DB"/>
    <w:rsid w:val="00C034FE"/>
    <w:rsid w:val="00C0524A"/>
    <w:rsid w:val="00C0577B"/>
    <w:rsid w:val="00C063BD"/>
    <w:rsid w:val="00C07E13"/>
    <w:rsid w:val="00C105EA"/>
    <w:rsid w:val="00C10ACC"/>
    <w:rsid w:val="00C11876"/>
    <w:rsid w:val="00C11BC1"/>
    <w:rsid w:val="00C11F54"/>
    <w:rsid w:val="00C12AE5"/>
    <w:rsid w:val="00C16053"/>
    <w:rsid w:val="00C16C5A"/>
    <w:rsid w:val="00C177F3"/>
    <w:rsid w:val="00C17BA4"/>
    <w:rsid w:val="00C203D1"/>
    <w:rsid w:val="00C20BF5"/>
    <w:rsid w:val="00C239F9"/>
    <w:rsid w:val="00C24800"/>
    <w:rsid w:val="00C2525E"/>
    <w:rsid w:val="00C25C69"/>
    <w:rsid w:val="00C2730F"/>
    <w:rsid w:val="00C30646"/>
    <w:rsid w:val="00C30C15"/>
    <w:rsid w:val="00C331F3"/>
    <w:rsid w:val="00C338F0"/>
    <w:rsid w:val="00C33B6A"/>
    <w:rsid w:val="00C34680"/>
    <w:rsid w:val="00C36450"/>
    <w:rsid w:val="00C3775A"/>
    <w:rsid w:val="00C42E79"/>
    <w:rsid w:val="00C43420"/>
    <w:rsid w:val="00C43514"/>
    <w:rsid w:val="00C43C7F"/>
    <w:rsid w:val="00C45008"/>
    <w:rsid w:val="00C47B14"/>
    <w:rsid w:val="00C50459"/>
    <w:rsid w:val="00C5199F"/>
    <w:rsid w:val="00C51F90"/>
    <w:rsid w:val="00C543BE"/>
    <w:rsid w:val="00C5477B"/>
    <w:rsid w:val="00C5676C"/>
    <w:rsid w:val="00C571D5"/>
    <w:rsid w:val="00C600C9"/>
    <w:rsid w:val="00C60774"/>
    <w:rsid w:val="00C6265D"/>
    <w:rsid w:val="00C63A10"/>
    <w:rsid w:val="00C650BE"/>
    <w:rsid w:val="00C65672"/>
    <w:rsid w:val="00C66F38"/>
    <w:rsid w:val="00C70D9B"/>
    <w:rsid w:val="00C70FD7"/>
    <w:rsid w:val="00C712C6"/>
    <w:rsid w:val="00C74873"/>
    <w:rsid w:val="00C75C7D"/>
    <w:rsid w:val="00C762CD"/>
    <w:rsid w:val="00C76533"/>
    <w:rsid w:val="00C8225A"/>
    <w:rsid w:val="00C8278D"/>
    <w:rsid w:val="00C82B92"/>
    <w:rsid w:val="00C85800"/>
    <w:rsid w:val="00C85F16"/>
    <w:rsid w:val="00C8671D"/>
    <w:rsid w:val="00C8779D"/>
    <w:rsid w:val="00C90A2F"/>
    <w:rsid w:val="00C92677"/>
    <w:rsid w:val="00C928B2"/>
    <w:rsid w:val="00C92BBA"/>
    <w:rsid w:val="00C92EB3"/>
    <w:rsid w:val="00C9345F"/>
    <w:rsid w:val="00C939C3"/>
    <w:rsid w:val="00C95F4E"/>
    <w:rsid w:val="00C964C7"/>
    <w:rsid w:val="00C96664"/>
    <w:rsid w:val="00CA088C"/>
    <w:rsid w:val="00CA08EB"/>
    <w:rsid w:val="00CA2BB6"/>
    <w:rsid w:val="00CA2EE4"/>
    <w:rsid w:val="00CA4B43"/>
    <w:rsid w:val="00CA5872"/>
    <w:rsid w:val="00CB103E"/>
    <w:rsid w:val="00CB55DF"/>
    <w:rsid w:val="00CB573F"/>
    <w:rsid w:val="00CB5957"/>
    <w:rsid w:val="00CB6726"/>
    <w:rsid w:val="00CB6E50"/>
    <w:rsid w:val="00CB7EA0"/>
    <w:rsid w:val="00CC0064"/>
    <w:rsid w:val="00CC10C3"/>
    <w:rsid w:val="00CC291C"/>
    <w:rsid w:val="00CC39BB"/>
    <w:rsid w:val="00CC3FF7"/>
    <w:rsid w:val="00CC50FD"/>
    <w:rsid w:val="00CC5DC4"/>
    <w:rsid w:val="00CC5EF5"/>
    <w:rsid w:val="00CC6B9A"/>
    <w:rsid w:val="00CC6F07"/>
    <w:rsid w:val="00CC73EB"/>
    <w:rsid w:val="00CD5278"/>
    <w:rsid w:val="00CD53BE"/>
    <w:rsid w:val="00CD5F20"/>
    <w:rsid w:val="00CD5F78"/>
    <w:rsid w:val="00CD60F2"/>
    <w:rsid w:val="00CE1A81"/>
    <w:rsid w:val="00CE3C96"/>
    <w:rsid w:val="00CE3F60"/>
    <w:rsid w:val="00CE4AAB"/>
    <w:rsid w:val="00CE4F5A"/>
    <w:rsid w:val="00CE5325"/>
    <w:rsid w:val="00CE55AD"/>
    <w:rsid w:val="00CE5C21"/>
    <w:rsid w:val="00CF0CE1"/>
    <w:rsid w:val="00CF1DDC"/>
    <w:rsid w:val="00CF2761"/>
    <w:rsid w:val="00CF7E1E"/>
    <w:rsid w:val="00D0158D"/>
    <w:rsid w:val="00D019A9"/>
    <w:rsid w:val="00D01F80"/>
    <w:rsid w:val="00D07F25"/>
    <w:rsid w:val="00D104C5"/>
    <w:rsid w:val="00D106F2"/>
    <w:rsid w:val="00D10777"/>
    <w:rsid w:val="00D12D2F"/>
    <w:rsid w:val="00D13ECB"/>
    <w:rsid w:val="00D16C14"/>
    <w:rsid w:val="00D17471"/>
    <w:rsid w:val="00D21913"/>
    <w:rsid w:val="00D227BA"/>
    <w:rsid w:val="00D26BC8"/>
    <w:rsid w:val="00D26F1D"/>
    <w:rsid w:val="00D26FD8"/>
    <w:rsid w:val="00D277A7"/>
    <w:rsid w:val="00D27BAE"/>
    <w:rsid w:val="00D31A73"/>
    <w:rsid w:val="00D32C4B"/>
    <w:rsid w:val="00D32E13"/>
    <w:rsid w:val="00D36183"/>
    <w:rsid w:val="00D40C2D"/>
    <w:rsid w:val="00D40C96"/>
    <w:rsid w:val="00D418BC"/>
    <w:rsid w:val="00D4238C"/>
    <w:rsid w:val="00D423C3"/>
    <w:rsid w:val="00D424F5"/>
    <w:rsid w:val="00D4288D"/>
    <w:rsid w:val="00D42D22"/>
    <w:rsid w:val="00D45E1D"/>
    <w:rsid w:val="00D47E94"/>
    <w:rsid w:val="00D512AD"/>
    <w:rsid w:val="00D51A88"/>
    <w:rsid w:val="00D52811"/>
    <w:rsid w:val="00D52A85"/>
    <w:rsid w:val="00D53369"/>
    <w:rsid w:val="00D54F42"/>
    <w:rsid w:val="00D55C4E"/>
    <w:rsid w:val="00D566BD"/>
    <w:rsid w:val="00D56C21"/>
    <w:rsid w:val="00D60BD2"/>
    <w:rsid w:val="00D60BF8"/>
    <w:rsid w:val="00D6218B"/>
    <w:rsid w:val="00D621F3"/>
    <w:rsid w:val="00D6604C"/>
    <w:rsid w:val="00D66CC1"/>
    <w:rsid w:val="00D70262"/>
    <w:rsid w:val="00D708B4"/>
    <w:rsid w:val="00D73994"/>
    <w:rsid w:val="00D73B95"/>
    <w:rsid w:val="00D741F9"/>
    <w:rsid w:val="00D74DC2"/>
    <w:rsid w:val="00D800A6"/>
    <w:rsid w:val="00D805C0"/>
    <w:rsid w:val="00D8155C"/>
    <w:rsid w:val="00D83A13"/>
    <w:rsid w:val="00D841D3"/>
    <w:rsid w:val="00D84FAF"/>
    <w:rsid w:val="00D8784C"/>
    <w:rsid w:val="00D9061B"/>
    <w:rsid w:val="00D9119A"/>
    <w:rsid w:val="00D952E2"/>
    <w:rsid w:val="00D9608D"/>
    <w:rsid w:val="00DA1595"/>
    <w:rsid w:val="00DA2730"/>
    <w:rsid w:val="00DA53E8"/>
    <w:rsid w:val="00DA5448"/>
    <w:rsid w:val="00DB0212"/>
    <w:rsid w:val="00DB061F"/>
    <w:rsid w:val="00DB15E5"/>
    <w:rsid w:val="00DB1D20"/>
    <w:rsid w:val="00DB2C71"/>
    <w:rsid w:val="00DB4107"/>
    <w:rsid w:val="00DB4285"/>
    <w:rsid w:val="00DB4482"/>
    <w:rsid w:val="00DB46DB"/>
    <w:rsid w:val="00DB53A8"/>
    <w:rsid w:val="00DC014C"/>
    <w:rsid w:val="00DC145A"/>
    <w:rsid w:val="00DC178D"/>
    <w:rsid w:val="00DC1CC1"/>
    <w:rsid w:val="00DC2B35"/>
    <w:rsid w:val="00DC3378"/>
    <w:rsid w:val="00DC34E7"/>
    <w:rsid w:val="00DC4F3A"/>
    <w:rsid w:val="00DC5589"/>
    <w:rsid w:val="00DD0C77"/>
    <w:rsid w:val="00DD36A8"/>
    <w:rsid w:val="00DD4C0B"/>
    <w:rsid w:val="00DD70A4"/>
    <w:rsid w:val="00DE0B55"/>
    <w:rsid w:val="00DE2052"/>
    <w:rsid w:val="00DE251D"/>
    <w:rsid w:val="00DE2B50"/>
    <w:rsid w:val="00DE3235"/>
    <w:rsid w:val="00DE33AA"/>
    <w:rsid w:val="00DE3EC6"/>
    <w:rsid w:val="00DE535B"/>
    <w:rsid w:val="00DE7530"/>
    <w:rsid w:val="00DF0D1E"/>
    <w:rsid w:val="00DF13A0"/>
    <w:rsid w:val="00DF24F5"/>
    <w:rsid w:val="00DF7552"/>
    <w:rsid w:val="00DF7A6B"/>
    <w:rsid w:val="00E0014D"/>
    <w:rsid w:val="00E00883"/>
    <w:rsid w:val="00E008FD"/>
    <w:rsid w:val="00E018E8"/>
    <w:rsid w:val="00E0244E"/>
    <w:rsid w:val="00E0396F"/>
    <w:rsid w:val="00E03DF8"/>
    <w:rsid w:val="00E050F7"/>
    <w:rsid w:val="00E06528"/>
    <w:rsid w:val="00E07FE7"/>
    <w:rsid w:val="00E11EBE"/>
    <w:rsid w:val="00E122D2"/>
    <w:rsid w:val="00E12592"/>
    <w:rsid w:val="00E1268D"/>
    <w:rsid w:val="00E13E93"/>
    <w:rsid w:val="00E141BE"/>
    <w:rsid w:val="00E16179"/>
    <w:rsid w:val="00E1647A"/>
    <w:rsid w:val="00E16F81"/>
    <w:rsid w:val="00E1700E"/>
    <w:rsid w:val="00E17072"/>
    <w:rsid w:val="00E2054D"/>
    <w:rsid w:val="00E20589"/>
    <w:rsid w:val="00E205C8"/>
    <w:rsid w:val="00E211D2"/>
    <w:rsid w:val="00E22961"/>
    <w:rsid w:val="00E24CE2"/>
    <w:rsid w:val="00E251B8"/>
    <w:rsid w:val="00E253A1"/>
    <w:rsid w:val="00E2642A"/>
    <w:rsid w:val="00E265A5"/>
    <w:rsid w:val="00E26BAA"/>
    <w:rsid w:val="00E26BBF"/>
    <w:rsid w:val="00E26D0B"/>
    <w:rsid w:val="00E27DFC"/>
    <w:rsid w:val="00E30C0D"/>
    <w:rsid w:val="00E3247A"/>
    <w:rsid w:val="00E336E7"/>
    <w:rsid w:val="00E34237"/>
    <w:rsid w:val="00E35A75"/>
    <w:rsid w:val="00E36946"/>
    <w:rsid w:val="00E36F53"/>
    <w:rsid w:val="00E37B23"/>
    <w:rsid w:val="00E37DDE"/>
    <w:rsid w:val="00E37F97"/>
    <w:rsid w:val="00E41BA3"/>
    <w:rsid w:val="00E422D6"/>
    <w:rsid w:val="00E4390D"/>
    <w:rsid w:val="00E43D9A"/>
    <w:rsid w:val="00E4404D"/>
    <w:rsid w:val="00E446FF"/>
    <w:rsid w:val="00E5031B"/>
    <w:rsid w:val="00E50676"/>
    <w:rsid w:val="00E51E2C"/>
    <w:rsid w:val="00E532A2"/>
    <w:rsid w:val="00E53A8F"/>
    <w:rsid w:val="00E546CE"/>
    <w:rsid w:val="00E54A68"/>
    <w:rsid w:val="00E556A2"/>
    <w:rsid w:val="00E55ADC"/>
    <w:rsid w:val="00E56E96"/>
    <w:rsid w:val="00E57625"/>
    <w:rsid w:val="00E600BE"/>
    <w:rsid w:val="00E61962"/>
    <w:rsid w:val="00E62C47"/>
    <w:rsid w:val="00E630BC"/>
    <w:rsid w:val="00E635F3"/>
    <w:rsid w:val="00E638DC"/>
    <w:rsid w:val="00E63F80"/>
    <w:rsid w:val="00E6419D"/>
    <w:rsid w:val="00E64F06"/>
    <w:rsid w:val="00E65EFC"/>
    <w:rsid w:val="00E66BA6"/>
    <w:rsid w:val="00E67099"/>
    <w:rsid w:val="00E71FAA"/>
    <w:rsid w:val="00E7268C"/>
    <w:rsid w:val="00E72AB8"/>
    <w:rsid w:val="00E72B97"/>
    <w:rsid w:val="00E72D4B"/>
    <w:rsid w:val="00E7316E"/>
    <w:rsid w:val="00E73D5B"/>
    <w:rsid w:val="00E743F6"/>
    <w:rsid w:val="00E74EDC"/>
    <w:rsid w:val="00E74F5D"/>
    <w:rsid w:val="00E75D5A"/>
    <w:rsid w:val="00E7650A"/>
    <w:rsid w:val="00E8178E"/>
    <w:rsid w:val="00E82708"/>
    <w:rsid w:val="00E82BC6"/>
    <w:rsid w:val="00E82EEF"/>
    <w:rsid w:val="00E84107"/>
    <w:rsid w:val="00E85750"/>
    <w:rsid w:val="00E86031"/>
    <w:rsid w:val="00E86B33"/>
    <w:rsid w:val="00E8716F"/>
    <w:rsid w:val="00E91291"/>
    <w:rsid w:val="00E91861"/>
    <w:rsid w:val="00E92940"/>
    <w:rsid w:val="00E92AF7"/>
    <w:rsid w:val="00E93932"/>
    <w:rsid w:val="00E94871"/>
    <w:rsid w:val="00E95FB0"/>
    <w:rsid w:val="00EA2E0C"/>
    <w:rsid w:val="00EA2EC0"/>
    <w:rsid w:val="00EA4D75"/>
    <w:rsid w:val="00EA4FEB"/>
    <w:rsid w:val="00EA5493"/>
    <w:rsid w:val="00EA563C"/>
    <w:rsid w:val="00EA605A"/>
    <w:rsid w:val="00EB0BA2"/>
    <w:rsid w:val="00EB0CFA"/>
    <w:rsid w:val="00EB1AE2"/>
    <w:rsid w:val="00EB44AE"/>
    <w:rsid w:val="00EB6DCE"/>
    <w:rsid w:val="00EB7F70"/>
    <w:rsid w:val="00EB7FD5"/>
    <w:rsid w:val="00EC007F"/>
    <w:rsid w:val="00EC023D"/>
    <w:rsid w:val="00EC0695"/>
    <w:rsid w:val="00EC180E"/>
    <w:rsid w:val="00EC26EB"/>
    <w:rsid w:val="00EC4B0B"/>
    <w:rsid w:val="00EC4BE3"/>
    <w:rsid w:val="00EC55A4"/>
    <w:rsid w:val="00EC573F"/>
    <w:rsid w:val="00ED0495"/>
    <w:rsid w:val="00ED08B7"/>
    <w:rsid w:val="00ED1EEF"/>
    <w:rsid w:val="00ED208F"/>
    <w:rsid w:val="00ED2C0B"/>
    <w:rsid w:val="00ED2DEA"/>
    <w:rsid w:val="00ED3785"/>
    <w:rsid w:val="00ED3A2A"/>
    <w:rsid w:val="00ED4656"/>
    <w:rsid w:val="00ED629B"/>
    <w:rsid w:val="00ED72AB"/>
    <w:rsid w:val="00EE0280"/>
    <w:rsid w:val="00EE06A9"/>
    <w:rsid w:val="00EE1030"/>
    <w:rsid w:val="00EE1149"/>
    <w:rsid w:val="00EE14D3"/>
    <w:rsid w:val="00EE1881"/>
    <w:rsid w:val="00EE2423"/>
    <w:rsid w:val="00EE25F8"/>
    <w:rsid w:val="00EE26AB"/>
    <w:rsid w:val="00EE370B"/>
    <w:rsid w:val="00EE6AF9"/>
    <w:rsid w:val="00EE7E6A"/>
    <w:rsid w:val="00EF0F2D"/>
    <w:rsid w:val="00EF2A29"/>
    <w:rsid w:val="00EF4825"/>
    <w:rsid w:val="00EF4A2E"/>
    <w:rsid w:val="00EF50CF"/>
    <w:rsid w:val="00EF7DAD"/>
    <w:rsid w:val="00F00137"/>
    <w:rsid w:val="00F00C13"/>
    <w:rsid w:val="00F01BA6"/>
    <w:rsid w:val="00F02176"/>
    <w:rsid w:val="00F030B4"/>
    <w:rsid w:val="00F046BD"/>
    <w:rsid w:val="00F052A7"/>
    <w:rsid w:val="00F10120"/>
    <w:rsid w:val="00F10688"/>
    <w:rsid w:val="00F10767"/>
    <w:rsid w:val="00F10803"/>
    <w:rsid w:val="00F10A91"/>
    <w:rsid w:val="00F11218"/>
    <w:rsid w:val="00F117DF"/>
    <w:rsid w:val="00F12795"/>
    <w:rsid w:val="00F1344E"/>
    <w:rsid w:val="00F13628"/>
    <w:rsid w:val="00F145E3"/>
    <w:rsid w:val="00F14873"/>
    <w:rsid w:val="00F14C8D"/>
    <w:rsid w:val="00F15CA7"/>
    <w:rsid w:val="00F168FC"/>
    <w:rsid w:val="00F16DE5"/>
    <w:rsid w:val="00F17F01"/>
    <w:rsid w:val="00F20053"/>
    <w:rsid w:val="00F206EA"/>
    <w:rsid w:val="00F21B88"/>
    <w:rsid w:val="00F21CF6"/>
    <w:rsid w:val="00F229FD"/>
    <w:rsid w:val="00F23C1A"/>
    <w:rsid w:val="00F25A5C"/>
    <w:rsid w:val="00F25C85"/>
    <w:rsid w:val="00F266C8"/>
    <w:rsid w:val="00F27B21"/>
    <w:rsid w:val="00F3013A"/>
    <w:rsid w:val="00F3415E"/>
    <w:rsid w:val="00F352F5"/>
    <w:rsid w:val="00F3537C"/>
    <w:rsid w:val="00F355E3"/>
    <w:rsid w:val="00F364C0"/>
    <w:rsid w:val="00F36621"/>
    <w:rsid w:val="00F368C5"/>
    <w:rsid w:val="00F37478"/>
    <w:rsid w:val="00F377B6"/>
    <w:rsid w:val="00F40C08"/>
    <w:rsid w:val="00F40FFD"/>
    <w:rsid w:val="00F42969"/>
    <w:rsid w:val="00F477B4"/>
    <w:rsid w:val="00F479C1"/>
    <w:rsid w:val="00F525CB"/>
    <w:rsid w:val="00F52FB7"/>
    <w:rsid w:val="00F53591"/>
    <w:rsid w:val="00F536F5"/>
    <w:rsid w:val="00F544EF"/>
    <w:rsid w:val="00F54743"/>
    <w:rsid w:val="00F56E47"/>
    <w:rsid w:val="00F57067"/>
    <w:rsid w:val="00F575DB"/>
    <w:rsid w:val="00F600D9"/>
    <w:rsid w:val="00F6052E"/>
    <w:rsid w:val="00F60A71"/>
    <w:rsid w:val="00F61CE6"/>
    <w:rsid w:val="00F62268"/>
    <w:rsid w:val="00F625D0"/>
    <w:rsid w:val="00F644CA"/>
    <w:rsid w:val="00F650D3"/>
    <w:rsid w:val="00F6646A"/>
    <w:rsid w:val="00F66835"/>
    <w:rsid w:val="00F6763E"/>
    <w:rsid w:val="00F71969"/>
    <w:rsid w:val="00F71A25"/>
    <w:rsid w:val="00F736CC"/>
    <w:rsid w:val="00F73FAE"/>
    <w:rsid w:val="00F74453"/>
    <w:rsid w:val="00F74A8B"/>
    <w:rsid w:val="00F7646A"/>
    <w:rsid w:val="00F7715E"/>
    <w:rsid w:val="00F77D8F"/>
    <w:rsid w:val="00F80130"/>
    <w:rsid w:val="00F80697"/>
    <w:rsid w:val="00F80993"/>
    <w:rsid w:val="00F80D0A"/>
    <w:rsid w:val="00F81C74"/>
    <w:rsid w:val="00F833F9"/>
    <w:rsid w:val="00F83601"/>
    <w:rsid w:val="00F83686"/>
    <w:rsid w:val="00F83BDE"/>
    <w:rsid w:val="00F83C1D"/>
    <w:rsid w:val="00F856CA"/>
    <w:rsid w:val="00F86A07"/>
    <w:rsid w:val="00F86D38"/>
    <w:rsid w:val="00F87835"/>
    <w:rsid w:val="00F90D80"/>
    <w:rsid w:val="00F912ED"/>
    <w:rsid w:val="00F92718"/>
    <w:rsid w:val="00F92D40"/>
    <w:rsid w:val="00F95730"/>
    <w:rsid w:val="00F974FB"/>
    <w:rsid w:val="00F97653"/>
    <w:rsid w:val="00FA09A6"/>
    <w:rsid w:val="00FA25C8"/>
    <w:rsid w:val="00FA4128"/>
    <w:rsid w:val="00FA56A9"/>
    <w:rsid w:val="00FA596A"/>
    <w:rsid w:val="00FA7253"/>
    <w:rsid w:val="00FA7C5D"/>
    <w:rsid w:val="00FB0050"/>
    <w:rsid w:val="00FB1848"/>
    <w:rsid w:val="00FB1A90"/>
    <w:rsid w:val="00FB2F14"/>
    <w:rsid w:val="00FB44E7"/>
    <w:rsid w:val="00FB5580"/>
    <w:rsid w:val="00FB79B7"/>
    <w:rsid w:val="00FB7CC8"/>
    <w:rsid w:val="00FC3BE9"/>
    <w:rsid w:val="00FC56DC"/>
    <w:rsid w:val="00FC6AD7"/>
    <w:rsid w:val="00FC7752"/>
    <w:rsid w:val="00FC7E6F"/>
    <w:rsid w:val="00FD0F16"/>
    <w:rsid w:val="00FD167B"/>
    <w:rsid w:val="00FD1997"/>
    <w:rsid w:val="00FD209A"/>
    <w:rsid w:val="00FD2BEE"/>
    <w:rsid w:val="00FD31B0"/>
    <w:rsid w:val="00FD36CB"/>
    <w:rsid w:val="00FD594A"/>
    <w:rsid w:val="00FD6AA6"/>
    <w:rsid w:val="00FE05D1"/>
    <w:rsid w:val="00FE0E1F"/>
    <w:rsid w:val="00FE2167"/>
    <w:rsid w:val="00FE2476"/>
    <w:rsid w:val="00FE24D0"/>
    <w:rsid w:val="00FE2CC5"/>
    <w:rsid w:val="00FE32AC"/>
    <w:rsid w:val="00FE3730"/>
    <w:rsid w:val="00FE5700"/>
    <w:rsid w:val="00FE5AD8"/>
    <w:rsid w:val="00FE5F03"/>
    <w:rsid w:val="00FE5FDB"/>
    <w:rsid w:val="00FE61CA"/>
    <w:rsid w:val="00FE6F4F"/>
    <w:rsid w:val="00FE76E7"/>
    <w:rsid w:val="00FE794B"/>
    <w:rsid w:val="00FE7EF6"/>
    <w:rsid w:val="00FF0E16"/>
    <w:rsid w:val="00FF0F2D"/>
    <w:rsid w:val="00FF11F9"/>
    <w:rsid w:val="00FF1DFD"/>
    <w:rsid w:val="00FF2134"/>
    <w:rsid w:val="00FF2C0A"/>
    <w:rsid w:val="00FF3224"/>
    <w:rsid w:val="00FF411F"/>
    <w:rsid w:val="00FF6B14"/>
    <w:rsid w:val="00FF7D5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19851"/>
  <w15:docId w15:val="{10517507-DFB7-499A-BED6-0148DE2B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4F"/>
    <w:pPr>
      <w:ind w:left="576" w:right="288"/>
      <w:jc w:val="both"/>
    </w:pPr>
    <w:rPr>
      <w:rFonts w:ascii="Arial" w:hAnsi="Arial"/>
      <w:sz w:val="24"/>
    </w:rPr>
  </w:style>
  <w:style w:type="paragraph" w:styleId="Ttulo1">
    <w:name w:val="heading 1"/>
    <w:basedOn w:val="Normal"/>
    <w:next w:val="Normal"/>
    <w:link w:val="Ttulo1Car"/>
    <w:uiPriority w:val="9"/>
    <w:qFormat/>
    <w:rsid w:val="009E6D43"/>
    <w:pPr>
      <w:keepNext/>
      <w:keepLines/>
      <w:spacing w:before="480" w:after="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EC023D"/>
    <w:pPr>
      <w:keepNext/>
      <w:keepLines/>
      <w:spacing w:before="120" w:after="120"/>
      <w:ind w:left="708"/>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C023D"/>
    <w:pPr>
      <w:keepNext/>
      <w:keepLines/>
      <w:spacing w:before="160" w:after="120"/>
      <w:outlineLvl w:val="2"/>
    </w:pPr>
    <w:rPr>
      <w:rFonts w:eastAsiaTheme="majorEastAsia" w:cstheme="majorBidi"/>
      <w:b/>
      <w:szCs w:val="24"/>
      <w:u w:val="single"/>
    </w:rPr>
  </w:style>
  <w:style w:type="paragraph" w:styleId="Ttulo4">
    <w:name w:val="heading 4"/>
    <w:basedOn w:val="Normal"/>
    <w:next w:val="Normal"/>
    <w:link w:val="Ttulo4Car"/>
    <w:uiPriority w:val="9"/>
    <w:semiHidden/>
    <w:unhideWhenUsed/>
    <w:qFormat/>
    <w:rsid w:val="00CA2BB6"/>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Ttulo5">
    <w:name w:val="heading 5"/>
    <w:basedOn w:val="Normal"/>
    <w:next w:val="Normal"/>
    <w:link w:val="Ttulo5Car"/>
    <w:uiPriority w:val="9"/>
    <w:semiHidden/>
    <w:unhideWhenUsed/>
    <w:qFormat/>
    <w:rsid w:val="005A1145"/>
    <w:pPr>
      <w:keepNext/>
      <w:keepLines/>
      <w:spacing w:before="40" w:after="0"/>
      <w:outlineLvl w:val="4"/>
    </w:pPr>
    <w:rPr>
      <w:rFonts w:asciiTheme="majorHAnsi" w:eastAsiaTheme="majorEastAsia" w:hAnsiTheme="majorHAnsi" w:cstheme="majorBidi"/>
      <w:color w:val="374C8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D43"/>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EC023D"/>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EC023D"/>
    <w:rPr>
      <w:rFonts w:ascii="Arial" w:eastAsiaTheme="majorEastAsia" w:hAnsi="Arial" w:cstheme="majorBidi"/>
      <w:b/>
      <w:sz w:val="24"/>
      <w:szCs w:val="24"/>
      <w:u w:val="single"/>
    </w:rPr>
  </w:style>
  <w:style w:type="character" w:customStyle="1" w:styleId="Ttulo4Car">
    <w:name w:val="Título 4 Car"/>
    <w:basedOn w:val="Fuentedeprrafopredeter"/>
    <w:link w:val="Ttulo4"/>
    <w:uiPriority w:val="9"/>
    <w:semiHidden/>
    <w:rsid w:val="00CA2BB6"/>
    <w:rPr>
      <w:rFonts w:asciiTheme="majorHAnsi" w:eastAsiaTheme="majorEastAsia" w:hAnsiTheme="majorHAnsi" w:cstheme="majorBidi"/>
      <w:i/>
      <w:iCs/>
      <w:color w:val="374C80" w:themeColor="accent1" w:themeShade="BF"/>
      <w:sz w:val="24"/>
    </w:rPr>
  </w:style>
  <w:style w:type="character" w:customStyle="1" w:styleId="Ttulo5Car">
    <w:name w:val="Título 5 Car"/>
    <w:basedOn w:val="Fuentedeprrafopredeter"/>
    <w:link w:val="Ttulo5"/>
    <w:uiPriority w:val="9"/>
    <w:semiHidden/>
    <w:rsid w:val="005A1145"/>
    <w:rPr>
      <w:rFonts w:asciiTheme="majorHAnsi" w:eastAsiaTheme="majorEastAsia" w:hAnsiTheme="majorHAnsi" w:cstheme="majorBidi"/>
      <w:color w:val="374C80" w:themeColor="accent1" w:themeShade="BF"/>
      <w:sz w:val="24"/>
    </w:rPr>
  </w:style>
  <w:style w:type="paragraph" w:styleId="NormalWeb">
    <w:name w:val="Normal (Web)"/>
    <w:basedOn w:val="Normal"/>
    <w:uiPriority w:val="99"/>
    <w:semiHidden/>
    <w:unhideWhenUsed/>
    <w:rsid w:val="00BD64A3"/>
    <w:pPr>
      <w:spacing w:before="100" w:beforeAutospacing="1" w:after="100" w:afterAutospacing="1" w:line="240" w:lineRule="auto"/>
    </w:pPr>
    <w:rPr>
      <w:rFonts w:ascii="Times New Roman" w:eastAsia="Times New Roman" w:hAnsi="Times New Roman" w:cs="Times New Roman"/>
      <w:szCs w:val="24"/>
      <w:lang w:eastAsia="es-AR"/>
    </w:rPr>
  </w:style>
  <w:style w:type="paragraph" w:customStyle="1" w:styleId="Default">
    <w:name w:val="Default"/>
    <w:rsid w:val="00B521BD"/>
    <w:pPr>
      <w:autoSpaceDE w:val="0"/>
      <w:autoSpaceDN w:val="0"/>
      <w:adjustRightInd w:val="0"/>
      <w:spacing w:after="0" w:line="240" w:lineRule="auto"/>
    </w:pPr>
    <w:rPr>
      <w:rFonts w:ascii="Arial" w:hAnsi="Arial" w:cs="Arial"/>
      <w:color w:val="000000"/>
      <w:sz w:val="24"/>
      <w:szCs w:val="24"/>
    </w:rPr>
  </w:style>
  <w:style w:type="paragraph" w:styleId="TtuloTDC">
    <w:name w:val="TOC Heading"/>
    <w:basedOn w:val="Ttulo1"/>
    <w:next w:val="Normal"/>
    <w:uiPriority w:val="39"/>
    <w:unhideWhenUsed/>
    <w:qFormat/>
    <w:rsid w:val="0002228F"/>
    <w:pPr>
      <w:outlineLvl w:val="9"/>
    </w:pPr>
    <w:rPr>
      <w:rFonts w:asciiTheme="majorHAnsi" w:hAnsiTheme="majorHAnsi"/>
      <w:b w:val="0"/>
      <w:lang w:eastAsia="es-AR"/>
    </w:rPr>
  </w:style>
  <w:style w:type="paragraph" w:styleId="TDC1">
    <w:name w:val="toc 1"/>
    <w:basedOn w:val="Normal"/>
    <w:next w:val="Normal"/>
    <w:autoRedefine/>
    <w:uiPriority w:val="39"/>
    <w:unhideWhenUsed/>
    <w:rsid w:val="00C36450"/>
    <w:pPr>
      <w:tabs>
        <w:tab w:val="right" w:leader="dot" w:pos="8498"/>
      </w:tabs>
      <w:spacing w:after="100"/>
    </w:pPr>
    <w:rPr>
      <w:b/>
      <w:noProof/>
    </w:rPr>
  </w:style>
  <w:style w:type="character" w:styleId="Hipervnculo">
    <w:name w:val="Hyperlink"/>
    <w:basedOn w:val="Fuentedeprrafopredeter"/>
    <w:uiPriority w:val="99"/>
    <w:unhideWhenUsed/>
    <w:rsid w:val="0002228F"/>
    <w:rPr>
      <w:color w:val="9454C3" w:themeColor="hyperlink"/>
      <w:u w:val="single"/>
    </w:rPr>
  </w:style>
  <w:style w:type="paragraph" w:styleId="Prrafodelista">
    <w:name w:val="List Paragraph"/>
    <w:basedOn w:val="Normal"/>
    <w:uiPriority w:val="34"/>
    <w:qFormat/>
    <w:rsid w:val="00954735"/>
    <w:pPr>
      <w:ind w:left="720"/>
      <w:contextualSpacing/>
    </w:pPr>
  </w:style>
  <w:style w:type="character" w:styleId="nfasis">
    <w:name w:val="Emphasis"/>
    <w:basedOn w:val="Fuentedeprrafopredeter"/>
    <w:uiPriority w:val="20"/>
    <w:qFormat/>
    <w:rsid w:val="00954735"/>
    <w:rPr>
      <w:i/>
      <w:iCs/>
    </w:rPr>
  </w:style>
  <w:style w:type="paragraph" w:styleId="Encabezado">
    <w:name w:val="header"/>
    <w:basedOn w:val="Normal"/>
    <w:link w:val="EncabezadoCar"/>
    <w:uiPriority w:val="99"/>
    <w:unhideWhenUsed/>
    <w:rsid w:val="00E92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2AF7"/>
    <w:rPr>
      <w:rFonts w:ascii="Arial" w:hAnsi="Arial"/>
      <w:sz w:val="24"/>
    </w:rPr>
  </w:style>
  <w:style w:type="paragraph" w:styleId="Piedepgina">
    <w:name w:val="footer"/>
    <w:basedOn w:val="Normal"/>
    <w:link w:val="PiedepginaCar"/>
    <w:uiPriority w:val="99"/>
    <w:unhideWhenUsed/>
    <w:rsid w:val="00E92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2AF7"/>
    <w:rPr>
      <w:rFonts w:ascii="Arial" w:hAnsi="Arial"/>
      <w:sz w:val="24"/>
    </w:rPr>
  </w:style>
  <w:style w:type="paragraph" w:styleId="TDC2">
    <w:name w:val="toc 2"/>
    <w:basedOn w:val="Normal"/>
    <w:next w:val="Normal"/>
    <w:autoRedefine/>
    <w:uiPriority w:val="39"/>
    <w:unhideWhenUsed/>
    <w:rsid w:val="006C4769"/>
    <w:pPr>
      <w:tabs>
        <w:tab w:val="left" w:pos="880"/>
        <w:tab w:val="right" w:leader="dot" w:pos="8498"/>
      </w:tabs>
      <w:spacing w:after="100"/>
      <w:ind w:left="240"/>
    </w:pPr>
  </w:style>
  <w:style w:type="table" w:customStyle="1" w:styleId="Tabladecuadrcula5oscura-nfasis51">
    <w:name w:val="Tabla de cuadrícula 5 oscura - Énfasis 51"/>
    <w:basedOn w:val="Tablanormal"/>
    <w:uiPriority w:val="50"/>
    <w:rsid w:val="00C56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character" w:styleId="Textoennegrita">
    <w:name w:val="Strong"/>
    <w:basedOn w:val="Fuentedeprrafopredeter"/>
    <w:uiPriority w:val="22"/>
    <w:qFormat/>
    <w:rsid w:val="00C5676C"/>
    <w:rPr>
      <w:b/>
      <w:bCs/>
    </w:rPr>
  </w:style>
  <w:style w:type="table" w:customStyle="1" w:styleId="Tabladecuadrcula5oscura1">
    <w:name w:val="Tabla de cuadrícula 5 oscura1"/>
    <w:basedOn w:val="Tablanormal"/>
    <w:uiPriority w:val="50"/>
    <w:rsid w:val="00F107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Refdecomentario">
    <w:name w:val="annotation reference"/>
    <w:basedOn w:val="Fuentedeprrafopredeter"/>
    <w:uiPriority w:val="99"/>
    <w:semiHidden/>
    <w:unhideWhenUsed/>
    <w:rsid w:val="001C232A"/>
    <w:rPr>
      <w:sz w:val="16"/>
      <w:szCs w:val="16"/>
    </w:rPr>
  </w:style>
  <w:style w:type="paragraph" w:styleId="Textocomentario">
    <w:name w:val="annotation text"/>
    <w:basedOn w:val="Normal"/>
    <w:link w:val="TextocomentarioCar"/>
    <w:uiPriority w:val="99"/>
    <w:semiHidden/>
    <w:unhideWhenUsed/>
    <w:rsid w:val="001C23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232A"/>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1C232A"/>
    <w:rPr>
      <w:b/>
      <w:bCs/>
    </w:rPr>
  </w:style>
  <w:style w:type="character" w:customStyle="1" w:styleId="AsuntodelcomentarioCar">
    <w:name w:val="Asunto del comentario Car"/>
    <w:basedOn w:val="TextocomentarioCar"/>
    <w:link w:val="Asuntodelcomentario"/>
    <w:uiPriority w:val="99"/>
    <w:semiHidden/>
    <w:rsid w:val="001C232A"/>
    <w:rPr>
      <w:rFonts w:ascii="Arial" w:hAnsi="Arial"/>
      <w:b/>
      <w:bCs/>
      <w:sz w:val="20"/>
      <w:szCs w:val="20"/>
    </w:rPr>
  </w:style>
  <w:style w:type="paragraph" w:styleId="Textodeglobo">
    <w:name w:val="Balloon Text"/>
    <w:basedOn w:val="Normal"/>
    <w:link w:val="TextodegloboCar"/>
    <w:uiPriority w:val="99"/>
    <w:semiHidden/>
    <w:unhideWhenUsed/>
    <w:rsid w:val="001C23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232A"/>
    <w:rPr>
      <w:rFonts w:ascii="Segoe UI" w:hAnsi="Segoe UI" w:cs="Segoe UI"/>
      <w:sz w:val="18"/>
      <w:szCs w:val="18"/>
    </w:rPr>
  </w:style>
  <w:style w:type="paragraph" w:styleId="TDC3">
    <w:name w:val="toc 3"/>
    <w:basedOn w:val="Normal"/>
    <w:next w:val="Normal"/>
    <w:autoRedefine/>
    <w:uiPriority w:val="39"/>
    <w:unhideWhenUsed/>
    <w:rsid w:val="00181653"/>
    <w:pPr>
      <w:spacing w:after="100"/>
      <w:ind w:left="440"/>
      <w:jc w:val="left"/>
    </w:pPr>
    <w:rPr>
      <w:rFonts w:asciiTheme="minorHAnsi" w:eastAsiaTheme="minorEastAsia" w:hAnsiTheme="minorHAnsi" w:cs="Times New Roman"/>
      <w:sz w:val="22"/>
      <w:lang w:eastAsia="es-AR"/>
    </w:rPr>
  </w:style>
  <w:style w:type="paragraph" w:styleId="Sinespaciado">
    <w:name w:val="No Spacing"/>
    <w:uiPriority w:val="1"/>
    <w:qFormat/>
    <w:rsid w:val="00F20053"/>
    <w:pPr>
      <w:spacing w:after="0" w:line="240" w:lineRule="auto"/>
      <w:ind w:left="576" w:right="288"/>
      <w:jc w:val="both"/>
    </w:pPr>
    <w:rPr>
      <w:rFonts w:ascii="Arial" w:hAnsi="Arial"/>
      <w:sz w:val="24"/>
    </w:rPr>
  </w:style>
  <w:style w:type="character" w:styleId="Hipervnculovisitado">
    <w:name w:val="FollowedHyperlink"/>
    <w:basedOn w:val="Fuentedeprrafopredeter"/>
    <w:uiPriority w:val="99"/>
    <w:semiHidden/>
    <w:unhideWhenUsed/>
    <w:rsid w:val="003626D2"/>
    <w:rPr>
      <w:color w:val="3EBBF0" w:themeColor="followedHyperlink"/>
      <w:u w:val="single"/>
    </w:rPr>
  </w:style>
  <w:style w:type="paragraph" w:styleId="Textonotapie">
    <w:name w:val="footnote text"/>
    <w:basedOn w:val="Normal"/>
    <w:link w:val="TextonotapieCar"/>
    <w:uiPriority w:val="99"/>
    <w:semiHidden/>
    <w:unhideWhenUsed/>
    <w:rsid w:val="00EF50C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F50CF"/>
    <w:rPr>
      <w:rFonts w:ascii="Arial" w:hAnsi="Arial"/>
      <w:sz w:val="20"/>
      <w:szCs w:val="20"/>
    </w:rPr>
  </w:style>
  <w:style w:type="character" w:styleId="Refdenotaalpie">
    <w:name w:val="footnote reference"/>
    <w:basedOn w:val="Fuentedeprrafopredeter"/>
    <w:uiPriority w:val="99"/>
    <w:semiHidden/>
    <w:unhideWhenUsed/>
    <w:rsid w:val="00EF50CF"/>
    <w:rPr>
      <w:vertAlign w:val="superscript"/>
    </w:rPr>
  </w:style>
  <w:style w:type="paragraph" w:styleId="HTMLconformatoprevio">
    <w:name w:val="HTML Preformatted"/>
    <w:basedOn w:val="Normal"/>
    <w:link w:val="HTMLconformatoprevioCar"/>
    <w:uiPriority w:val="99"/>
    <w:semiHidden/>
    <w:unhideWhenUsed/>
    <w:rsid w:val="003E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jc w:val="left"/>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E17FF"/>
    <w:rPr>
      <w:rFonts w:ascii="Courier New" w:eastAsia="Times New Roman" w:hAnsi="Courier New" w:cs="Courier New"/>
      <w:sz w:val="20"/>
      <w:szCs w:val="20"/>
      <w:lang w:eastAsia="es-AR"/>
    </w:rPr>
  </w:style>
  <w:style w:type="table" w:customStyle="1" w:styleId="Tabladecuadrcula5oscura2">
    <w:name w:val="Tabla de cuadrícula 5 oscura2"/>
    <w:basedOn w:val="Tablanormal"/>
    <w:uiPriority w:val="50"/>
    <w:rsid w:val="00851C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decuadrcula5oscura20">
    <w:name w:val="Tabla de cuadrícula 5 oscura2"/>
    <w:basedOn w:val="Tablanormal"/>
    <w:next w:val="Tabladecuadrcula5oscura2"/>
    <w:uiPriority w:val="50"/>
    <w:rsid w:val="00851C66"/>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character" w:customStyle="1" w:styleId="s1">
    <w:name w:val="s1"/>
    <w:basedOn w:val="Fuentedeprrafopredeter"/>
    <w:rsid w:val="00834EB0"/>
  </w:style>
  <w:style w:type="paragraph" w:styleId="TDC4">
    <w:name w:val="toc 4"/>
    <w:basedOn w:val="Normal"/>
    <w:next w:val="Normal"/>
    <w:autoRedefine/>
    <w:uiPriority w:val="39"/>
    <w:unhideWhenUsed/>
    <w:rsid w:val="0065587C"/>
    <w:pPr>
      <w:spacing w:after="100"/>
      <w:ind w:left="660" w:right="0"/>
      <w:jc w:val="left"/>
    </w:pPr>
    <w:rPr>
      <w:rFonts w:asciiTheme="minorHAnsi" w:eastAsiaTheme="minorEastAsia" w:hAnsiTheme="minorHAnsi"/>
      <w:sz w:val="22"/>
      <w:lang w:eastAsia="es-AR"/>
    </w:rPr>
  </w:style>
  <w:style w:type="paragraph" w:styleId="TDC5">
    <w:name w:val="toc 5"/>
    <w:basedOn w:val="Normal"/>
    <w:next w:val="Normal"/>
    <w:autoRedefine/>
    <w:uiPriority w:val="39"/>
    <w:unhideWhenUsed/>
    <w:rsid w:val="0065587C"/>
    <w:pPr>
      <w:spacing w:after="100"/>
      <w:ind w:left="880" w:right="0"/>
      <w:jc w:val="left"/>
    </w:pPr>
    <w:rPr>
      <w:rFonts w:asciiTheme="minorHAnsi" w:eastAsiaTheme="minorEastAsia" w:hAnsiTheme="minorHAnsi"/>
      <w:sz w:val="22"/>
      <w:lang w:eastAsia="es-AR"/>
    </w:rPr>
  </w:style>
  <w:style w:type="paragraph" w:styleId="TDC6">
    <w:name w:val="toc 6"/>
    <w:basedOn w:val="Normal"/>
    <w:next w:val="Normal"/>
    <w:autoRedefine/>
    <w:uiPriority w:val="39"/>
    <w:unhideWhenUsed/>
    <w:rsid w:val="0065587C"/>
    <w:pPr>
      <w:spacing w:after="100"/>
      <w:ind w:left="1100" w:right="0"/>
      <w:jc w:val="left"/>
    </w:pPr>
    <w:rPr>
      <w:rFonts w:asciiTheme="minorHAnsi" w:eastAsiaTheme="minorEastAsia" w:hAnsiTheme="minorHAnsi"/>
      <w:sz w:val="22"/>
      <w:lang w:eastAsia="es-AR"/>
    </w:rPr>
  </w:style>
  <w:style w:type="paragraph" w:styleId="TDC7">
    <w:name w:val="toc 7"/>
    <w:basedOn w:val="Normal"/>
    <w:next w:val="Normal"/>
    <w:autoRedefine/>
    <w:uiPriority w:val="39"/>
    <w:unhideWhenUsed/>
    <w:rsid w:val="0065587C"/>
    <w:pPr>
      <w:spacing w:after="100"/>
      <w:ind w:left="1320" w:right="0"/>
      <w:jc w:val="left"/>
    </w:pPr>
    <w:rPr>
      <w:rFonts w:asciiTheme="minorHAnsi" w:eastAsiaTheme="minorEastAsia" w:hAnsiTheme="minorHAnsi"/>
      <w:sz w:val="22"/>
      <w:lang w:eastAsia="es-AR"/>
    </w:rPr>
  </w:style>
  <w:style w:type="paragraph" w:styleId="TDC8">
    <w:name w:val="toc 8"/>
    <w:basedOn w:val="Normal"/>
    <w:next w:val="Normal"/>
    <w:autoRedefine/>
    <w:uiPriority w:val="39"/>
    <w:unhideWhenUsed/>
    <w:rsid w:val="0065587C"/>
    <w:pPr>
      <w:spacing w:after="100"/>
      <w:ind w:left="1540" w:right="0"/>
      <w:jc w:val="left"/>
    </w:pPr>
    <w:rPr>
      <w:rFonts w:asciiTheme="minorHAnsi" w:eastAsiaTheme="minorEastAsia" w:hAnsiTheme="minorHAnsi"/>
      <w:sz w:val="22"/>
      <w:lang w:eastAsia="es-AR"/>
    </w:rPr>
  </w:style>
  <w:style w:type="paragraph" w:styleId="TDC9">
    <w:name w:val="toc 9"/>
    <w:basedOn w:val="Normal"/>
    <w:next w:val="Normal"/>
    <w:autoRedefine/>
    <w:uiPriority w:val="39"/>
    <w:unhideWhenUsed/>
    <w:rsid w:val="00C36450"/>
    <w:pPr>
      <w:spacing w:after="100"/>
      <w:ind w:left="1760" w:right="0"/>
      <w:jc w:val="left"/>
    </w:pPr>
    <w:rPr>
      <w:rFonts w:asciiTheme="minorHAnsi" w:eastAsiaTheme="minorEastAsia" w:hAnsiTheme="minorHAnsi"/>
      <w:sz w:val="22"/>
      <w:lang w:eastAsia="es-AR"/>
    </w:rPr>
  </w:style>
  <w:style w:type="character" w:customStyle="1" w:styleId="A6">
    <w:name w:val="A6"/>
    <w:uiPriority w:val="99"/>
    <w:rsid w:val="00507472"/>
    <w:rPr>
      <w:rFonts w:cs="Frutiger 55 Roman"/>
      <w:color w:val="000000"/>
      <w:sz w:val="14"/>
      <w:szCs w:val="14"/>
    </w:rPr>
  </w:style>
  <w:style w:type="paragraph" w:styleId="Textonotaalfinal">
    <w:name w:val="endnote text"/>
    <w:basedOn w:val="Normal"/>
    <w:link w:val="TextonotaalfinalCar"/>
    <w:uiPriority w:val="99"/>
    <w:semiHidden/>
    <w:unhideWhenUsed/>
    <w:rsid w:val="00684BA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84BAA"/>
    <w:rPr>
      <w:rFonts w:ascii="Arial" w:hAnsi="Arial"/>
      <w:sz w:val="20"/>
      <w:szCs w:val="20"/>
    </w:rPr>
  </w:style>
  <w:style w:type="character" w:styleId="Refdenotaalfinal">
    <w:name w:val="endnote reference"/>
    <w:basedOn w:val="Fuentedeprrafopredeter"/>
    <w:uiPriority w:val="99"/>
    <w:semiHidden/>
    <w:unhideWhenUsed/>
    <w:rsid w:val="00684BAA"/>
    <w:rPr>
      <w:vertAlign w:val="superscript"/>
    </w:rPr>
  </w:style>
  <w:style w:type="paragraph" w:styleId="Revisin">
    <w:name w:val="Revision"/>
    <w:hidden/>
    <w:uiPriority w:val="99"/>
    <w:semiHidden/>
    <w:rsid w:val="00033AC2"/>
    <w:pPr>
      <w:spacing w:after="0" w:line="240" w:lineRule="auto"/>
    </w:pPr>
    <w:rPr>
      <w:rFonts w:ascii="Arial" w:hAnsi="Arial"/>
      <w:sz w:val="24"/>
    </w:rPr>
  </w:style>
  <w:style w:type="character" w:styleId="Mencinsinresolver">
    <w:name w:val="Unresolved Mention"/>
    <w:basedOn w:val="Fuentedeprrafopredeter"/>
    <w:uiPriority w:val="99"/>
    <w:semiHidden/>
    <w:unhideWhenUsed/>
    <w:rsid w:val="00896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9873">
      <w:bodyDiv w:val="1"/>
      <w:marLeft w:val="0"/>
      <w:marRight w:val="0"/>
      <w:marTop w:val="0"/>
      <w:marBottom w:val="0"/>
      <w:divBdr>
        <w:top w:val="none" w:sz="0" w:space="0" w:color="auto"/>
        <w:left w:val="none" w:sz="0" w:space="0" w:color="auto"/>
        <w:bottom w:val="none" w:sz="0" w:space="0" w:color="auto"/>
        <w:right w:val="none" w:sz="0" w:space="0" w:color="auto"/>
      </w:divBdr>
    </w:div>
    <w:div w:id="50200993">
      <w:bodyDiv w:val="1"/>
      <w:marLeft w:val="0"/>
      <w:marRight w:val="0"/>
      <w:marTop w:val="0"/>
      <w:marBottom w:val="0"/>
      <w:divBdr>
        <w:top w:val="none" w:sz="0" w:space="0" w:color="auto"/>
        <w:left w:val="none" w:sz="0" w:space="0" w:color="auto"/>
        <w:bottom w:val="none" w:sz="0" w:space="0" w:color="auto"/>
        <w:right w:val="none" w:sz="0" w:space="0" w:color="auto"/>
      </w:divBdr>
    </w:div>
    <w:div w:id="50349026">
      <w:bodyDiv w:val="1"/>
      <w:marLeft w:val="0"/>
      <w:marRight w:val="0"/>
      <w:marTop w:val="0"/>
      <w:marBottom w:val="0"/>
      <w:divBdr>
        <w:top w:val="none" w:sz="0" w:space="0" w:color="auto"/>
        <w:left w:val="none" w:sz="0" w:space="0" w:color="auto"/>
        <w:bottom w:val="none" w:sz="0" w:space="0" w:color="auto"/>
        <w:right w:val="none" w:sz="0" w:space="0" w:color="auto"/>
      </w:divBdr>
    </w:div>
    <w:div w:id="103959747">
      <w:bodyDiv w:val="1"/>
      <w:marLeft w:val="0"/>
      <w:marRight w:val="0"/>
      <w:marTop w:val="0"/>
      <w:marBottom w:val="0"/>
      <w:divBdr>
        <w:top w:val="none" w:sz="0" w:space="0" w:color="auto"/>
        <w:left w:val="none" w:sz="0" w:space="0" w:color="auto"/>
        <w:bottom w:val="none" w:sz="0" w:space="0" w:color="auto"/>
        <w:right w:val="none" w:sz="0" w:space="0" w:color="auto"/>
      </w:divBdr>
    </w:div>
    <w:div w:id="113254567">
      <w:bodyDiv w:val="1"/>
      <w:marLeft w:val="0"/>
      <w:marRight w:val="0"/>
      <w:marTop w:val="0"/>
      <w:marBottom w:val="0"/>
      <w:divBdr>
        <w:top w:val="none" w:sz="0" w:space="0" w:color="auto"/>
        <w:left w:val="none" w:sz="0" w:space="0" w:color="auto"/>
        <w:bottom w:val="none" w:sz="0" w:space="0" w:color="auto"/>
        <w:right w:val="none" w:sz="0" w:space="0" w:color="auto"/>
      </w:divBdr>
    </w:div>
    <w:div w:id="169029006">
      <w:bodyDiv w:val="1"/>
      <w:marLeft w:val="0"/>
      <w:marRight w:val="0"/>
      <w:marTop w:val="0"/>
      <w:marBottom w:val="0"/>
      <w:divBdr>
        <w:top w:val="none" w:sz="0" w:space="0" w:color="auto"/>
        <w:left w:val="none" w:sz="0" w:space="0" w:color="auto"/>
        <w:bottom w:val="none" w:sz="0" w:space="0" w:color="auto"/>
        <w:right w:val="none" w:sz="0" w:space="0" w:color="auto"/>
      </w:divBdr>
    </w:div>
    <w:div w:id="170874025">
      <w:bodyDiv w:val="1"/>
      <w:marLeft w:val="0"/>
      <w:marRight w:val="0"/>
      <w:marTop w:val="0"/>
      <w:marBottom w:val="0"/>
      <w:divBdr>
        <w:top w:val="none" w:sz="0" w:space="0" w:color="auto"/>
        <w:left w:val="none" w:sz="0" w:space="0" w:color="auto"/>
        <w:bottom w:val="none" w:sz="0" w:space="0" w:color="auto"/>
        <w:right w:val="none" w:sz="0" w:space="0" w:color="auto"/>
      </w:divBdr>
    </w:div>
    <w:div w:id="187647917">
      <w:bodyDiv w:val="1"/>
      <w:marLeft w:val="0"/>
      <w:marRight w:val="0"/>
      <w:marTop w:val="0"/>
      <w:marBottom w:val="0"/>
      <w:divBdr>
        <w:top w:val="none" w:sz="0" w:space="0" w:color="auto"/>
        <w:left w:val="none" w:sz="0" w:space="0" w:color="auto"/>
        <w:bottom w:val="none" w:sz="0" w:space="0" w:color="auto"/>
        <w:right w:val="none" w:sz="0" w:space="0" w:color="auto"/>
      </w:divBdr>
    </w:div>
    <w:div w:id="203292989">
      <w:bodyDiv w:val="1"/>
      <w:marLeft w:val="0"/>
      <w:marRight w:val="0"/>
      <w:marTop w:val="0"/>
      <w:marBottom w:val="0"/>
      <w:divBdr>
        <w:top w:val="none" w:sz="0" w:space="0" w:color="auto"/>
        <w:left w:val="none" w:sz="0" w:space="0" w:color="auto"/>
        <w:bottom w:val="none" w:sz="0" w:space="0" w:color="auto"/>
        <w:right w:val="none" w:sz="0" w:space="0" w:color="auto"/>
      </w:divBdr>
    </w:div>
    <w:div w:id="212541020">
      <w:bodyDiv w:val="1"/>
      <w:marLeft w:val="0"/>
      <w:marRight w:val="0"/>
      <w:marTop w:val="0"/>
      <w:marBottom w:val="0"/>
      <w:divBdr>
        <w:top w:val="none" w:sz="0" w:space="0" w:color="auto"/>
        <w:left w:val="none" w:sz="0" w:space="0" w:color="auto"/>
        <w:bottom w:val="none" w:sz="0" w:space="0" w:color="auto"/>
        <w:right w:val="none" w:sz="0" w:space="0" w:color="auto"/>
      </w:divBdr>
    </w:div>
    <w:div w:id="256795929">
      <w:bodyDiv w:val="1"/>
      <w:marLeft w:val="0"/>
      <w:marRight w:val="0"/>
      <w:marTop w:val="0"/>
      <w:marBottom w:val="0"/>
      <w:divBdr>
        <w:top w:val="none" w:sz="0" w:space="0" w:color="auto"/>
        <w:left w:val="none" w:sz="0" w:space="0" w:color="auto"/>
        <w:bottom w:val="none" w:sz="0" w:space="0" w:color="auto"/>
        <w:right w:val="none" w:sz="0" w:space="0" w:color="auto"/>
      </w:divBdr>
    </w:div>
    <w:div w:id="257444859">
      <w:bodyDiv w:val="1"/>
      <w:marLeft w:val="0"/>
      <w:marRight w:val="0"/>
      <w:marTop w:val="0"/>
      <w:marBottom w:val="0"/>
      <w:divBdr>
        <w:top w:val="none" w:sz="0" w:space="0" w:color="auto"/>
        <w:left w:val="none" w:sz="0" w:space="0" w:color="auto"/>
        <w:bottom w:val="none" w:sz="0" w:space="0" w:color="auto"/>
        <w:right w:val="none" w:sz="0" w:space="0" w:color="auto"/>
      </w:divBdr>
      <w:divsChild>
        <w:div w:id="678695630">
          <w:marLeft w:val="0"/>
          <w:marRight w:val="0"/>
          <w:marTop w:val="0"/>
          <w:marBottom w:val="0"/>
          <w:divBdr>
            <w:top w:val="none" w:sz="0" w:space="0" w:color="auto"/>
            <w:left w:val="none" w:sz="0" w:space="0" w:color="auto"/>
            <w:bottom w:val="none" w:sz="0" w:space="0" w:color="auto"/>
            <w:right w:val="none" w:sz="0" w:space="0" w:color="auto"/>
          </w:divBdr>
        </w:div>
        <w:div w:id="1913657926">
          <w:marLeft w:val="0"/>
          <w:marRight w:val="0"/>
          <w:marTop w:val="0"/>
          <w:marBottom w:val="0"/>
          <w:divBdr>
            <w:top w:val="none" w:sz="0" w:space="0" w:color="auto"/>
            <w:left w:val="none" w:sz="0" w:space="0" w:color="auto"/>
            <w:bottom w:val="none" w:sz="0" w:space="0" w:color="auto"/>
            <w:right w:val="none" w:sz="0" w:space="0" w:color="auto"/>
          </w:divBdr>
          <w:divsChild>
            <w:div w:id="19101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9722">
      <w:bodyDiv w:val="1"/>
      <w:marLeft w:val="0"/>
      <w:marRight w:val="0"/>
      <w:marTop w:val="0"/>
      <w:marBottom w:val="0"/>
      <w:divBdr>
        <w:top w:val="none" w:sz="0" w:space="0" w:color="auto"/>
        <w:left w:val="none" w:sz="0" w:space="0" w:color="auto"/>
        <w:bottom w:val="none" w:sz="0" w:space="0" w:color="auto"/>
        <w:right w:val="none" w:sz="0" w:space="0" w:color="auto"/>
      </w:divBdr>
    </w:div>
    <w:div w:id="322469064">
      <w:bodyDiv w:val="1"/>
      <w:marLeft w:val="0"/>
      <w:marRight w:val="0"/>
      <w:marTop w:val="0"/>
      <w:marBottom w:val="0"/>
      <w:divBdr>
        <w:top w:val="none" w:sz="0" w:space="0" w:color="auto"/>
        <w:left w:val="none" w:sz="0" w:space="0" w:color="auto"/>
        <w:bottom w:val="none" w:sz="0" w:space="0" w:color="auto"/>
        <w:right w:val="none" w:sz="0" w:space="0" w:color="auto"/>
      </w:divBdr>
    </w:div>
    <w:div w:id="366107693">
      <w:bodyDiv w:val="1"/>
      <w:marLeft w:val="0"/>
      <w:marRight w:val="0"/>
      <w:marTop w:val="0"/>
      <w:marBottom w:val="0"/>
      <w:divBdr>
        <w:top w:val="none" w:sz="0" w:space="0" w:color="auto"/>
        <w:left w:val="none" w:sz="0" w:space="0" w:color="auto"/>
        <w:bottom w:val="none" w:sz="0" w:space="0" w:color="auto"/>
        <w:right w:val="none" w:sz="0" w:space="0" w:color="auto"/>
      </w:divBdr>
    </w:div>
    <w:div w:id="378675887">
      <w:bodyDiv w:val="1"/>
      <w:marLeft w:val="0"/>
      <w:marRight w:val="0"/>
      <w:marTop w:val="0"/>
      <w:marBottom w:val="0"/>
      <w:divBdr>
        <w:top w:val="none" w:sz="0" w:space="0" w:color="auto"/>
        <w:left w:val="none" w:sz="0" w:space="0" w:color="auto"/>
        <w:bottom w:val="none" w:sz="0" w:space="0" w:color="auto"/>
        <w:right w:val="none" w:sz="0" w:space="0" w:color="auto"/>
      </w:divBdr>
    </w:div>
    <w:div w:id="386151840">
      <w:bodyDiv w:val="1"/>
      <w:marLeft w:val="0"/>
      <w:marRight w:val="0"/>
      <w:marTop w:val="0"/>
      <w:marBottom w:val="0"/>
      <w:divBdr>
        <w:top w:val="none" w:sz="0" w:space="0" w:color="auto"/>
        <w:left w:val="none" w:sz="0" w:space="0" w:color="auto"/>
        <w:bottom w:val="none" w:sz="0" w:space="0" w:color="auto"/>
        <w:right w:val="none" w:sz="0" w:space="0" w:color="auto"/>
      </w:divBdr>
    </w:div>
    <w:div w:id="401290664">
      <w:bodyDiv w:val="1"/>
      <w:marLeft w:val="0"/>
      <w:marRight w:val="0"/>
      <w:marTop w:val="0"/>
      <w:marBottom w:val="0"/>
      <w:divBdr>
        <w:top w:val="none" w:sz="0" w:space="0" w:color="auto"/>
        <w:left w:val="none" w:sz="0" w:space="0" w:color="auto"/>
        <w:bottom w:val="none" w:sz="0" w:space="0" w:color="auto"/>
        <w:right w:val="none" w:sz="0" w:space="0" w:color="auto"/>
      </w:divBdr>
    </w:div>
    <w:div w:id="422724956">
      <w:bodyDiv w:val="1"/>
      <w:marLeft w:val="0"/>
      <w:marRight w:val="0"/>
      <w:marTop w:val="0"/>
      <w:marBottom w:val="0"/>
      <w:divBdr>
        <w:top w:val="none" w:sz="0" w:space="0" w:color="auto"/>
        <w:left w:val="none" w:sz="0" w:space="0" w:color="auto"/>
        <w:bottom w:val="none" w:sz="0" w:space="0" w:color="auto"/>
        <w:right w:val="none" w:sz="0" w:space="0" w:color="auto"/>
      </w:divBdr>
    </w:div>
    <w:div w:id="422914625">
      <w:bodyDiv w:val="1"/>
      <w:marLeft w:val="0"/>
      <w:marRight w:val="0"/>
      <w:marTop w:val="0"/>
      <w:marBottom w:val="0"/>
      <w:divBdr>
        <w:top w:val="none" w:sz="0" w:space="0" w:color="auto"/>
        <w:left w:val="none" w:sz="0" w:space="0" w:color="auto"/>
        <w:bottom w:val="none" w:sz="0" w:space="0" w:color="auto"/>
        <w:right w:val="none" w:sz="0" w:space="0" w:color="auto"/>
      </w:divBdr>
    </w:div>
    <w:div w:id="482703913">
      <w:bodyDiv w:val="1"/>
      <w:marLeft w:val="0"/>
      <w:marRight w:val="0"/>
      <w:marTop w:val="0"/>
      <w:marBottom w:val="0"/>
      <w:divBdr>
        <w:top w:val="none" w:sz="0" w:space="0" w:color="auto"/>
        <w:left w:val="none" w:sz="0" w:space="0" w:color="auto"/>
        <w:bottom w:val="none" w:sz="0" w:space="0" w:color="auto"/>
        <w:right w:val="none" w:sz="0" w:space="0" w:color="auto"/>
      </w:divBdr>
    </w:div>
    <w:div w:id="503201316">
      <w:bodyDiv w:val="1"/>
      <w:marLeft w:val="0"/>
      <w:marRight w:val="0"/>
      <w:marTop w:val="0"/>
      <w:marBottom w:val="0"/>
      <w:divBdr>
        <w:top w:val="none" w:sz="0" w:space="0" w:color="auto"/>
        <w:left w:val="none" w:sz="0" w:space="0" w:color="auto"/>
        <w:bottom w:val="none" w:sz="0" w:space="0" w:color="auto"/>
        <w:right w:val="none" w:sz="0" w:space="0" w:color="auto"/>
      </w:divBdr>
    </w:div>
    <w:div w:id="513347593">
      <w:bodyDiv w:val="1"/>
      <w:marLeft w:val="0"/>
      <w:marRight w:val="0"/>
      <w:marTop w:val="0"/>
      <w:marBottom w:val="0"/>
      <w:divBdr>
        <w:top w:val="none" w:sz="0" w:space="0" w:color="auto"/>
        <w:left w:val="none" w:sz="0" w:space="0" w:color="auto"/>
        <w:bottom w:val="none" w:sz="0" w:space="0" w:color="auto"/>
        <w:right w:val="none" w:sz="0" w:space="0" w:color="auto"/>
      </w:divBdr>
    </w:div>
    <w:div w:id="518853033">
      <w:bodyDiv w:val="1"/>
      <w:marLeft w:val="0"/>
      <w:marRight w:val="0"/>
      <w:marTop w:val="0"/>
      <w:marBottom w:val="0"/>
      <w:divBdr>
        <w:top w:val="none" w:sz="0" w:space="0" w:color="auto"/>
        <w:left w:val="none" w:sz="0" w:space="0" w:color="auto"/>
        <w:bottom w:val="none" w:sz="0" w:space="0" w:color="auto"/>
        <w:right w:val="none" w:sz="0" w:space="0" w:color="auto"/>
      </w:divBdr>
    </w:div>
    <w:div w:id="559634195">
      <w:bodyDiv w:val="1"/>
      <w:marLeft w:val="0"/>
      <w:marRight w:val="0"/>
      <w:marTop w:val="0"/>
      <w:marBottom w:val="0"/>
      <w:divBdr>
        <w:top w:val="none" w:sz="0" w:space="0" w:color="auto"/>
        <w:left w:val="none" w:sz="0" w:space="0" w:color="auto"/>
        <w:bottom w:val="none" w:sz="0" w:space="0" w:color="auto"/>
        <w:right w:val="none" w:sz="0" w:space="0" w:color="auto"/>
      </w:divBdr>
    </w:div>
    <w:div w:id="587616339">
      <w:bodyDiv w:val="1"/>
      <w:marLeft w:val="0"/>
      <w:marRight w:val="0"/>
      <w:marTop w:val="0"/>
      <w:marBottom w:val="0"/>
      <w:divBdr>
        <w:top w:val="none" w:sz="0" w:space="0" w:color="auto"/>
        <w:left w:val="none" w:sz="0" w:space="0" w:color="auto"/>
        <w:bottom w:val="none" w:sz="0" w:space="0" w:color="auto"/>
        <w:right w:val="none" w:sz="0" w:space="0" w:color="auto"/>
      </w:divBdr>
    </w:div>
    <w:div w:id="626813325">
      <w:bodyDiv w:val="1"/>
      <w:marLeft w:val="0"/>
      <w:marRight w:val="0"/>
      <w:marTop w:val="0"/>
      <w:marBottom w:val="0"/>
      <w:divBdr>
        <w:top w:val="none" w:sz="0" w:space="0" w:color="auto"/>
        <w:left w:val="none" w:sz="0" w:space="0" w:color="auto"/>
        <w:bottom w:val="none" w:sz="0" w:space="0" w:color="auto"/>
        <w:right w:val="none" w:sz="0" w:space="0" w:color="auto"/>
      </w:divBdr>
    </w:div>
    <w:div w:id="646934755">
      <w:bodyDiv w:val="1"/>
      <w:marLeft w:val="0"/>
      <w:marRight w:val="0"/>
      <w:marTop w:val="0"/>
      <w:marBottom w:val="0"/>
      <w:divBdr>
        <w:top w:val="none" w:sz="0" w:space="0" w:color="auto"/>
        <w:left w:val="none" w:sz="0" w:space="0" w:color="auto"/>
        <w:bottom w:val="none" w:sz="0" w:space="0" w:color="auto"/>
        <w:right w:val="none" w:sz="0" w:space="0" w:color="auto"/>
      </w:divBdr>
    </w:div>
    <w:div w:id="662782917">
      <w:bodyDiv w:val="1"/>
      <w:marLeft w:val="0"/>
      <w:marRight w:val="0"/>
      <w:marTop w:val="0"/>
      <w:marBottom w:val="0"/>
      <w:divBdr>
        <w:top w:val="none" w:sz="0" w:space="0" w:color="auto"/>
        <w:left w:val="none" w:sz="0" w:space="0" w:color="auto"/>
        <w:bottom w:val="none" w:sz="0" w:space="0" w:color="auto"/>
        <w:right w:val="none" w:sz="0" w:space="0" w:color="auto"/>
      </w:divBdr>
    </w:div>
    <w:div w:id="742408386">
      <w:bodyDiv w:val="1"/>
      <w:marLeft w:val="0"/>
      <w:marRight w:val="0"/>
      <w:marTop w:val="0"/>
      <w:marBottom w:val="0"/>
      <w:divBdr>
        <w:top w:val="none" w:sz="0" w:space="0" w:color="auto"/>
        <w:left w:val="none" w:sz="0" w:space="0" w:color="auto"/>
        <w:bottom w:val="none" w:sz="0" w:space="0" w:color="auto"/>
        <w:right w:val="none" w:sz="0" w:space="0" w:color="auto"/>
      </w:divBdr>
    </w:div>
    <w:div w:id="743263967">
      <w:bodyDiv w:val="1"/>
      <w:marLeft w:val="0"/>
      <w:marRight w:val="0"/>
      <w:marTop w:val="0"/>
      <w:marBottom w:val="0"/>
      <w:divBdr>
        <w:top w:val="none" w:sz="0" w:space="0" w:color="auto"/>
        <w:left w:val="none" w:sz="0" w:space="0" w:color="auto"/>
        <w:bottom w:val="none" w:sz="0" w:space="0" w:color="auto"/>
        <w:right w:val="none" w:sz="0" w:space="0" w:color="auto"/>
      </w:divBdr>
      <w:divsChild>
        <w:div w:id="1099332300">
          <w:marLeft w:val="720"/>
          <w:marRight w:val="0"/>
          <w:marTop w:val="0"/>
          <w:marBottom w:val="0"/>
          <w:divBdr>
            <w:top w:val="none" w:sz="0" w:space="0" w:color="auto"/>
            <w:left w:val="none" w:sz="0" w:space="0" w:color="auto"/>
            <w:bottom w:val="none" w:sz="0" w:space="0" w:color="auto"/>
            <w:right w:val="none" w:sz="0" w:space="0" w:color="auto"/>
          </w:divBdr>
        </w:div>
        <w:div w:id="1444324">
          <w:marLeft w:val="720"/>
          <w:marRight w:val="0"/>
          <w:marTop w:val="0"/>
          <w:marBottom w:val="0"/>
          <w:divBdr>
            <w:top w:val="none" w:sz="0" w:space="0" w:color="auto"/>
            <w:left w:val="none" w:sz="0" w:space="0" w:color="auto"/>
            <w:bottom w:val="none" w:sz="0" w:space="0" w:color="auto"/>
            <w:right w:val="none" w:sz="0" w:space="0" w:color="auto"/>
          </w:divBdr>
        </w:div>
        <w:div w:id="2078817199">
          <w:marLeft w:val="720"/>
          <w:marRight w:val="0"/>
          <w:marTop w:val="0"/>
          <w:marBottom w:val="0"/>
          <w:divBdr>
            <w:top w:val="none" w:sz="0" w:space="0" w:color="auto"/>
            <w:left w:val="none" w:sz="0" w:space="0" w:color="auto"/>
            <w:bottom w:val="none" w:sz="0" w:space="0" w:color="auto"/>
            <w:right w:val="none" w:sz="0" w:space="0" w:color="auto"/>
          </w:divBdr>
        </w:div>
        <w:div w:id="806897278">
          <w:marLeft w:val="720"/>
          <w:marRight w:val="0"/>
          <w:marTop w:val="0"/>
          <w:marBottom w:val="0"/>
          <w:divBdr>
            <w:top w:val="none" w:sz="0" w:space="0" w:color="auto"/>
            <w:left w:val="none" w:sz="0" w:space="0" w:color="auto"/>
            <w:bottom w:val="none" w:sz="0" w:space="0" w:color="auto"/>
            <w:right w:val="none" w:sz="0" w:space="0" w:color="auto"/>
          </w:divBdr>
        </w:div>
        <w:div w:id="1809669657">
          <w:marLeft w:val="720"/>
          <w:marRight w:val="0"/>
          <w:marTop w:val="0"/>
          <w:marBottom w:val="0"/>
          <w:divBdr>
            <w:top w:val="none" w:sz="0" w:space="0" w:color="auto"/>
            <w:left w:val="none" w:sz="0" w:space="0" w:color="auto"/>
            <w:bottom w:val="none" w:sz="0" w:space="0" w:color="auto"/>
            <w:right w:val="none" w:sz="0" w:space="0" w:color="auto"/>
          </w:divBdr>
        </w:div>
        <w:div w:id="72701303">
          <w:marLeft w:val="720"/>
          <w:marRight w:val="0"/>
          <w:marTop w:val="0"/>
          <w:marBottom w:val="0"/>
          <w:divBdr>
            <w:top w:val="none" w:sz="0" w:space="0" w:color="auto"/>
            <w:left w:val="none" w:sz="0" w:space="0" w:color="auto"/>
            <w:bottom w:val="none" w:sz="0" w:space="0" w:color="auto"/>
            <w:right w:val="none" w:sz="0" w:space="0" w:color="auto"/>
          </w:divBdr>
        </w:div>
        <w:div w:id="1517381894">
          <w:marLeft w:val="720"/>
          <w:marRight w:val="0"/>
          <w:marTop w:val="0"/>
          <w:marBottom w:val="0"/>
          <w:divBdr>
            <w:top w:val="none" w:sz="0" w:space="0" w:color="auto"/>
            <w:left w:val="none" w:sz="0" w:space="0" w:color="auto"/>
            <w:bottom w:val="none" w:sz="0" w:space="0" w:color="auto"/>
            <w:right w:val="none" w:sz="0" w:space="0" w:color="auto"/>
          </w:divBdr>
        </w:div>
        <w:div w:id="887688064">
          <w:marLeft w:val="720"/>
          <w:marRight w:val="0"/>
          <w:marTop w:val="0"/>
          <w:marBottom w:val="0"/>
          <w:divBdr>
            <w:top w:val="none" w:sz="0" w:space="0" w:color="auto"/>
            <w:left w:val="none" w:sz="0" w:space="0" w:color="auto"/>
            <w:bottom w:val="none" w:sz="0" w:space="0" w:color="auto"/>
            <w:right w:val="none" w:sz="0" w:space="0" w:color="auto"/>
          </w:divBdr>
        </w:div>
        <w:div w:id="1089499539">
          <w:marLeft w:val="720"/>
          <w:marRight w:val="0"/>
          <w:marTop w:val="0"/>
          <w:marBottom w:val="0"/>
          <w:divBdr>
            <w:top w:val="none" w:sz="0" w:space="0" w:color="auto"/>
            <w:left w:val="none" w:sz="0" w:space="0" w:color="auto"/>
            <w:bottom w:val="none" w:sz="0" w:space="0" w:color="auto"/>
            <w:right w:val="none" w:sz="0" w:space="0" w:color="auto"/>
          </w:divBdr>
        </w:div>
      </w:divsChild>
    </w:div>
    <w:div w:id="751661436">
      <w:bodyDiv w:val="1"/>
      <w:marLeft w:val="0"/>
      <w:marRight w:val="0"/>
      <w:marTop w:val="0"/>
      <w:marBottom w:val="0"/>
      <w:divBdr>
        <w:top w:val="none" w:sz="0" w:space="0" w:color="auto"/>
        <w:left w:val="none" w:sz="0" w:space="0" w:color="auto"/>
        <w:bottom w:val="none" w:sz="0" w:space="0" w:color="auto"/>
        <w:right w:val="none" w:sz="0" w:space="0" w:color="auto"/>
      </w:divBdr>
    </w:div>
    <w:div w:id="773129498">
      <w:bodyDiv w:val="1"/>
      <w:marLeft w:val="0"/>
      <w:marRight w:val="0"/>
      <w:marTop w:val="0"/>
      <w:marBottom w:val="0"/>
      <w:divBdr>
        <w:top w:val="none" w:sz="0" w:space="0" w:color="auto"/>
        <w:left w:val="none" w:sz="0" w:space="0" w:color="auto"/>
        <w:bottom w:val="none" w:sz="0" w:space="0" w:color="auto"/>
        <w:right w:val="none" w:sz="0" w:space="0" w:color="auto"/>
      </w:divBdr>
      <w:divsChild>
        <w:div w:id="798717671">
          <w:marLeft w:val="0"/>
          <w:marRight w:val="0"/>
          <w:marTop w:val="0"/>
          <w:marBottom w:val="0"/>
          <w:divBdr>
            <w:top w:val="none" w:sz="0" w:space="0" w:color="auto"/>
            <w:left w:val="none" w:sz="0" w:space="0" w:color="auto"/>
            <w:bottom w:val="none" w:sz="0" w:space="0" w:color="auto"/>
            <w:right w:val="none" w:sz="0" w:space="0" w:color="auto"/>
          </w:divBdr>
        </w:div>
        <w:div w:id="2074547066">
          <w:marLeft w:val="0"/>
          <w:marRight w:val="0"/>
          <w:marTop w:val="0"/>
          <w:marBottom w:val="0"/>
          <w:divBdr>
            <w:top w:val="none" w:sz="0" w:space="0" w:color="auto"/>
            <w:left w:val="none" w:sz="0" w:space="0" w:color="auto"/>
            <w:bottom w:val="none" w:sz="0" w:space="0" w:color="auto"/>
            <w:right w:val="none" w:sz="0" w:space="0" w:color="auto"/>
          </w:divBdr>
          <w:divsChild>
            <w:div w:id="379011490">
              <w:marLeft w:val="0"/>
              <w:marRight w:val="0"/>
              <w:marTop w:val="0"/>
              <w:marBottom w:val="240"/>
              <w:divBdr>
                <w:top w:val="single" w:sz="6" w:space="0" w:color="ECE9E5"/>
                <w:left w:val="single" w:sz="6" w:space="0" w:color="ECE9E5"/>
                <w:bottom w:val="single" w:sz="6" w:space="0" w:color="ECE9E5"/>
                <w:right w:val="single" w:sz="6" w:space="0" w:color="ECE9E5"/>
              </w:divBdr>
              <w:divsChild>
                <w:div w:id="654994533">
                  <w:marLeft w:val="0"/>
                  <w:marRight w:val="0"/>
                  <w:marTop w:val="0"/>
                  <w:marBottom w:val="0"/>
                  <w:divBdr>
                    <w:top w:val="single" w:sz="6" w:space="0" w:color="ECE9E5"/>
                    <w:left w:val="single" w:sz="6" w:space="0" w:color="ECE9E5"/>
                    <w:bottom w:val="single" w:sz="6" w:space="0" w:color="ECE9E5"/>
                    <w:right w:val="single" w:sz="6" w:space="0" w:color="ECE9E5"/>
                  </w:divBdr>
                </w:div>
              </w:divsChild>
            </w:div>
          </w:divsChild>
        </w:div>
      </w:divsChild>
    </w:div>
    <w:div w:id="871266853">
      <w:bodyDiv w:val="1"/>
      <w:marLeft w:val="0"/>
      <w:marRight w:val="0"/>
      <w:marTop w:val="0"/>
      <w:marBottom w:val="0"/>
      <w:divBdr>
        <w:top w:val="none" w:sz="0" w:space="0" w:color="auto"/>
        <w:left w:val="none" w:sz="0" w:space="0" w:color="auto"/>
        <w:bottom w:val="none" w:sz="0" w:space="0" w:color="auto"/>
        <w:right w:val="none" w:sz="0" w:space="0" w:color="auto"/>
      </w:divBdr>
    </w:div>
    <w:div w:id="885796140">
      <w:bodyDiv w:val="1"/>
      <w:marLeft w:val="0"/>
      <w:marRight w:val="0"/>
      <w:marTop w:val="0"/>
      <w:marBottom w:val="0"/>
      <w:divBdr>
        <w:top w:val="none" w:sz="0" w:space="0" w:color="auto"/>
        <w:left w:val="none" w:sz="0" w:space="0" w:color="auto"/>
        <w:bottom w:val="none" w:sz="0" w:space="0" w:color="auto"/>
        <w:right w:val="none" w:sz="0" w:space="0" w:color="auto"/>
      </w:divBdr>
    </w:div>
    <w:div w:id="938759310">
      <w:bodyDiv w:val="1"/>
      <w:marLeft w:val="0"/>
      <w:marRight w:val="0"/>
      <w:marTop w:val="0"/>
      <w:marBottom w:val="0"/>
      <w:divBdr>
        <w:top w:val="none" w:sz="0" w:space="0" w:color="auto"/>
        <w:left w:val="none" w:sz="0" w:space="0" w:color="auto"/>
        <w:bottom w:val="none" w:sz="0" w:space="0" w:color="auto"/>
        <w:right w:val="none" w:sz="0" w:space="0" w:color="auto"/>
      </w:divBdr>
    </w:div>
    <w:div w:id="1075321569">
      <w:bodyDiv w:val="1"/>
      <w:marLeft w:val="0"/>
      <w:marRight w:val="0"/>
      <w:marTop w:val="0"/>
      <w:marBottom w:val="0"/>
      <w:divBdr>
        <w:top w:val="none" w:sz="0" w:space="0" w:color="auto"/>
        <w:left w:val="none" w:sz="0" w:space="0" w:color="auto"/>
        <w:bottom w:val="none" w:sz="0" w:space="0" w:color="auto"/>
        <w:right w:val="none" w:sz="0" w:space="0" w:color="auto"/>
      </w:divBdr>
    </w:div>
    <w:div w:id="1121411734">
      <w:bodyDiv w:val="1"/>
      <w:marLeft w:val="0"/>
      <w:marRight w:val="0"/>
      <w:marTop w:val="0"/>
      <w:marBottom w:val="0"/>
      <w:divBdr>
        <w:top w:val="none" w:sz="0" w:space="0" w:color="auto"/>
        <w:left w:val="none" w:sz="0" w:space="0" w:color="auto"/>
        <w:bottom w:val="none" w:sz="0" w:space="0" w:color="auto"/>
        <w:right w:val="none" w:sz="0" w:space="0" w:color="auto"/>
      </w:divBdr>
    </w:div>
    <w:div w:id="1127771050">
      <w:bodyDiv w:val="1"/>
      <w:marLeft w:val="0"/>
      <w:marRight w:val="0"/>
      <w:marTop w:val="0"/>
      <w:marBottom w:val="0"/>
      <w:divBdr>
        <w:top w:val="none" w:sz="0" w:space="0" w:color="auto"/>
        <w:left w:val="none" w:sz="0" w:space="0" w:color="auto"/>
        <w:bottom w:val="none" w:sz="0" w:space="0" w:color="auto"/>
        <w:right w:val="none" w:sz="0" w:space="0" w:color="auto"/>
      </w:divBdr>
    </w:div>
    <w:div w:id="1228809545">
      <w:bodyDiv w:val="1"/>
      <w:marLeft w:val="0"/>
      <w:marRight w:val="0"/>
      <w:marTop w:val="0"/>
      <w:marBottom w:val="0"/>
      <w:divBdr>
        <w:top w:val="none" w:sz="0" w:space="0" w:color="auto"/>
        <w:left w:val="none" w:sz="0" w:space="0" w:color="auto"/>
        <w:bottom w:val="none" w:sz="0" w:space="0" w:color="auto"/>
        <w:right w:val="none" w:sz="0" w:space="0" w:color="auto"/>
      </w:divBdr>
    </w:div>
    <w:div w:id="1330791754">
      <w:bodyDiv w:val="1"/>
      <w:marLeft w:val="0"/>
      <w:marRight w:val="0"/>
      <w:marTop w:val="0"/>
      <w:marBottom w:val="0"/>
      <w:divBdr>
        <w:top w:val="none" w:sz="0" w:space="0" w:color="auto"/>
        <w:left w:val="none" w:sz="0" w:space="0" w:color="auto"/>
        <w:bottom w:val="none" w:sz="0" w:space="0" w:color="auto"/>
        <w:right w:val="none" w:sz="0" w:space="0" w:color="auto"/>
      </w:divBdr>
    </w:div>
    <w:div w:id="1348141122">
      <w:bodyDiv w:val="1"/>
      <w:marLeft w:val="0"/>
      <w:marRight w:val="0"/>
      <w:marTop w:val="0"/>
      <w:marBottom w:val="0"/>
      <w:divBdr>
        <w:top w:val="none" w:sz="0" w:space="0" w:color="auto"/>
        <w:left w:val="none" w:sz="0" w:space="0" w:color="auto"/>
        <w:bottom w:val="none" w:sz="0" w:space="0" w:color="auto"/>
        <w:right w:val="none" w:sz="0" w:space="0" w:color="auto"/>
      </w:divBdr>
    </w:div>
    <w:div w:id="1367024088">
      <w:bodyDiv w:val="1"/>
      <w:marLeft w:val="0"/>
      <w:marRight w:val="0"/>
      <w:marTop w:val="0"/>
      <w:marBottom w:val="0"/>
      <w:divBdr>
        <w:top w:val="none" w:sz="0" w:space="0" w:color="auto"/>
        <w:left w:val="none" w:sz="0" w:space="0" w:color="auto"/>
        <w:bottom w:val="none" w:sz="0" w:space="0" w:color="auto"/>
        <w:right w:val="none" w:sz="0" w:space="0" w:color="auto"/>
      </w:divBdr>
    </w:div>
    <w:div w:id="1396272549">
      <w:bodyDiv w:val="1"/>
      <w:marLeft w:val="0"/>
      <w:marRight w:val="0"/>
      <w:marTop w:val="0"/>
      <w:marBottom w:val="0"/>
      <w:divBdr>
        <w:top w:val="none" w:sz="0" w:space="0" w:color="auto"/>
        <w:left w:val="none" w:sz="0" w:space="0" w:color="auto"/>
        <w:bottom w:val="none" w:sz="0" w:space="0" w:color="auto"/>
        <w:right w:val="none" w:sz="0" w:space="0" w:color="auto"/>
      </w:divBdr>
    </w:div>
    <w:div w:id="1408648236">
      <w:bodyDiv w:val="1"/>
      <w:marLeft w:val="0"/>
      <w:marRight w:val="0"/>
      <w:marTop w:val="0"/>
      <w:marBottom w:val="0"/>
      <w:divBdr>
        <w:top w:val="none" w:sz="0" w:space="0" w:color="auto"/>
        <w:left w:val="none" w:sz="0" w:space="0" w:color="auto"/>
        <w:bottom w:val="none" w:sz="0" w:space="0" w:color="auto"/>
        <w:right w:val="none" w:sz="0" w:space="0" w:color="auto"/>
      </w:divBdr>
    </w:div>
    <w:div w:id="1412390060">
      <w:bodyDiv w:val="1"/>
      <w:marLeft w:val="0"/>
      <w:marRight w:val="0"/>
      <w:marTop w:val="0"/>
      <w:marBottom w:val="0"/>
      <w:divBdr>
        <w:top w:val="none" w:sz="0" w:space="0" w:color="auto"/>
        <w:left w:val="none" w:sz="0" w:space="0" w:color="auto"/>
        <w:bottom w:val="none" w:sz="0" w:space="0" w:color="auto"/>
        <w:right w:val="none" w:sz="0" w:space="0" w:color="auto"/>
      </w:divBdr>
    </w:div>
    <w:div w:id="1454133454">
      <w:bodyDiv w:val="1"/>
      <w:marLeft w:val="0"/>
      <w:marRight w:val="0"/>
      <w:marTop w:val="0"/>
      <w:marBottom w:val="0"/>
      <w:divBdr>
        <w:top w:val="none" w:sz="0" w:space="0" w:color="auto"/>
        <w:left w:val="none" w:sz="0" w:space="0" w:color="auto"/>
        <w:bottom w:val="none" w:sz="0" w:space="0" w:color="auto"/>
        <w:right w:val="none" w:sz="0" w:space="0" w:color="auto"/>
      </w:divBdr>
    </w:div>
    <w:div w:id="1468543440">
      <w:bodyDiv w:val="1"/>
      <w:marLeft w:val="0"/>
      <w:marRight w:val="0"/>
      <w:marTop w:val="0"/>
      <w:marBottom w:val="0"/>
      <w:divBdr>
        <w:top w:val="none" w:sz="0" w:space="0" w:color="auto"/>
        <w:left w:val="none" w:sz="0" w:space="0" w:color="auto"/>
        <w:bottom w:val="none" w:sz="0" w:space="0" w:color="auto"/>
        <w:right w:val="none" w:sz="0" w:space="0" w:color="auto"/>
      </w:divBdr>
    </w:div>
    <w:div w:id="1529760807">
      <w:bodyDiv w:val="1"/>
      <w:marLeft w:val="0"/>
      <w:marRight w:val="0"/>
      <w:marTop w:val="0"/>
      <w:marBottom w:val="0"/>
      <w:divBdr>
        <w:top w:val="none" w:sz="0" w:space="0" w:color="auto"/>
        <w:left w:val="none" w:sz="0" w:space="0" w:color="auto"/>
        <w:bottom w:val="none" w:sz="0" w:space="0" w:color="auto"/>
        <w:right w:val="none" w:sz="0" w:space="0" w:color="auto"/>
      </w:divBdr>
    </w:div>
    <w:div w:id="1564826594">
      <w:bodyDiv w:val="1"/>
      <w:marLeft w:val="0"/>
      <w:marRight w:val="0"/>
      <w:marTop w:val="0"/>
      <w:marBottom w:val="0"/>
      <w:divBdr>
        <w:top w:val="none" w:sz="0" w:space="0" w:color="auto"/>
        <w:left w:val="none" w:sz="0" w:space="0" w:color="auto"/>
        <w:bottom w:val="none" w:sz="0" w:space="0" w:color="auto"/>
        <w:right w:val="none" w:sz="0" w:space="0" w:color="auto"/>
      </w:divBdr>
    </w:div>
    <w:div w:id="1566061775">
      <w:bodyDiv w:val="1"/>
      <w:marLeft w:val="0"/>
      <w:marRight w:val="0"/>
      <w:marTop w:val="0"/>
      <w:marBottom w:val="0"/>
      <w:divBdr>
        <w:top w:val="none" w:sz="0" w:space="0" w:color="auto"/>
        <w:left w:val="none" w:sz="0" w:space="0" w:color="auto"/>
        <w:bottom w:val="none" w:sz="0" w:space="0" w:color="auto"/>
        <w:right w:val="none" w:sz="0" w:space="0" w:color="auto"/>
      </w:divBdr>
    </w:div>
    <w:div w:id="1582913474">
      <w:bodyDiv w:val="1"/>
      <w:marLeft w:val="0"/>
      <w:marRight w:val="0"/>
      <w:marTop w:val="0"/>
      <w:marBottom w:val="0"/>
      <w:divBdr>
        <w:top w:val="none" w:sz="0" w:space="0" w:color="auto"/>
        <w:left w:val="none" w:sz="0" w:space="0" w:color="auto"/>
        <w:bottom w:val="none" w:sz="0" w:space="0" w:color="auto"/>
        <w:right w:val="none" w:sz="0" w:space="0" w:color="auto"/>
      </w:divBdr>
    </w:div>
    <w:div w:id="1610500904">
      <w:bodyDiv w:val="1"/>
      <w:marLeft w:val="0"/>
      <w:marRight w:val="0"/>
      <w:marTop w:val="0"/>
      <w:marBottom w:val="0"/>
      <w:divBdr>
        <w:top w:val="none" w:sz="0" w:space="0" w:color="auto"/>
        <w:left w:val="none" w:sz="0" w:space="0" w:color="auto"/>
        <w:bottom w:val="none" w:sz="0" w:space="0" w:color="auto"/>
        <w:right w:val="none" w:sz="0" w:space="0" w:color="auto"/>
      </w:divBdr>
    </w:div>
    <w:div w:id="1633831369">
      <w:bodyDiv w:val="1"/>
      <w:marLeft w:val="0"/>
      <w:marRight w:val="0"/>
      <w:marTop w:val="0"/>
      <w:marBottom w:val="0"/>
      <w:divBdr>
        <w:top w:val="none" w:sz="0" w:space="0" w:color="auto"/>
        <w:left w:val="none" w:sz="0" w:space="0" w:color="auto"/>
        <w:bottom w:val="none" w:sz="0" w:space="0" w:color="auto"/>
        <w:right w:val="none" w:sz="0" w:space="0" w:color="auto"/>
      </w:divBdr>
    </w:div>
    <w:div w:id="1809393639">
      <w:bodyDiv w:val="1"/>
      <w:marLeft w:val="0"/>
      <w:marRight w:val="0"/>
      <w:marTop w:val="0"/>
      <w:marBottom w:val="0"/>
      <w:divBdr>
        <w:top w:val="none" w:sz="0" w:space="0" w:color="auto"/>
        <w:left w:val="none" w:sz="0" w:space="0" w:color="auto"/>
        <w:bottom w:val="none" w:sz="0" w:space="0" w:color="auto"/>
        <w:right w:val="none" w:sz="0" w:space="0" w:color="auto"/>
      </w:divBdr>
    </w:div>
    <w:div w:id="1857108585">
      <w:bodyDiv w:val="1"/>
      <w:marLeft w:val="0"/>
      <w:marRight w:val="0"/>
      <w:marTop w:val="0"/>
      <w:marBottom w:val="0"/>
      <w:divBdr>
        <w:top w:val="none" w:sz="0" w:space="0" w:color="auto"/>
        <w:left w:val="none" w:sz="0" w:space="0" w:color="auto"/>
        <w:bottom w:val="none" w:sz="0" w:space="0" w:color="auto"/>
        <w:right w:val="none" w:sz="0" w:space="0" w:color="auto"/>
      </w:divBdr>
    </w:div>
    <w:div w:id="1880972500">
      <w:bodyDiv w:val="1"/>
      <w:marLeft w:val="0"/>
      <w:marRight w:val="0"/>
      <w:marTop w:val="0"/>
      <w:marBottom w:val="0"/>
      <w:divBdr>
        <w:top w:val="none" w:sz="0" w:space="0" w:color="auto"/>
        <w:left w:val="none" w:sz="0" w:space="0" w:color="auto"/>
        <w:bottom w:val="none" w:sz="0" w:space="0" w:color="auto"/>
        <w:right w:val="none" w:sz="0" w:space="0" w:color="auto"/>
      </w:divBdr>
    </w:div>
    <w:div w:id="1919904306">
      <w:bodyDiv w:val="1"/>
      <w:marLeft w:val="0"/>
      <w:marRight w:val="0"/>
      <w:marTop w:val="0"/>
      <w:marBottom w:val="0"/>
      <w:divBdr>
        <w:top w:val="none" w:sz="0" w:space="0" w:color="auto"/>
        <w:left w:val="none" w:sz="0" w:space="0" w:color="auto"/>
        <w:bottom w:val="none" w:sz="0" w:space="0" w:color="auto"/>
        <w:right w:val="none" w:sz="0" w:space="0" w:color="auto"/>
      </w:divBdr>
    </w:div>
    <w:div w:id="1945646069">
      <w:bodyDiv w:val="1"/>
      <w:marLeft w:val="0"/>
      <w:marRight w:val="0"/>
      <w:marTop w:val="0"/>
      <w:marBottom w:val="0"/>
      <w:divBdr>
        <w:top w:val="none" w:sz="0" w:space="0" w:color="auto"/>
        <w:left w:val="none" w:sz="0" w:space="0" w:color="auto"/>
        <w:bottom w:val="none" w:sz="0" w:space="0" w:color="auto"/>
        <w:right w:val="none" w:sz="0" w:space="0" w:color="auto"/>
      </w:divBdr>
    </w:div>
    <w:div w:id="1988699917">
      <w:bodyDiv w:val="1"/>
      <w:marLeft w:val="0"/>
      <w:marRight w:val="0"/>
      <w:marTop w:val="0"/>
      <w:marBottom w:val="0"/>
      <w:divBdr>
        <w:top w:val="none" w:sz="0" w:space="0" w:color="auto"/>
        <w:left w:val="none" w:sz="0" w:space="0" w:color="auto"/>
        <w:bottom w:val="none" w:sz="0" w:space="0" w:color="auto"/>
        <w:right w:val="none" w:sz="0" w:space="0" w:color="auto"/>
      </w:divBdr>
    </w:div>
    <w:div w:id="1996104400">
      <w:bodyDiv w:val="1"/>
      <w:marLeft w:val="0"/>
      <w:marRight w:val="0"/>
      <w:marTop w:val="0"/>
      <w:marBottom w:val="0"/>
      <w:divBdr>
        <w:top w:val="none" w:sz="0" w:space="0" w:color="auto"/>
        <w:left w:val="none" w:sz="0" w:space="0" w:color="auto"/>
        <w:bottom w:val="none" w:sz="0" w:space="0" w:color="auto"/>
        <w:right w:val="none" w:sz="0" w:space="0" w:color="auto"/>
      </w:divBdr>
    </w:div>
    <w:div w:id="2032611145">
      <w:bodyDiv w:val="1"/>
      <w:marLeft w:val="0"/>
      <w:marRight w:val="0"/>
      <w:marTop w:val="0"/>
      <w:marBottom w:val="0"/>
      <w:divBdr>
        <w:top w:val="none" w:sz="0" w:space="0" w:color="auto"/>
        <w:left w:val="none" w:sz="0" w:space="0" w:color="auto"/>
        <w:bottom w:val="none" w:sz="0" w:space="0" w:color="auto"/>
        <w:right w:val="none" w:sz="0" w:space="0" w:color="auto"/>
      </w:divBdr>
    </w:div>
    <w:div w:id="2101950791">
      <w:bodyDiv w:val="1"/>
      <w:marLeft w:val="0"/>
      <w:marRight w:val="0"/>
      <w:marTop w:val="0"/>
      <w:marBottom w:val="0"/>
      <w:divBdr>
        <w:top w:val="none" w:sz="0" w:space="0" w:color="auto"/>
        <w:left w:val="none" w:sz="0" w:space="0" w:color="auto"/>
        <w:bottom w:val="none" w:sz="0" w:space="0" w:color="auto"/>
        <w:right w:val="none" w:sz="0" w:space="0" w:color="auto"/>
      </w:divBdr>
    </w:div>
    <w:div w:id="2105760184">
      <w:bodyDiv w:val="1"/>
      <w:marLeft w:val="0"/>
      <w:marRight w:val="0"/>
      <w:marTop w:val="0"/>
      <w:marBottom w:val="0"/>
      <w:divBdr>
        <w:top w:val="none" w:sz="0" w:space="0" w:color="auto"/>
        <w:left w:val="none" w:sz="0" w:space="0" w:color="auto"/>
        <w:bottom w:val="none" w:sz="0" w:space="0" w:color="auto"/>
        <w:right w:val="none" w:sz="0" w:space="0" w:color="auto"/>
      </w:divBdr>
    </w:div>
    <w:div w:id="214272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600" b="1"/>
              <a:t>Distribucion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explosion val="4"/>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0A-4E06-857A-D062DE013BD4}"/>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3-C30A-4E06-857A-D062DE013BD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0A-4E06-857A-D062DE013BD4}"/>
              </c:ext>
            </c:extLst>
          </c:dPt>
          <c:dPt>
            <c:idx val="3"/>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07-C30A-4E06-857A-D062DE013BD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30A-4E06-857A-D062DE013BD4}"/>
              </c:ext>
            </c:extLst>
          </c:dPt>
          <c:dLbls>
            <c:dLbl>
              <c:idx val="0"/>
              <c:layout>
                <c:manualLayout>
                  <c:x val="0.17172965879265092"/>
                  <c:y val="7.9924540682414696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30A-4E06-857A-D062DE013BD4}"/>
                </c:ext>
              </c:extLst>
            </c:dLbl>
            <c:dLbl>
              <c:idx val="1"/>
              <c:layout>
                <c:manualLayout>
                  <c:x val="9.059383202099737E-2"/>
                  <c:y val="0.13716498979294256"/>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30A-4E06-857A-D062DE013BD4}"/>
                </c:ext>
              </c:extLst>
            </c:dLbl>
            <c:dLbl>
              <c:idx val="2"/>
              <c:layout>
                <c:manualLayout>
                  <c:x val="-0.20780424321959756"/>
                  <c:y val="-0.13503463108778069"/>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30A-4E06-857A-D062DE013BD4}"/>
                </c:ext>
              </c:extLst>
            </c:dLbl>
            <c:dLbl>
              <c:idx val="3"/>
              <c:layout>
                <c:manualLayout>
                  <c:x val="-0.12977066929133857"/>
                  <c:y val="3.6236876640419947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30A-4E06-857A-D062DE013BD4}"/>
                </c:ext>
              </c:extLst>
            </c:dLbl>
            <c:dLbl>
              <c:idx val="4"/>
              <c:layout>
                <c:manualLayout>
                  <c:x val="-8.8226053527695678E-2"/>
                  <c:y val="3.998529030025092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30A-4E06-857A-D062DE013BD4}"/>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AR"/>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Hoja1!$F$8:$F$12</c:f>
              <c:strCache>
                <c:ptCount val="5"/>
                <c:pt idx="0">
                  <c:v>Money Market</c:v>
                </c:pt>
                <c:pt idx="1">
                  <c:v>Efectivo USD</c:v>
                </c:pt>
                <c:pt idx="2">
                  <c:v>Cedears</c:v>
                </c:pt>
                <c:pt idx="3">
                  <c:v>FCI</c:v>
                </c:pt>
                <c:pt idx="4">
                  <c:v>Plazo fijo UVA</c:v>
                </c:pt>
              </c:strCache>
            </c:strRef>
          </c:cat>
          <c:val>
            <c:numRef>
              <c:f>Hoja1!$G$8:$G$12</c:f>
              <c:numCache>
                <c:formatCode>0%</c:formatCode>
                <c:ptCount val="5"/>
                <c:pt idx="0">
                  <c:v>0.1</c:v>
                </c:pt>
                <c:pt idx="1">
                  <c:v>0.3</c:v>
                </c:pt>
                <c:pt idx="2">
                  <c:v>0.3</c:v>
                </c:pt>
                <c:pt idx="3">
                  <c:v>0.15</c:v>
                </c:pt>
                <c:pt idx="4">
                  <c:v>0.15</c:v>
                </c:pt>
              </c:numCache>
            </c:numRef>
          </c:val>
          <c:extLst>
            <c:ext xmlns:c16="http://schemas.microsoft.com/office/drawing/2014/chart" uri="{C3380CC4-5D6E-409C-BE32-E72D297353CC}">
              <c16:uniqueId val="{0000000A-C30A-4E06-857A-D062DE013BD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90CF-BCA3-4AD1-9D10-660D7B99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14</Pages>
  <Words>3521</Words>
  <Characters>19366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Drogueria del Sud</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Vanetta</dc:creator>
  <cp:lastModifiedBy>Agustin Vanetta</cp:lastModifiedBy>
  <cp:revision>137</cp:revision>
  <dcterms:created xsi:type="dcterms:W3CDTF">2021-12-28T00:22:00Z</dcterms:created>
  <dcterms:modified xsi:type="dcterms:W3CDTF">2022-01-15T21:20:00Z</dcterms:modified>
</cp:coreProperties>
</file>