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Два</w:t>
      </w:r>
      <w:r>
        <w:t xml:space="preserve"> </w:t>
      </w:r>
      <w:r>
        <w:t xml:space="preserve">пользователя</w:t>
      </w:r>
    </w:p>
    <w:p>
      <w:pPr>
        <w:pStyle w:val="Author"/>
      </w:pPr>
      <w:r>
        <w:t xml:space="preserve">Гвоздарева</w:t>
      </w:r>
      <w:r>
        <w:t xml:space="preserve"> </w:t>
      </w:r>
      <w:r>
        <w:t xml:space="preserve">Анастасия</w:t>
      </w:r>
      <w:r>
        <w:t xml:space="preserve"> </w:t>
      </w:r>
      <w:r>
        <w:t xml:space="preserve">НБИ-01-19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пользователей.</w:t>
      </w:r>
    </w:p>
    <w:bookmarkEnd w:id="20"/>
    <w:bookmarkStart w:id="34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numPr>
          <w:ilvl w:val="0"/>
          <w:numId w:val="1001"/>
        </w:numPr>
      </w:pPr>
      <w:r>
        <w:t xml:space="preserve">В предыдущей работе в установленной операционной системе создали учетную запись пользователя guest и задали пароль для пользователя (используя учетную запись администратора) и зашла в эту учетную запись</w:t>
      </w:r>
    </w:p>
    <w:p>
      <w:pPr>
        <w:numPr>
          <w:ilvl w:val="0"/>
          <w:numId w:val="1001"/>
        </w:numPr>
      </w:pPr>
      <w:r>
        <w:t xml:space="preserve">Аналогично создали второго пользователя guest2 и выполнили вход в эту учетную запись</w:t>
      </w:r>
    </w:p>
    <w:p>
      <w:pPr>
        <w:numPr>
          <w:ilvl w:val="0"/>
          <w:numId w:val="1001"/>
        </w:numPr>
      </w:pPr>
      <w:r>
        <w:t xml:space="preserve">Добавили пользователя guest2 в группу guest используя команду: Gpasswd –a guest2 guest</w:t>
      </w:r>
    </w:p>
    <w:p>
      <w:pPr>
        <w:pStyle w:val="CaptionedFigure"/>
      </w:pPr>
      <w:bookmarkStart w:id="22" w:name="fig:001"/>
      <w:r>
        <w:drawing>
          <wp:inline>
            <wp:extent cx="5334000" cy="3611562"/>
            <wp:effectExtent b="0" l="0" r="0" t="0"/>
            <wp:docPr descr="Figure 1: Добавление пользователей в группу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115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Добавление пользователей в группу</w:t>
      </w:r>
    </w:p>
    <w:p>
      <w:pPr>
        <w:numPr>
          <w:ilvl w:val="0"/>
          <w:numId w:val="1002"/>
        </w:numPr>
      </w:pPr>
      <w:r>
        <w:t xml:space="preserve">Выполнили вход в две учетные записи guest guest2 на разных консолях</w:t>
      </w:r>
    </w:p>
    <w:p>
      <w:pPr>
        <w:numPr>
          <w:ilvl w:val="0"/>
          <w:numId w:val="1002"/>
        </w:numPr>
      </w:pPr>
      <w:r>
        <w:t xml:space="preserve">Для обоих пользователей командой Pwd определили директорию, в которой находимся. Сравнили ее с приглашением командой строки.</w:t>
      </w:r>
    </w:p>
    <w:p>
      <w:pPr>
        <w:numPr>
          <w:ilvl w:val="0"/>
          <w:numId w:val="1002"/>
        </w:numPr>
      </w:pPr>
      <w:r>
        <w:t xml:space="preserve">Уточнили имя нашего пользователя, его группу, кто входит в нее и к каким группам принадлежит он сам. Определили командами groups guest и groups guest2, в какие группы входят пользователи guest и guest2. Сравнили выводы команды groups с выводом команд id –Gn и id –G.</w:t>
      </w:r>
    </w:p>
    <w:p>
      <w:pPr>
        <w:pStyle w:val="CaptionedFigure"/>
      </w:pPr>
      <w:bookmarkStart w:id="24" w:name="fig:002"/>
      <w:r>
        <w:drawing>
          <wp:inline>
            <wp:extent cx="5334000" cy="2203621"/>
            <wp:effectExtent b="0" l="0" r="0" t="0"/>
            <wp:docPr descr="Figure 2: Информация о пользователях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036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Информация о пользователях</w:t>
      </w:r>
    </w:p>
    <w:p>
      <w:pPr>
        <w:numPr>
          <w:ilvl w:val="0"/>
          <w:numId w:val="1003"/>
        </w:numPr>
      </w:pPr>
      <w:r>
        <w:t xml:space="preserve">Сравнили полученную информацию с содержимым файла /etc/group. Посмотрели файл командой cat /etc/group.</w:t>
      </w:r>
    </w:p>
    <w:p>
      <w:pPr>
        <w:numPr>
          <w:ilvl w:val="0"/>
          <w:numId w:val="1003"/>
        </w:numPr>
      </w:pPr>
      <w:r>
        <w:t xml:space="preserve">От имени пользователя guest2 выполнили регистрацию пользователя guest2 в группе guestкомандой newgrp guest</w:t>
      </w:r>
    </w:p>
    <w:p>
      <w:pPr>
        <w:pStyle w:val="CaptionedFigure"/>
      </w:pPr>
      <w:bookmarkStart w:id="26" w:name="fig:003"/>
      <w:r>
        <w:drawing>
          <wp:inline>
            <wp:extent cx="5334000" cy="4917133"/>
            <wp:effectExtent b="0" l="0" r="0" t="0"/>
            <wp:docPr descr="Figure 3: Содержимое файла /etc/group и регистрация в группе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171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Содержимое файла /etc/group и регистрация в группе</w:t>
      </w:r>
    </w:p>
    <w:p>
      <w:pPr>
        <w:numPr>
          <w:ilvl w:val="0"/>
          <w:numId w:val="1004"/>
        </w:numPr>
        <w:pStyle w:val="Compact"/>
      </w:pPr>
      <w:r>
        <w:t xml:space="preserve">От имени пользователя guest изменили права директории /home/guest, разрешив все действия для пользователей группы: chmod g+rwx /home/guest. И также от имени пользователя guest сняли с директории /home/guest/dir1 все атрибуты командой chmod 000 dirl и проверили правильность снятия атрибутов</w:t>
      </w:r>
    </w:p>
    <w:p>
      <w:pPr>
        <w:pStyle w:val="CaptionedFigure"/>
      </w:pPr>
      <w:bookmarkStart w:id="28" w:name="fig:004"/>
      <w:r>
        <w:drawing>
          <wp:inline>
            <wp:extent cx="5334000" cy="3934297"/>
            <wp:effectExtent b="0" l="0" r="0" t="0"/>
            <wp:docPr descr="Figure 4: Изменение прав у директории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342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Изменение прав у директории</w:t>
      </w:r>
    </w:p>
    <w:p>
      <w:pPr>
        <w:pStyle w:val="BodyText"/>
      </w:pPr>
      <w:r>
        <w:t xml:space="preserve">Меняя атрибуты у директории dir1 и файла file1 от имени пользователя guest и делая проверку от пользователя guest2, заполнили табл. 2, определили опытным путём, какие операции разрешены, а какие нет. Если операция разрешена, занесли в таблицу знак «+», если не разрешена, знак «-».</w:t>
      </w:r>
      <w:r>
        <w:t xml:space="preserve"> </w:t>
      </w:r>
      <w:r>
        <w:t xml:space="preserve">На основании заполненной таблицы определили те или иные минимально необходимые права для выполнения пользователем guest2 операций внутри директории dir1 и заполнили табл. 1.</w:t>
      </w:r>
    </w:p>
    <w:p>
      <w:pPr>
        <w:pStyle w:val="CaptionedFigure"/>
      </w:pPr>
      <w:bookmarkStart w:id="30" w:name="fig:005"/>
      <w:r>
        <w:drawing>
          <wp:inline>
            <wp:extent cx="5334000" cy="2322737"/>
            <wp:effectExtent b="0" l="0" r="0" t="0"/>
            <wp:docPr descr="Figure 5: Заполнение таблицы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227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Обозначения в таблице:</w:t>
      </w:r>
    </w:p>
    <w:p>
      <w:pPr>
        <w:numPr>
          <w:ilvl w:val="0"/>
          <w:numId w:val="1005"/>
        </w:numPr>
        <w:pStyle w:val="Compact"/>
      </w:pPr>
      <w:r>
        <w:t xml:space="preserve">Создание файла</w:t>
      </w:r>
    </w:p>
    <w:p>
      <w:pPr>
        <w:numPr>
          <w:ilvl w:val="0"/>
          <w:numId w:val="1005"/>
        </w:numPr>
        <w:pStyle w:val="Compact"/>
      </w:pPr>
      <w:r>
        <w:t xml:space="preserve">Удаление файла</w:t>
      </w:r>
    </w:p>
    <w:p>
      <w:pPr>
        <w:numPr>
          <w:ilvl w:val="0"/>
          <w:numId w:val="1005"/>
        </w:numPr>
        <w:pStyle w:val="Compact"/>
      </w:pPr>
      <w:r>
        <w:t xml:space="preserve">Запись в файл</w:t>
      </w:r>
    </w:p>
    <w:p>
      <w:pPr>
        <w:numPr>
          <w:ilvl w:val="0"/>
          <w:numId w:val="1005"/>
        </w:numPr>
        <w:pStyle w:val="Compact"/>
      </w:pPr>
      <w:r>
        <w:t xml:space="preserve">Чтение файла</w:t>
      </w:r>
    </w:p>
    <w:p>
      <w:pPr>
        <w:numPr>
          <w:ilvl w:val="0"/>
          <w:numId w:val="1005"/>
        </w:numPr>
        <w:pStyle w:val="Compact"/>
      </w:pPr>
      <w:r>
        <w:t xml:space="preserve">Смена директории</w:t>
      </w:r>
    </w:p>
    <w:p>
      <w:pPr>
        <w:numPr>
          <w:ilvl w:val="0"/>
          <w:numId w:val="1005"/>
        </w:numPr>
        <w:pStyle w:val="Compact"/>
      </w:pPr>
      <w:r>
        <w:t xml:space="preserve">Просмотр файлов в директории</w:t>
      </w:r>
    </w:p>
    <w:p>
      <w:pPr>
        <w:numPr>
          <w:ilvl w:val="0"/>
          <w:numId w:val="1005"/>
        </w:numPr>
        <w:pStyle w:val="Compact"/>
      </w:pPr>
      <w:r>
        <w:t xml:space="preserve">Переименование файл</w:t>
      </w:r>
    </w:p>
    <w:p>
      <w:pPr>
        <w:numPr>
          <w:ilvl w:val="0"/>
          <w:numId w:val="1005"/>
        </w:numPr>
        <w:pStyle w:val="Compact"/>
      </w:pPr>
      <w:r>
        <w:t xml:space="preserve">Смена атрибутов файла</w:t>
      </w:r>
    </w:p>
    <w:bookmarkStart w:id="31" w:name="tbl:rig-act"/>
    <w:p>
      <w:pPr>
        <w:pStyle w:val="TableCaption"/>
      </w:pPr>
      <w:r>
        <w:t xml:space="preserve">Table 1: Установленные права и разрешённые действия для групп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1: Установленные права и разрешённые действия для групп"/>
      </w:tblPr>
      <w:tblGrid/>
      <w:tr>
        <w:tc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p>
            <w:pPr>
              <w:pStyle w:val="Compact"/>
              <w:jc w:val="left"/>
            </w:pPr>
            <w:r>
              <w:t xml:space="preserve">(1)</w:t>
            </w:r>
          </w:p>
        </w:tc>
        <w:tc>
          <w:p>
            <w:pPr>
              <w:pStyle w:val="Compact"/>
              <w:jc w:val="left"/>
            </w:pPr>
            <w:r>
              <w:t xml:space="preserve">(2)</w:t>
            </w:r>
          </w:p>
        </w:tc>
        <w:tc>
          <w:p>
            <w:pPr>
              <w:pStyle w:val="Compact"/>
              <w:jc w:val="left"/>
            </w:pPr>
            <w:r>
              <w:t xml:space="preserve">(3)</w:t>
            </w:r>
          </w:p>
        </w:tc>
        <w:tc>
          <w:p>
            <w:pPr>
              <w:pStyle w:val="Compact"/>
              <w:jc w:val="left"/>
            </w:pPr>
            <w:r>
              <w:t xml:space="preserve">(4)</w:t>
            </w:r>
          </w:p>
        </w:tc>
        <w:tc>
          <w:p>
            <w:pPr>
              <w:pStyle w:val="Compact"/>
              <w:jc w:val="left"/>
            </w:pPr>
            <w:r>
              <w:t xml:space="preserve">(5)</w:t>
            </w:r>
          </w:p>
        </w:tc>
        <w:tc>
          <w:p>
            <w:pPr>
              <w:pStyle w:val="Compact"/>
              <w:jc w:val="left"/>
            </w:pPr>
            <w:r>
              <w:t xml:space="preserve">(6)</w:t>
            </w:r>
          </w:p>
        </w:tc>
        <w:tc>
          <w:p>
            <w:pPr>
              <w:pStyle w:val="Compact"/>
              <w:jc w:val="left"/>
            </w:pPr>
            <w:r>
              <w:t xml:space="preserve">(7)</w:t>
            </w:r>
          </w:p>
        </w:tc>
        <w:tc>
          <w:p>
            <w:pPr>
              <w:pStyle w:val="Compact"/>
              <w:jc w:val="left"/>
            </w:pPr>
            <w:r>
              <w:t xml:space="preserve">(8)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31"/>
    <w:p>
      <w:pPr>
        <w:pStyle w:val="BodyText"/>
      </w:pPr>
      <w:r>
        <w:t xml:space="preserve">На основании заполненной таблицы я определила те или иные минимально необходимые права для выполнения пользователем guest2 операций внутри директории dir1</w:t>
      </w:r>
      <w:r>
        <w:t xml:space="preserve"> </w:t>
      </w:r>
      <w:r>
        <w:t xml:space="preserve">и заполнила таблицу 2. Для заполнения последних двух строк опытным путем проверила минимальные права для создания и удаления поддиректории. (</w:t>
      </w:r>
      <w:hyperlink r:id="rId32">
        <w:r>
          <w:rPr>
            <w:rStyle w:val="Hyperlink"/>
          </w:rPr>
          <w:t xml:space="preserve">рис. 7</w:t>
        </w:r>
      </w:hyperlink>
      <w:r>
        <w:t xml:space="preserve">)</w:t>
      </w:r>
    </w:p>
    <w:bookmarkStart w:id="33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/>
      <w:tr>
        <w:tc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p>
            <w:pPr>
              <w:pStyle w:val="Compact"/>
              <w:jc w:val="left"/>
            </w:pPr>
            <w:r>
              <w:t xml:space="preserve">права на директорию</w:t>
            </w:r>
          </w:p>
        </w:tc>
        <w:tc>
          <w:p>
            <w:pPr>
              <w:pStyle w:val="Compact"/>
              <w:jc w:val="left"/>
            </w:pPr>
            <w:r>
              <w:t xml:space="preserve">права на файл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33"/>
    <w:p>
      <w:pPr>
        <w:pStyle w:val="BodyText"/>
      </w:pPr>
      <w:r>
        <w:t xml:space="preserve">Сравнивая таблицу 3.1. с такой же таблицей из предыдущей лабораторной работы, могу сказать, что они одинаковы. Единственное различие только в том, что в предыдущий раз я присваивала права владельцу, а в этот раз группе.</w:t>
      </w:r>
    </w:p>
    <w:bookmarkEnd w:id="34"/>
    <w:bookmarkStart w:id="35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работы, мы смогли приобрести практические навыки работы в консоли с атрибутами файлов для групп пользователей.</w:t>
      </w:r>
    </w:p>
    <w:bookmarkEnd w:id="35"/>
    <w:bookmarkStart w:id="38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6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37">
        <w:r>
          <w:rPr>
            <w:rStyle w:val="Hyperlink"/>
          </w:rPr>
          <w:t xml:space="preserve">Разрешения доступа к файлам</w:t>
        </w:r>
      </w:hyperlink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71315dca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47261bad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b3cbbdee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31">
    <w:nsid w:val="4fbe019a"/>
    <w:multiLevelType w:val="multilevel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7" Target="https://linuxcommand.ru/razresheniya-dostupa-k-failam/" TargetMode="External" /><Relationship Type="http://schemas.openxmlformats.org/officeDocument/2006/relationships/hyperlink" Id="rId36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Relationship Type="http://schemas.openxmlformats.org/officeDocument/2006/relationships/hyperlink" Id="rId32" Target="image/7.png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7" Target="https://linuxcommand.ru/razresheniya-dostupa-k-failam/" TargetMode="External" /><Relationship Type="http://schemas.openxmlformats.org/officeDocument/2006/relationships/hyperlink" Id="rId36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Relationship Type="http://schemas.openxmlformats.org/officeDocument/2006/relationships/hyperlink" Id="rId32" Target="image/7.p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Гвоздарева Анастасия НБИ-01-19</dc:creator>
  <dc:language>ru-RU</dc:language>
  <cp:keywords/>
  <dcterms:created xsi:type="dcterms:W3CDTF">2022-09-21T13:33:43Z</dcterms:created>
  <dcterms:modified xsi:type="dcterms:W3CDTF">2022-09-21T13:33:43Z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">
    <vt:lpwstr>True</vt:lpwstr>
  </property>
  <property fmtid="{D5CDD505-2E9C-101B-9397-08002B2CF9AE}" pid="40" name="lotTitle">
    <vt:lpwstr>List of Tables</vt:lpwstr>
  </property>
  <property fmtid="{D5CDD505-2E9C-101B-9397-08002B2CF9AE}" pid="41" name="lstLabels">
    <vt:lpwstr>arabic</vt:lpwstr>
  </property>
  <property fmtid="{D5CDD505-2E9C-101B-9397-08002B2CF9AE}" pid="42" name="lstPrefix">
    <vt:lpwstr/>
  </property>
  <property fmtid="{D5CDD505-2E9C-101B-9397-08002B2CF9AE}" pid="43" name="lstPrefixTemplate">
    <vt:lpwstr>p i</vt:lpwstr>
  </property>
  <property fmtid="{D5CDD505-2E9C-101B-9397-08002B2CF9AE}" pid="44" name="mainfont">
    <vt:lpwstr>PT Serif</vt:lpwstr>
  </property>
  <property fmtid="{D5CDD505-2E9C-101B-9397-08002B2CF9AE}" pid="45" name="mainfontoptions">
    <vt:lpwstr>Ligatures=TeX</vt:lpwstr>
  </property>
  <property fmtid="{D5CDD505-2E9C-101B-9397-08002B2CF9AE}" pid="46" name="monofont">
    <vt:lpwstr>PT Mono</vt:lpwstr>
  </property>
  <property fmtid="{D5CDD505-2E9C-101B-9397-08002B2CF9AE}" pid="47" name="monofontoptions">
    <vt:lpwstr>Scale=MatchLowercase,Scale=0.9</vt:lpwstr>
  </property>
  <property fmtid="{D5CDD505-2E9C-101B-9397-08002B2CF9AE}" pid="48" name="nameInLink">
    <vt:lpwstr>False</vt:lpwstr>
  </property>
  <property fmtid="{D5CDD505-2E9C-101B-9397-08002B2CF9AE}" pid="49" name="numberSections">
    <vt:lpwstr>False</vt:lpwstr>
  </property>
  <property fmtid="{D5CDD505-2E9C-101B-9397-08002B2CF9AE}" pid="50" name="pairDelim">
    <vt:lpwstr>, </vt:lpwstr>
  </property>
  <property fmtid="{D5CDD505-2E9C-101B-9397-08002B2CF9AE}" pid="51" name="papersize">
    <vt:lpwstr>a4</vt:lpwstr>
  </property>
  <property fmtid="{D5CDD505-2E9C-101B-9397-08002B2CF9AE}" pid="52" name="polyglossia-lang">
    <vt:lpwstr/>
  </property>
  <property fmtid="{D5CDD505-2E9C-101B-9397-08002B2CF9AE}" pid="53" name="polyglossia-otherlangs">
    <vt:lpwstr/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Дискреционное разграничение прав в Linux. Два пользователя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