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9AC68" w14:textId="50A26CC0" w:rsidR="001F4E50" w:rsidRPr="001F4E50" w:rsidRDefault="001F4E50" w:rsidP="00E86771">
      <w:pPr>
        <w:pStyle w:val="Sansinterligne"/>
        <w:jc w:val="center"/>
        <w:rPr>
          <w:b/>
          <w:bCs/>
          <w:sz w:val="32"/>
          <w:szCs w:val="32"/>
        </w:rPr>
      </w:pPr>
      <w:r>
        <w:rPr>
          <w:b/>
          <w:bCs/>
          <w:noProof/>
          <w:sz w:val="32"/>
          <w:szCs w:val="32"/>
        </w:rPr>
        <w:drawing>
          <wp:inline distT="0" distB="0" distL="0" distR="0" wp14:anchorId="31B15108" wp14:editId="14921982">
            <wp:extent cx="2686050" cy="2076450"/>
            <wp:effectExtent l="0" t="0" r="0" b="0"/>
            <wp:docPr id="1988346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6011" name="Image 1988346011"/>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686050" cy="2076450"/>
                    </a:xfrm>
                    <a:prstGeom prst="rect">
                      <a:avLst/>
                    </a:prstGeom>
                  </pic:spPr>
                </pic:pic>
              </a:graphicData>
            </a:graphic>
          </wp:inline>
        </w:drawing>
      </w:r>
    </w:p>
    <w:p w14:paraId="63498109" w14:textId="77777777" w:rsidR="00E86771" w:rsidRPr="00E86771" w:rsidRDefault="00E86771" w:rsidP="00E86771">
      <w:pPr>
        <w:pStyle w:val="Sansinterligne"/>
        <w:rPr>
          <w:b/>
          <w:bCs/>
          <w:sz w:val="36"/>
          <w:szCs w:val="36"/>
        </w:rPr>
      </w:pPr>
      <w:r w:rsidRPr="00E86771">
        <w:rPr>
          <w:b/>
          <w:bCs/>
          <w:sz w:val="36"/>
          <w:szCs w:val="36"/>
        </w:rPr>
        <w:t xml:space="preserve">Droit administratif mauritanien               Niveau BAL2 </w:t>
      </w:r>
    </w:p>
    <w:p w14:paraId="2777A8EE" w14:textId="2FB7F656" w:rsidR="001F4E50" w:rsidRPr="001F4E50" w:rsidRDefault="001F4E50" w:rsidP="00E86771">
      <w:pPr>
        <w:pStyle w:val="Sansinterligne"/>
        <w:rPr>
          <w:b/>
          <w:bCs/>
          <w:sz w:val="32"/>
          <w:szCs w:val="32"/>
        </w:rPr>
      </w:pPr>
    </w:p>
    <w:p w14:paraId="349872D3" w14:textId="77777777" w:rsidR="001F4E50" w:rsidRDefault="001F4E50" w:rsidP="00E86771">
      <w:pPr>
        <w:pStyle w:val="Sansinterligne"/>
      </w:pPr>
    </w:p>
    <w:p w14:paraId="5779E39D" w14:textId="2C9D3F8C" w:rsidR="001F4E50" w:rsidRPr="001F4E50" w:rsidRDefault="001F4E50" w:rsidP="00E86771">
      <w:pPr>
        <w:pStyle w:val="Sansinterligne"/>
      </w:pPr>
    </w:p>
    <w:p w14:paraId="57238819" w14:textId="2B38306F" w:rsidR="001F4E50" w:rsidRPr="00E86771" w:rsidRDefault="001F4E50" w:rsidP="00E86771">
      <w:pPr>
        <w:pStyle w:val="Sansinterligne"/>
        <w:rPr>
          <w:b/>
          <w:bCs/>
        </w:rPr>
      </w:pPr>
      <w:r w:rsidRPr="00E86771">
        <w:rPr>
          <w:b/>
          <w:bCs/>
        </w:rPr>
        <w:t>Document préparé par Med</w:t>
      </w:r>
      <w:r w:rsidRPr="00E86771">
        <w:rPr>
          <w:b/>
          <w:bCs/>
        </w:rPr>
        <w:t xml:space="preserve"> Dah Agove</w:t>
      </w:r>
    </w:p>
    <w:p w14:paraId="43E20238" w14:textId="77777777" w:rsidR="001F4E50" w:rsidRDefault="001F4E50" w:rsidP="00E86771">
      <w:pPr>
        <w:pStyle w:val="Sansinterligne"/>
      </w:pPr>
    </w:p>
    <w:p w14:paraId="09291741" w14:textId="4BA2E96E" w:rsidR="001F4E50" w:rsidRPr="00E86771" w:rsidRDefault="001F4E50" w:rsidP="00E86771">
      <w:pPr>
        <w:pStyle w:val="Sansinterligne"/>
        <w:rPr>
          <w:b/>
          <w:bCs/>
          <w:sz w:val="28"/>
          <w:szCs w:val="28"/>
        </w:rPr>
      </w:pPr>
      <w:r w:rsidRPr="00E86771">
        <w:rPr>
          <w:b/>
          <w:bCs/>
          <w:sz w:val="28"/>
          <w:szCs w:val="28"/>
        </w:rPr>
        <w:t>Introduction au droit administratif</w:t>
      </w:r>
    </w:p>
    <w:p w14:paraId="086DC8DF" w14:textId="77777777" w:rsidR="001F4E50" w:rsidRDefault="001F4E50" w:rsidP="00E86771">
      <w:pPr>
        <w:pStyle w:val="Sansinterligne"/>
      </w:pPr>
    </w:p>
    <w:p w14:paraId="76BFC596" w14:textId="77777777" w:rsidR="001F4E50" w:rsidRDefault="001F4E50" w:rsidP="00E86771">
      <w:pPr>
        <w:pStyle w:val="Sansinterligne"/>
      </w:pPr>
      <w:r>
        <w:t>Le droit administratif est une branche du droit public qui régit l’organisation et le fonctionnement de l’administration publique ainsi que ses relations avec les administrés. Il se distingue du droit privé par ses règles spécifiques et ses juridictions propres.</w:t>
      </w:r>
    </w:p>
    <w:p w14:paraId="4876C159" w14:textId="77777777" w:rsidR="001F4E50" w:rsidRDefault="001F4E50" w:rsidP="00E86771">
      <w:pPr>
        <w:pStyle w:val="Sansinterligne"/>
      </w:pPr>
    </w:p>
    <w:p w14:paraId="0EE4611B" w14:textId="77777777" w:rsidR="001F4E50" w:rsidRPr="00E86771" w:rsidRDefault="001F4E50" w:rsidP="00E86771">
      <w:pPr>
        <w:pStyle w:val="Sansinterligne"/>
        <w:rPr>
          <w:b/>
          <w:bCs/>
        </w:rPr>
      </w:pPr>
      <w:r w:rsidRPr="00E86771">
        <w:rPr>
          <w:b/>
          <w:bCs/>
        </w:rPr>
        <w:t>Sources du droit administratif en Mauritanie</w:t>
      </w:r>
    </w:p>
    <w:p w14:paraId="6A6E0041" w14:textId="77777777" w:rsidR="001F4E50" w:rsidRDefault="001F4E50" w:rsidP="00E86771">
      <w:pPr>
        <w:pStyle w:val="Sansinterligne"/>
      </w:pPr>
    </w:p>
    <w:p w14:paraId="190CA757" w14:textId="77777777" w:rsidR="001F4E50" w:rsidRDefault="001F4E50" w:rsidP="00E86771">
      <w:pPr>
        <w:pStyle w:val="Sansinterligne"/>
      </w:pPr>
      <w:r>
        <w:t>- La Constitution : Elle établit les bases de l’organisation administrative.</w:t>
      </w:r>
    </w:p>
    <w:p w14:paraId="157C7366" w14:textId="77777777" w:rsidR="001F4E50" w:rsidRDefault="001F4E50" w:rsidP="00E86771">
      <w:pPr>
        <w:pStyle w:val="Sansinterligne"/>
      </w:pPr>
      <w:r>
        <w:t>- Les lois et règlements : Adoptés par le Parlement et le gouvernement.</w:t>
      </w:r>
    </w:p>
    <w:p w14:paraId="6263CBC5" w14:textId="77777777" w:rsidR="001F4E50" w:rsidRDefault="001F4E50" w:rsidP="00E86771">
      <w:pPr>
        <w:pStyle w:val="Sansinterligne"/>
      </w:pPr>
      <w:r>
        <w:t>- La jurisprudence : Les décisions de la chambre administrative de la Cour Suprême.</w:t>
      </w:r>
    </w:p>
    <w:p w14:paraId="298D3BDB" w14:textId="77777777" w:rsidR="001F4E50" w:rsidRDefault="001F4E50" w:rsidP="00E86771">
      <w:pPr>
        <w:pStyle w:val="Sansinterligne"/>
      </w:pPr>
      <w:r>
        <w:t>- Les principes généraux du droit : Comme la continuité du service public ou l’égalité devant la loi.</w:t>
      </w:r>
    </w:p>
    <w:p w14:paraId="658F3351" w14:textId="382FF4E2" w:rsidR="001F4E50" w:rsidRDefault="001F4E50" w:rsidP="00E86771">
      <w:pPr>
        <w:pStyle w:val="Sansinterligne"/>
      </w:pPr>
    </w:p>
    <w:p w14:paraId="41B0999F" w14:textId="77777777" w:rsidR="001F4E50" w:rsidRPr="00E86771" w:rsidRDefault="001F4E50" w:rsidP="00E86771">
      <w:pPr>
        <w:pStyle w:val="Sansinterligne"/>
        <w:rPr>
          <w:b/>
          <w:bCs/>
        </w:rPr>
      </w:pPr>
      <w:r w:rsidRPr="00E86771">
        <w:rPr>
          <w:b/>
          <w:bCs/>
        </w:rPr>
        <w:t>Organisation administrative</w:t>
      </w:r>
    </w:p>
    <w:p w14:paraId="2F023185" w14:textId="77777777" w:rsidR="001F4E50" w:rsidRDefault="001F4E50" w:rsidP="00E86771">
      <w:pPr>
        <w:pStyle w:val="Sansinterligne"/>
      </w:pPr>
    </w:p>
    <w:p w14:paraId="02327D1C" w14:textId="77777777" w:rsidR="001F4E50" w:rsidRDefault="001F4E50" w:rsidP="00E86771">
      <w:pPr>
        <w:pStyle w:val="Sansinterligne"/>
      </w:pPr>
      <w:r>
        <w:t>- Administration centrale : Ministères et services rattachés à la Présidence ou au Premier ministre.</w:t>
      </w:r>
    </w:p>
    <w:p w14:paraId="65F63AB7" w14:textId="77777777" w:rsidR="001F4E50" w:rsidRDefault="001F4E50" w:rsidP="00E86771">
      <w:pPr>
        <w:pStyle w:val="Sansinterligne"/>
      </w:pPr>
      <w:r>
        <w:t>- Administration déconcentrée : Wilayas, moughataas, communes.</w:t>
      </w:r>
    </w:p>
    <w:p w14:paraId="32376A61" w14:textId="77777777" w:rsidR="001F4E50" w:rsidRDefault="001F4E50" w:rsidP="00E86771">
      <w:pPr>
        <w:pStyle w:val="Sansinterligne"/>
      </w:pPr>
      <w:r>
        <w:t>- Collectivités territoriales : Dotées de la personnalité juridique et de l’autonomie financière.</w:t>
      </w:r>
    </w:p>
    <w:p w14:paraId="12F8EB4D" w14:textId="77777777" w:rsidR="001F4E50" w:rsidRDefault="001F4E50" w:rsidP="00E86771">
      <w:pPr>
        <w:pStyle w:val="Sansinterligne"/>
      </w:pPr>
      <w:r>
        <w:t>- Établissements publics : Créés pour gérer des services publics spécifiques (santé, éducation, etc.).</w:t>
      </w:r>
    </w:p>
    <w:p w14:paraId="793B55D1" w14:textId="77777777" w:rsidR="001F4E50" w:rsidRDefault="001F4E50" w:rsidP="00E86771">
      <w:pPr>
        <w:pStyle w:val="Sansinterligne"/>
      </w:pPr>
    </w:p>
    <w:p w14:paraId="745833A6" w14:textId="77777777" w:rsidR="001F4E50" w:rsidRPr="00E86771" w:rsidRDefault="001F4E50" w:rsidP="00E86771">
      <w:pPr>
        <w:pStyle w:val="Sansinterligne"/>
        <w:rPr>
          <w:b/>
          <w:bCs/>
        </w:rPr>
      </w:pPr>
      <w:r w:rsidRPr="00E86771">
        <w:rPr>
          <w:b/>
          <w:bCs/>
        </w:rPr>
        <w:t>Le service public</w:t>
      </w:r>
    </w:p>
    <w:p w14:paraId="76C269E7" w14:textId="77777777" w:rsidR="001F4E50" w:rsidRDefault="001F4E50" w:rsidP="00E86771">
      <w:pPr>
        <w:pStyle w:val="Sansinterligne"/>
      </w:pPr>
    </w:p>
    <w:p w14:paraId="1B65B3D6" w14:textId="77777777" w:rsidR="001F4E50" w:rsidRDefault="001F4E50" w:rsidP="00E86771">
      <w:pPr>
        <w:pStyle w:val="Sansinterligne"/>
      </w:pPr>
      <w:r>
        <w:t>- Définition : Activité d’intérêt général assurée ou contrôlée par l’administration.</w:t>
      </w:r>
    </w:p>
    <w:p w14:paraId="27B0E865" w14:textId="77777777" w:rsidR="001F4E50" w:rsidRDefault="001F4E50" w:rsidP="00E86771">
      <w:pPr>
        <w:pStyle w:val="Sansinterligne"/>
      </w:pPr>
      <w:r>
        <w:t>- Principes :</w:t>
      </w:r>
    </w:p>
    <w:p w14:paraId="48D02164" w14:textId="77777777" w:rsidR="001F4E50" w:rsidRDefault="001F4E50" w:rsidP="00E86771">
      <w:pPr>
        <w:pStyle w:val="Sansinterligne"/>
      </w:pPr>
      <w:r>
        <w:t xml:space="preserve">  - Continuité</w:t>
      </w:r>
    </w:p>
    <w:p w14:paraId="739DC3BB" w14:textId="77777777" w:rsidR="001F4E50" w:rsidRDefault="001F4E50" w:rsidP="00E86771">
      <w:pPr>
        <w:pStyle w:val="Sansinterligne"/>
      </w:pPr>
      <w:r>
        <w:t xml:space="preserve">  - Mutabilité</w:t>
      </w:r>
    </w:p>
    <w:p w14:paraId="066AC4F0" w14:textId="77777777" w:rsidR="001F4E50" w:rsidRDefault="001F4E50" w:rsidP="00E86771">
      <w:pPr>
        <w:pStyle w:val="Sansinterligne"/>
      </w:pPr>
      <w:r>
        <w:t xml:space="preserve">  - Égalité</w:t>
      </w:r>
    </w:p>
    <w:p w14:paraId="4E4469AB" w14:textId="1ACAC1FB" w:rsidR="001F4E50" w:rsidRDefault="001F4E50" w:rsidP="00E86771">
      <w:pPr>
        <w:pStyle w:val="Sansinterligne"/>
      </w:pPr>
    </w:p>
    <w:p w14:paraId="3196B3CB" w14:textId="77777777" w:rsidR="001F4E50" w:rsidRDefault="001F4E50" w:rsidP="00E86771">
      <w:pPr>
        <w:pStyle w:val="Sansinterligne"/>
      </w:pPr>
    </w:p>
    <w:p w14:paraId="7D7C3115" w14:textId="77777777" w:rsidR="001F4E50" w:rsidRPr="00E86771" w:rsidRDefault="001F4E50" w:rsidP="00E86771">
      <w:pPr>
        <w:pStyle w:val="Sansinterligne"/>
        <w:rPr>
          <w:b/>
          <w:bCs/>
        </w:rPr>
      </w:pPr>
      <w:r w:rsidRPr="00E86771">
        <w:rPr>
          <w:b/>
          <w:bCs/>
        </w:rPr>
        <w:t>Le fonctionnaire public</w:t>
      </w:r>
    </w:p>
    <w:p w14:paraId="2073F7A1" w14:textId="77777777" w:rsidR="001F4E50" w:rsidRDefault="001F4E50" w:rsidP="00E86771">
      <w:pPr>
        <w:pStyle w:val="Sansinterligne"/>
      </w:pPr>
    </w:p>
    <w:p w14:paraId="1BEF9EDA" w14:textId="77777777" w:rsidR="001F4E50" w:rsidRDefault="001F4E50" w:rsidP="00E86771">
      <w:pPr>
        <w:pStyle w:val="Sansinterligne"/>
      </w:pPr>
      <w:r>
        <w:t xml:space="preserve">- Statut général : </w:t>
      </w:r>
      <w:r w:rsidRPr="001F4E50">
        <w:rPr>
          <w:color w:val="EE0000"/>
        </w:rPr>
        <w:t>Régi par la loi n°93-09 du 18 janvier 1993.</w:t>
      </w:r>
    </w:p>
    <w:p w14:paraId="52ADCFFC" w14:textId="77777777" w:rsidR="001F4E50" w:rsidRDefault="001F4E50" w:rsidP="00E86771">
      <w:pPr>
        <w:pStyle w:val="Sansinterligne"/>
      </w:pPr>
      <w:r>
        <w:t>- Droits :</w:t>
      </w:r>
    </w:p>
    <w:p w14:paraId="7110D8A0" w14:textId="77777777" w:rsidR="001F4E50" w:rsidRDefault="001F4E50" w:rsidP="00E86771">
      <w:pPr>
        <w:pStyle w:val="Sansinterligne"/>
      </w:pPr>
      <w:r>
        <w:t xml:space="preserve">  - Salaire</w:t>
      </w:r>
    </w:p>
    <w:p w14:paraId="2E53696A" w14:textId="77777777" w:rsidR="001F4E50" w:rsidRDefault="001F4E50" w:rsidP="00E86771">
      <w:pPr>
        <w:pStyle w:val="Sansinterligne"/>
      </w:pPr>
      <w:r>
        <w:t xml:space="preserve">  - Protection sociale</w:t>
      </w:r>
    </w:p>
    <w:p w14:paraId="50FFC194" w14:textId="77777777" w:rsidR="001F4E50" w:rsidRDefault="001F4E50" w:rsidP="00E86771">
      <w:pPr>
        <w:pStyle w:val="Sansinterligne"/>
      </w:pPr>
      <w:r>
        <w:t xml:space="preserve">  - Droit syndical</w:t>
      </w:r>
    </w:p>
    <w:p w14:paraId="7EB21BD6" w14:textId="77777777" w:rsidR="001F4E50" w:rsidRDefault="001F4E50" w:rsidP="00E86771">
      <w:pPr>
        <w:pStyle w:val="Sansinterligne"/>
      </w:pPr>
      <w:r>
        <w:t>- Obligations :</w:t>
      </w:r>
    </w:p>
    <w:p w14:paraId="11E2CF1D" w14:textId="77777777" w:rsidR="001F4E50" w:rsidRDefault="001F4E50" w:rsidP="00E86771">
      <w:pPr>
        <w:pStyle w:val="Sansinterligne"/>
      </w:pPr>
      <w:r>
        <w:t xml:space="preserve">  - Neutralité</w:t>
      </w:r>
    </w:p>
    <w:p w14:paraId="45305471" w14:textId="77777777" w:rsidR="001F4E50" w:rsidRDefault="001F4E50" w:rsidP="00E86771">
      <w:pPr>
        <w:pStyle w:val="Sansinterligne"/>
      </w:pPr>
      <w:r>
        <w:t xml:space="preserve">  - Discrétion professionnelle</w:t>
      </w:r>
    </w:p>
    <w:p w14:paraId="6A2442C6" w14:textId="77777777" w:rsidR="001F4E50" w:rsidRDefault="001F4E50" w:rsidP="00E86771">
      <w:pPr>
        <w:pStyle w:val="Sansinterligne"/>
      </w:pPr>
      <w:r>
        <w:t xml:space="preserve">  - Respect de la hiérarchie</w:t>
      </w:r>
    </w:p>
    <w:p w14:paraId="0C2289F6" w14:textId="77777777" w:rsidR="001F4E50" w:rsidRDefault="001F4E50" w:rsidP="00E86771">
      <w:pPr>
        <w:pStyle w:val="Sansinterligne"/>
      </w:pPr>
      <w:r>
        <w:t>- Sanctions disciplinaires : Avertissement, blâme, suspension, révocation.</w:t>
      </w:r>
    </w:p>
    <w:p w14:paraId="241368A7" w14:textId="77777777" w:rsidR="001F4E50" w:rsidRDefault="001F4E50" w:rsidP="00E86771">
      <w:pPr>
        <w:pStyle w:val="Sansinterligne"/>
      </w:pPr>
    </w:p>
    <w:p w14:paraId="52953E06" w14:textId="77777777" w:rsidR="001F4E50" w:rsidRDefault="001F4E50" w:rsidP="00E86771">
      <w:pPr>
        <w:pStyle w:val="Sansinterligne"/>
      </w:pPr>
    </w:p>
    <w:p w14:paraId="42794BB7" w14:textId="77777777" w:rsidR="001F4E50" w:rsidRPr="00E86771" w:rsidRDefault="001F4E50" w:rsidP="00E86771">
      <w:pPr>
        <w:pStyle w:val="Sansinterligne"/>
        <w:rPr>
          <w:b/>
          <w:bCs/>
        </w:rPr>
      </w:pPr>
      <w:r w:rsidRPr="00E86771">
        <w:rPr>
          <w:b/>
          <w:bCs/>
        </w:rPr>
        <w:t>Les actes administratifs</w:t>
      </w:r>
    </w:p>
    <w:p w14:paraId="425A75A9" w14:textId="77777777" w:rsidR="001F4E50" w:rsidRDefault="001F4E50" w:rsidP="00E86771">
      <w:pPr>
        <w:pStyle w:val="Sansinterligne"/>
      </w:pPr>
    </w:p>
    <w:p w14:paraId="2360A77E" w14:textId="77777777" w:rsidR="001F4E50" w:rsidRDefault="001F4E50" w:rsidP="00E86771">
      <w:pPr>
        <w:pStyle w:val="Sansinterligne"/>
      </w:pPr>
      <w:r>
        <w:t>- Actes unilatéraux : Décisions, arrêtés, circulaires.</w:t>
      </w:r>
    </w:p>
    <w:p w14:paraId="4E06511C" w14:textId="77777777" w:rsidR="001F4E50" w:rsidRDefault="001F4E50" w:rsidP="00E86771">
      <w:pPr>
        <w:pStyle w:val="Sansinterligne"/>
      </w:pPr>
      <w:r>
        <w:t>- Contrats administratifs : Marchés publics, délégations de service.</w:t>
      </w:r>
    </w:p>
    <w:p w14:paraId="63626BD2" w14:textId="77777777" w:rsidR="001F4E50" w:rsidRDefault="001F4E50" w:rsidP="00E86771">
      <w:pPr>
        <w:pStyle w:val="Sansinterligne"/>
      </w:pPr>
      <w:r>
        <w:t>- Conditions de légalité :</w:t>
      </w:r>
    </w:p>
    <w:p w14:paraId="51CF5086" w14:textId="77777777" w:rsidR="001F4E50" w:rsidRDefault="001F4E50" w:rsidP="00E86771">
      <w:pPr>
        <w:pStyle w:val="Sansinterligne"/>
      </w:pPr>
      <w:r>
        <w:t xml:space="preserve">  - Compétence</w:t>
      </w:r>
    </w:p>
    <w:p w14:paraId="1950FA7A" w14:textId="77777777" w:rsidR="001F4E50" w:rsidRDefault="001F4E50" w:rsidP="00E86771">
      <w:pPr>
        <w:pStyle w:val="Sansinterligne"/>
      </w:pPr>
      <w:r>
        <w:t xml:space="preserve">  - Forme</w:t>
      </w:r>
    </w:p>
    <w:p w14:paraId="52A5CCF9" w14:textId="77777777" w:rsidR="001F4E50" w:rsidRDefault="001F4E50" w:rsidP="00E86771">
      <w:pPr>
        <w:pStyle w:val="Sansinterligne"/>
      </w:pPr>
      <w:r>
        <w:t xml:space="preserve">  - Motif</w:t>
      </w:r>
    </w:p>
    <w:p w14:paraId="3DB53E34" w14:textId="77777777" w:rsidR="001F4E50" w:rsidRDefault="001F4E50" w:rsidP="00E86771">
      <w:pPr>
        <w:pStyle w:val="Sansinterligne"/>
      </w:pPr>
      <w:r>
        <w:t xml:space="preserve">  - But</w:t>
      </w:r>
    </w:p>
    <w:p w14:paraId="6D20313F" w14:textId="77777777" w:rsidR="001F4E50" w:rsidRDefault="001F4E50" w:rsidP="00E86771">
      <w:pPr>
        <w:pStyle w:val="Sansinterligne"/>
      </w:pPr>
      <w:r>
        <w:t xml:space="preserve">  - Respect des procédures</w:t>
      </w:r>
    </w:p>
    <w:p w14:paraId="070E2E5C" w14:textId="77777777" w:rsidR="001F4E50" w:rsidRDefault="001F4E50" w:rsidP="00E86771">
      <w:pPr>
        <w:pStyle w:val="Sansinterligne"/>
      </w:pPr>
    </w:p>
    <w:p w14:paraId="34434AC4" w14:textId="77777777" w:rsidR="001F4E50" w:rsidRDefault="001F4E50" w:rsidP="00E86771">
      <w:pPr>
        <w:pStyle w:val="Sansinterligne"/>
      </w:pPr>
    </w:p>
    <w:p w14:paraId="1498095D" w14:textId="77777777" w:rsidR="001F4E50" w:rsidRPr="00E86771" w:rsidRDefault="001F4E50" w:rsidP="00E86771">
      <w:pPr>
        <w:pStyle w:val="Sansinterligne"/>
        <w:rPr>
          <w:b/>
          <w:bCs/>
        </w:rPr>
      </w:pPr>
      <w:r w:rsidRPr="00E86771">
        <w:rPr>
          <w:b/>
          <w:bCs/>
        </w:rPr>
        <w:t>Le contrôle de l’administration</w:t>
      </w:r>
    </w:p>
    <w:p w14:paraId="27ABE531" w14:textId="77777777" w:rsidR="001F4E50" w:rsidRDefault="001F4E50" w:rsidP="00E86771">
      <w:pPr>
        <w:pStyle w:val="Sansinterligne"/>
      </w:pPr>
    </w:p>
    <w:p w14:paraId="08844951" w14:textId="77777777" w:rsidR="001F4E50" w:rsidRDefault="001F4E50" w:rsidP="00E86771">
      <w:pPr>
        <w:pStyle w:val="Sansinterligne"/>
      </w:pPr>
      <w:r>
        <w:t>- Contrôle hiérarchique : Par les autorités supérieures.</w:t>
      </w:r>
    </w:p>
    <w:p w14:paraId="55FD6AF6" w14:textId="77777777" w:rsidR="001F4E50" w:rsidRDefault="001F4E50" w:rsidP="00E86771">
      <w:pPr>
        <w:pStyle w:val="Sansinterligne"/>
      </w:pPr>
      <w:r>
        <w:t>- Contrôle juridictionnel :</w:t>
      </w:r>
    </w:p>
    <w:p w14:paraId="75FD4498" w14:textId="77777777" w:rsidR="001F4E50" w:rsidRDefault="001F4E50" w:rsidP="00E86771">
      <w:pPr>
        <w:pStyle w:val="Sansinterligne"/>
      </w:pPr>
      <w:r>
        <w:t xml:space="preserve">  - Recours pour excès de pouvoir</w:t>
      </w:r>
    </w:p>
    <w:p w14:paraId="103D6445" w14:textId="77777777" w:rsidR="001F4E50" w:rsidRDefault="001F4E50" w:rsidP="00E86771">
      <w:pPr>
        <w:pStyle w:val="Sansinterligne"/>
      </w:pPr>
      <w:r>
        <w:t xml:space="preserve">  - Recours de pleine juridiction</w:t>
      </w:r>
    </w:p>
    <w:p w14:paraId="1E3C7805" w14:textId="77777777" w:rsidR="001F4E50" w:rsidRDefault="001F4E50" w:rsidP="00E86771">
      <w:pPr>
        <w:pStyle w:val="Sansinterligne"/>
      </w:pPr>
      <w:r>
        <w:t xml:space="preserve">  - Chambre administrative de la Cour Suprême</w:t>
      </w:r>
    </w:p>
    <w:p w14:paraId="10D52033" w14:textId="77777777" w:rsidR="001F4E50" w:rsidRDefault="001F4E50" w:rsidP="00E86771">
      <w:pPr>
        <w:pStyle w:val="Sansinterligne"/>
      </w:pPr>
    </w:p>
    <w:p w14:paraId="69233141" w14:textId="77777777" w:rsidR="001F4E50" w:rsidRDefault="001F4E50" w:rsidP="00E86771">
      <w:pPr>
        <w:pStyle w:val="Sansinterligne"/>
      </w:pPr>
    </w:p>
    <w:p w14:paraId="062574A4" w14:textId="77777777" w:rsidR="001F4E50" w:rsidRPr="00E86771" w:rsidRDefault="001F4E50" w:rsidP="00E86771">
      <w:pPr>
        <w:pStyle w:val="Sansinterligne"/>
        <w:rPr>
          <w:b/>
          <w:bCs/>
        </w:rPr>
      </w:pPr>
      <w:r w:rsidRPr="00E86771">
        <w:rPr>
          <w:b/>
          <w:bCs/>
        </w:rPr>
        <w:t>La responsabilité administrative</w:t>
      </w:r>
    </w:p>
    <w:p w14:paraId="65F86BE0" w14:textId="77777777" w:rsidR="001F4E50" w:rsidRDefault="001F4E50" w:rsidP="00E86771">
      <w:pPr>
        <w:pStyle w:val="Sansinterligne"/>
      </w:pPr>
    </w:p>
    <w:p w14:paraId="064F6857" w14:textId="77777777" w:rsidR="001F4E50" w:rsidRDefault="001F4E50" w:rsidP="00E86771">
      <w:pPr>
        <w:pStyle w:val="Sansinterligne"/>
      </w:pPr>
      <w:r>
        <w:t>- Responsabilité pour faute : Négligence ou erreur de l’administration.</w:t>
      </w:r>
    </w:p>
    <w:p w14:paraId="2F627DAA" w14:textId="77777777" w:rsidR="001F4E50" w:rsidRDefault="001F4E50" w:rsidP="00E86771">
      <w:pPr>
        <w:pStyle w:val="Sansinterligne"/>
      </w:pPr>
      <w:r>
        <w:t>- Responsabilité sans faute : Risque ou rupture d’égalité devant les charges publiques.</w:t>
      </w:r>
    </w:p>
    <w:p w14:paraId="707BB51A" w14:textId="77777777" w:rsidR="001F4E50" w:rsidRDefault="001F4E50" w:rsidP="00E86771">
      <w:pPr>
        <w:pStyle w:val="Sansinterligne"/>
      </w:pPr>
      <w:r>
        <w:t>- Réparation : Indemnisation du préjudice subi par l’administré.</w:t>
      </w:r>
    </w:p>
    <w:p w14:paraId="54DF982F" w14:textId="77777777" w:rsidR="001F4E50" w:rsidRDefault="001F4E50" w:rsidP="00E86771">
      <w:pPr>
        <w:pStyle w:val="Sansinterligne"/>
      </w:pPr>
    </w:p>
    <w:p w14:paraId="0840DE0F" w14:textId="77777777" w:rsidR="001F4E50" w:rsidRDefault="001F4E50" w:rsidP="00E86771">
      <w:pPr>
        <w:pStyle w:val="Sansinterligne"/>
      </w:pPr>
    </w:p>
    <w:p w14:paraId="3B93897E" w14:textId="77777777" w:rsidR="001F4E50" w:rsidRPr="00E86771" w:rsidRDefault="001F4E50" w:rsidP="00E86771">
      <w:pPr>
        <w:pStyle w:val="Sansinterligne"/>
        <w:rPr>
          <w:b/>
          <w:bCs/>
          <w:sz w:val="32"/>
          <w:szCs w:val="32"/>
        </w:rPr>
      </w:pPr>
      <w:r w:rsidRPr="00E86771">
        <w:rPr>
          <w:b/>
          <w:bCs/>
          <w:sz w:val="32"/>
          <w:szCs w:val="32"/>
        </w:rPr>
        <w:t>Conclusion</w:t>
      </w:r>
    </w:p>
    <w:p w14:paraId="260E686A" w14:textId="77777777" w:rsidR="001F4E50" w:rsidRDefault="001F4E50" w:rsidP="00E86771">
      <w:pPr>
        <w:pStyle w:val="Sansinterligne"/>
      </w:pPr>
    </w:p>
    <w:p w14:paraId="11C8627B" w14:textId="77777777" w:rsidR="001F4E50" w:rsidRDefault="001F4E50" w:rsidP="00E86771">
      <w:pPr>
        <w:pStyle w:val="Sansinterligne"/>
      </w:pPr>
      <w:r>
        <w:t>Le droit administratif mauritanien est un pilier fondamental de l’État de droit. Il encadre l’action de l’administration tout en garantissant les droits des citoyens. Sa maîtrise est essentielle pour tout juriste public.                               La justice administrative en Mauritanie</w:t>
      </w:r>
    </w:p>
    <w:p w14:paraId="4F76D675" w14:textId="77777777" w:rsidR="001F4E50" w:rsidRDefault="001F4E50" w:rsidP="00E86771">
      <w:pPr>
        <w:pStyle w:val="Sansinterligne"/>
      </w:pPr>
    </w:p>
    <w:p w14:paraId="1D0E352D" w14:textId="77777777" w:rsidR="001F4E50" w:rsidRDefault="001F4E50" w:rsidP="00E86771">
      <w:pPr>
        <w:pStyle w:val="Sansinterligne"/>
      </w:pPr>
      <w:r>
        <w:t>1. Organisation</w:t>
      </w:r>
    </w:p>
    <w:p w14:paraId="451ABDB0" w14:textId="77777777" w:rsidR="001F4E50" w:rsidRDefault="001F4E50" w:rsidP="00E86771">
      <w:pPr>
        <w:pStyle w:val="Sansinterligne"/>
      </w:pPr>
      <w:r>
        <w:lastRenderedPageBreak/>
        <w:t>- La justice administrative est assurée par la chambre administrative de la Cour Suprême.</w:t>
      </w:r>
    </w:p>
    <w:p w14:paraId="2DEBE793" w14:textId="77777777" w:rsidR="001F4E50" w:rsidRDefault="001F4E50" w:rsidP="00E86771">
      <w:pPr>
        <w:pStyle w:val="Sansinterligne"/>
      </w:pPr>
      <w:r>
        <w:t>- Il n’existe pas encore de juridictions administratives autonomes (comme les tribunaux administratifs en France), mais des réformes sont envisagées.</w:t>
      </w:r>
    </w:p>
    <w:p w14:paraId="4E1FB5B0" w14:textId="77777777" w:rsidR="001F4E50" w:rsidRDefault="001F4E50" w:rsidP="00E86771">
      <w:pPr>
        <w:pStyle w:val="Sansinterligne"/>
      </w:pPr>
    </w:p>
    <w:p w14:paraId="3189FF20" w14:textId="77777777" w:rsidR="001F4E50" w:rsidRPr="00E86771" w:rsidRDefault="001F4E50" w:rsidP="00E86771">
      <w:pPr>
        <w:pStyle w:val="Sansinterligne"/>
        <w:rPr>
          <w:b/>
          <w:bCs/>
        </w:rPr>
      </w:pPr>
      <w:r w:rsidRPr="00E86771">
        <w:rPr>
          <w:b/>
          <w:bCs/>
        </w:rPr>
        <w:t>2. Compétences</w:t>
      </w:r>
    </w:p>
    <w:p w14:paraId="160D2E77" w14:textId="77777777" w:rsidR="001F4E50" w:rsidRDefault="001F4E50" w:rsidP="00E86771">
      <w:pPr>
        <w:pStyle w:val="Sansinterligne"/>
      </w:pPr>
      <w:r>
        <w:t>- Elle juge les recours dirigés contre les actes de l’administration (recours pour excès de pouvoir).</w:t>
      </w:r>
    </w:p>
    <w:p w14:paraId="12BC5BC8" w14:textId="77777777" w:rsidR="001F4E50" w:rsidRDefault="001F4E50" w:rsidP="00E86771">
      <w:pPr>
        <w:pStyle w:val="Sansinterligne"/>
      </w:pPr>
      <w:r>
        <w:t>- Elle peut aussi statuer sur les litiges contractuels ou de responsabilité entre l’administration et les administrés.</w:t>
      </w:r>
    </w:p>
    <w:p w14:paraId="5F19C53F" w14:textId="77777777" w:rsidR="001F4E50" w:rsidRDefault="001F4E50" w:rsidP="00E86771">
      <w:pPr>
        <w:pStyle w:val="Sansinterligne"/>
      </w:pPr>
    </w:p>
    <w:p w14:paraId="7AB0E790" w14:textId="77777777" w:rsidR="001F4E50" w:rsidRPr="00E86771" w:rsidRDefault="001F4E50" w:rsidP="00E86771">
      <w:pPr>
        <w:pStyle w:val="Sansinterligne"/>
        <w:rPr>
          <w:b/>
          <w:bCs/>
        </w:rPr>
      </w:pPr>
      <w:r w:rsidRPr="00E86771">
        <w:rPr>
          <w:b/>
          <w:bCs/>
        </w:rPr>
        <w:t>3. Procédures</w:t>
      </w:r>
    </w:p>
    <w:p w14:paraId="6FB06BCE" w14:textId="77777777" w:rsidR="001F4E50" w:rsidRDefault="001F4E50" w:rsidP="00E86771">
      <w:pPr>
        <w:pStyle w:val="Sansinterligne"/>
      </w:pPr>
      <w:r>
        <w:t>- Le recours doit être introduit dans un délai de 2 mois à partir de la notification de l’acte.</w:t>
      </w:r>
    </w:p>
    <w:p w14:paraId="5E24BEA3" w14:textId="77777777" w:rsidR="001F4E50" w:rsidRDefault="001F4E50" w:rsidP="00E86771">
      <w:pPr>
        <w:pStyle w:val="Sansinterligne"/>
      </w:pPr>
      <w:r>
        <w:t>- L’assistance d’un avocat est recommandée mais non obligatoire.</w:t>
      </w:r>
    </w:p>
    <w:p w14:paraId="42B25658" w14:textId="77777777" w:rsidR="001F4E50" w:rsidRDefault="001F4E50" w:rsidP="00E86771">
      <w:pPr>
        <w:pStyle w:val="Sansinterligne"/>
      </w:pPr>
      <w:r>
        <w:t>- La procédure est essentiellement écrite.</w:t>
      </w:r>
    </w:p>
    <w:p w14:paraId="335C8605" w14:textId="77777777" w:rsidR="001F4E50" w:rsidRDefault="001F4E50" w:rsidP="00E86771">
      <w:pPr>
        <w:pStyle w:val="Sansinterligne"/>
      </w:pPr>
    </w:p>
    <w:p w14:paraId="2E6BAD84" w14:textId="77777777" w:rsidR="001F4E50" w:rsidRDefault="001F4E50" w:rsidP="00E86771">
      <w:pPr>
        <w:pStyle w:val="Sansinterligne"/>
      </w:pPr>
    </w:p>
    <w:p w14:paraId="7F8E2AE1" w14:textId="77777777" w:rsidR="001F4E50" w:rsidRPr="00E86771" w:rsidRDefault="001F4E50" w:rsidP="00E86771">
      <w:pPr>
        <w:pStyle w:val="Sansinterligne"/>
        <w:rPr>
          <w:b/>
          <w:bCs/>
          <w:sz w:val="32"/>
          <w:szCs w:val="32"/>
        </w:rPr>
      </w:pPr>
      <w:r w:rsidRPr="00E86771">
        <w:rPr>
          <w:rFonts w:ascii="Segoe UI Emoji" w:hAnsi="Segoe UI Emoji" w:cs="Segoe UI Emoji"/>
          <w:b/>
          <w:bCs/>
          <w:sz w:val="32"/>
          <w:szCs w:val="32"/>
        </w:rPr>
        <w:t>🧠</w:t>
      </w:r>
      <w:r w:rsidRPr="00E86771">
        <w:rPr>
          <w:b/>
          <w:bCs/>
          <w:sz w:val="32"/>
          <w:szCs w:val="32"/>
        </w:rPr>
        <w:t xml:space="preserve"> Cas pratiques (exemples d’application)</w:t>
      </w:r>
    </w:p>
    <w:p w14:paraId="0C0FFB5E" w14:textId="77777777" w:rsidR="001F4E50" w:rsidRDefault="001F4E50" w:rsidP="00E86771">
      <w:pPr>
        <w:pStyle w:val="Sansinterligne"/>
      </w:pPr>
    </w:p>
    <w:p w14:paraId="5C2B01EA" w14:textId="77777777" w:rsidR="001F4E50" w:rsidRPr="001F4E50" w:rsidRDefault="001F4E50" w:rsidP="00E86771">
      <w:pPr>
        <w:pStyle w:val="Sansinterligne"/>
      </w:pPr>
      <w:r w:rsidRPr="001F4E50">
        <w:t>Cas 1 : Licenciement d’un fonctionnaire</w:t>
      </w:r>
    </w:p>
    <w:p w14:paraId="78F553C2" w14:textId="77777777" w:rsidR="001F4E50" w:rsidRDefault="001F4E50" w:rsidP="00E86771">
      <w:pPr>
        <w:pStyle w:val="Sansinterligne"/>
      </w:pPr>
      <w:r>
        <w:t>&gt; Un agent de l’État est licencié sans procédure disciplinaire. Il introduit un recours devant la chambre administrative.</w:t>
      </w:r>
    </w:p>
    <w:p w14:paraId="769B2CF0" w14:textId="77777777" w:rsidR="001F4E50" w:rsidRDefault="001F4E50" w:rsidP="00E86771">
      <w:pPr>
        <w:pStyle w:val="Sansinterligne"/>
      </w:pPr>
    </w:p>
    <w:p w14:paraId="3A17EFF2" w14:textId="77777777" w:rsidR="001F4E50" w:rsidRDefault="001F4E50" w:rsidP="00E86771">
      <w:pPr>
        <w:pStyle w:val="Sansinterligne"/>
      </w:pPr>
      <w:r>
        <w:t xml:space="preserve">Question : L’administration a-t-elle respecté les règles de procédure ?  </w:t>
      </w:r>
    </w:p>
    <w:p w14:paraId="435CDB06" w14:textId="77777777" w:rsidR="001F4E50" w:rsidRDefault="001F4E50" w:rsidP="00E86771">
      <w:pPr>
        <w:pStyle w:val="Sansinterligne"/>
      </w:pPr>
      <w:r>
        <w:t>Réponse attendue : Non. Le licenciement sans respect de la procédure disciplinaire viole les droits de la défense. L’acte peut être annulé.</w:t>
      </w:r>
    </w:p>
    <w:p w14:paraId="5C4B534A" w14:textId="77777777" w:rsidR="001F4E50" w:rsidRDefault="001F4E50" w:rsidP="00E86771">
      <w:pPr>
        <w:pStyle w:val="Sansinterligne"/>
      </w:pPr>
    </w:p>
    <w:p w14:paraId="50C71D1E" w14:textId="62E557D5" w:rsidR="001F4E50" w:rsidRDefault="001F4E50" w:rsidP="00E86771">
      <w:pPr>
        <w:pStyle w:val="Sansinterligne"/>
      </w:pPr>
    </w:p>
    <w:p w14:paraId="01B4DC92" w14:textId="77777777" w:rsidR="001F4E50" w:rsidRDefault="001F4E50" w:rsidP="00E86771">
      <w:pPr>
        <w:pStyle w:val="Sansinterligne"/>
      </w:pPr>
    </w:p>
    <w:p w14:paraId="127E8A42" w14:textId="77777777" w:rsidR="001F4E50" w:rsidRPr="001F4E50" w:rsidRDefault="001F4E50" w:rsidP="00E86771">
      <w:pPr>
        <w:pStyle w:val="Sansinterligne"/>
      </w:pPr>
      <w:r w:rsidRPr="001F4E50">
        <w:t>Cas 2 : Fermeture d’un commerce par arrêté du wali</w:t>
      </w:r>
    </w:p>
    <w:p w14:paraId="1B8AC8D1" w14:textId="77777777" w:rsidR="001F4E50" w:rsidRDefault="001F4E50" w:rsidP="00E86771">
      <w:pPr>
        <w:pStyle w:val="Sansinterligne"/>
      </w:pPr>
      <w:r>
        <w:t>&gt; Un wali ferme un commerce pour trouble à l’ordre public, sans audition préalable du propriétaire.</w:t>
      </w:r>
    </w:p>
    <w:p w14:paraId="3646C54E" w14:textId="77777777" w:rsidR="001F4E50" w:rsidRDefault="001F4E50" w:rsidP="00E86771">
      <w:pPr>
        <w:pStyle w:val="Sansinterligne"/>
      </w:pPr>
    </w:p>
    <w:p w14:paraId="540C10D5" w14:textId="77777777" w:rsidR="001F4E50" w:rsidRDefault="001F4E50" w:rsidP="00E86771">
      <w:pPr>
        <w:pStyle w:val="Sansinterligne"/>
      </w:pPr>
      <w:r>
        <w:t xml:space="preserve">Question : L’acte est-il légal ?  </w:t>
      </w:r>
    </w:p>
    <w:p w14:paraId="6DEEB0DD" w14:textId="77777777" w:rsidR="001F4E50" w:rsidRDefault="001F4E50" w:rsidP="00E86771">
      <w:pPr>
        <w:pStyle w:val="Sansinterligne"/>
      </w:pPr>
      <w:r>
        <w:t>Réponse attendue : L’administration peut agir en urgence, mais l’absence d’audition peut rendre l’acte illégal s’il n’y a pas de justification d’urgence.</w:t>
      </w:r>
    </w:p>
    <w:p w14:paraId="7904074B" w14:textId="77777777" w:rsidR="001F4E50" w:rsidRDefault="001F4E50" w:rsidP="00E86771">
      <w:pPr>
        <w:pStyle w:val="Sansinterligne"/>
      </w:pPr>
    </w:p>
    <w:p w14:paraId="3E946076" w14:textId="77777777" w:rsidR="001F4E50" w:rsidRDefault="001F4E50" w:rsidP="00E86771">
      <w:pPr>
        <w:pStyle w:val="Sansinterligne"/>
      </w:pPr>
    </w:p>
    <w:p w14:paraId="5D456256" w14:textId="77777777" w:rsidR="001F4E50" w:rsidRPr="001F4E50" w:rsidRDefault="001F4E50" w:rsidP="00E86771">
      <w:pPr>
        <w:pStyle w:val="Sansinterligne"/>
      </w:pPr>
      <w:r w:rsidRPr="001F4E50">
        <w:t>Cas 3 : Dommages causés par un véhicule administratif</w:t>
      </w:r>
    </w:p>
    <w:p w14:paraId="49DA646B" w14:textId="77777777" w:rsidR="001F4E50" w:rsidRDefault="001F4E50" w:rsidP="00E86771">
      <w:pPr>
        <w:pStyle w:val="Sansinterligne"/>
      </w:pPr>
      <w:r>
        <w:t>&gt; Un véhicule de la commune cause un accident. La victime demande réparation.</w:t>
      </w:r>
    </w:p>
    <w:p w14:paraId="5A4B3B48" w14:textId="77777777" w:rsidR="001F4E50" w:rsidRDefault="001F4E50" w:rsidP="00E86771">
      <w:pPr>
        <w:pStyle w:val="Sansinterligne"/>
      </w:pPr>
    </w:p>
    <w:p w14:paraId="132E0DE7" w14:textId="77777777" w:rsidR="001F4E50" w:rsidRDefault="001F4E50" w:rsidP="00E86771">
      <w:pPr>
        <w:pStyle w:val="Sansinterligne"/>
      </w:pPr>
      <w:r>
        <w:t xml:space="preserve">Question : Quelle responsabilité s’applique ?  </w:t>
      </w:r>
    </w:p>
    <w:p w14:paraId="68D81B1A" w14:textId="77777777" w:rsidR="001F4E50" w:rsidRDefault="001F4E50" w:rsidP="00E86771">
      <w:pPr>
        <w:pStyle w:val="Sansinterligne"/>
      </w:pPr>
      <w:r>
        <w:t>Réponse attendue : Responsabilité sans faute pour risque. L’administration doit indemniser la victime.</w:t>
      </w:r>
    </w:p>
    <w:p w14:paraId="45949986" w14:textId="6CA7377C" w:rsidR="001F4E50" w:rsidRPr="00E86771" w:rsidRDefault="001F4E50" w:rsidP="00E86771">
      <w:pPr>
        <w:pStyle w:val="Sansinterligne"/>
        <w:rPr>
          <w:b/>
          <w:bCs/>
          <w:sz w:val="32"/>
          <w:szCs w:val="32"/>
        </w:rPr>
      </w:pPr>
      <w:r w:rsidRPr="00E86771">
        <w:rPr>
          <w:b/>
          <w:bCs/>
          <w:sz w:val="32"/>
          <w:szCs w:val="32"/>
        </w:rPr>
        <w:t xml:space="preserve">QCM – Droit administratif mauritanien </w:t>
      </w:r>
    </w:p>
    <w:p w14:paraId="70D284CA" w14:textId="77777777" w:rsidR="001F4E50" w:rsidRDefault="001F4E50" w:rsidP="00E86771">
      <w:pPr>
        <w:pStyle w:val="Sansinterligne"/>
      </w:pPr>
    </w:p>
    <w:p w14:paraId="573D34CA" w14:textId="77777777" w:rsidR="001F4E50" w:rsidRDefault="001F4E50" w:rsidP="00E86771">
      <w:pPr>
        <w:pStyle w:val="Sansinterligne"/>
      </w:pPr>
      <w:r>
        <w:t>1. Quelle est la juridiction compétente pour juger les recours contre l’administration en Mauritanie ?</w:t>
      </w:r>
    </w:p>
    <w:p w14:paraId="621F0984" w14:textId="77777777" w:rsidR="001F4E50" w:rsidRDefault="001F4E50" w:rsidP="00E86771">
      <w:pPr>
        <w:pStyle w:val="Sansinterligne"/>
      </w:pPr>
      <w:r>
        <w:t xml:space="preserve">- A) Le tribunal de commerce  </w:t>
      </w:r>
    </w:p>
    <w:p w14:paraId="5BBCE884" w14:textId="77777777" w:rsidR="001F4E50" w:rsidRDefault="001F4E50" w:rsidP="00E86771">
      <w:pPr>
        <w:pStyle w:val="Sansinterligne"/>
      </w:pPr>
      <w:r>
        <w:t xml:space="preserve">- B) La Cour constitutionnelle  </w:t>
      </w:r>
    </w:p>
    <w:p w14:paraId="7930E871" w14:textId="77777777" w:rsidR="001F4E50" w:rsidRDefault="001F4E50" w:rsidP="00E86771">
      <w:pPr>
        <w:pStyle w:val="Sansinterligne"/>
      </w:pPr>
      <w:r>
        <w:lastRenderedPageBreak/>
        <w:t xml:space="preserve">- C) La chambre administrative de la Cour Suprême </w:t>
      </w:r>
      <w:r>
        <w:rPr>
          <w:rFonts w:ascii="Segoe UI Emoji" w:hAnsi="Segoe UI Emoji" w:cs="Segoe UI Emoji"/>
        </w:rPr>
        <w:t>✅</w:t>
      </w:r>
      <w:r>
        <w:t xml:space="preserve">  </w:t>
      </w:r>
    </w:p>
    <w:p w14:paraId="645224BE" w14:textId="77777777" w:rsidR="001F4E50" w:rsidRDefault="001F4E50" w:rsidP="00E86771">
      <w:pPr>
        <w:pStyle w:val="Sansinterligne"/>
      </w:pPr>
      <w:r>
        <w:t xml:space="preserve">- D) Le Conseil d’État  </w:t>
      </w:r>
    </w:p>
    <w:p w14:paraId="3E588A3B" w14:textId="77777777" w:rsidR="001F4E50" w:rsidRDefault="001F4E50" w:rsidP="00E86771">
      <w:pPr>
        <w:pStyle w:val="Sansinterligne"/>
      </w:pPr>
      <w:r>
        <w:rPr>
          <w:rFonts w:ascii="Segoe UI Emoji" w:hAnsi="Segoe UI Emoji" w:cs="Segoe UI Emoji"/>
        </w:rPr>
        <w:t>👉</w:t>
      </w:r>
      <w:r>
        <w:t xml:space="preserve"> Explication : En Mauritanie, la chambre administrative de la Cour Suprême est compétente pour les litiges administratifs.</w:t>
      </w:r>
    </w:p>
    <w:p w14:paraId="65BBC0EA" w14:textId="77777777" w:rsidR="001F4E50" w:rsidRDefault="001F4E50" w:rsidP="00E86771">
      <w:pPr>
        <w:pStyle w:val="Sansinterligne"/>
      </w:pPr>
    </w:p>
    <w:p w14:paraId="571EC59F" w14:textId="77777777" w:rsidR="001F4E50" w:rsidRDefault="001F4E50" w:rsidP="00E86771">
      <w:pPr>
        <w:pStyle w:val="Sansinterligne"/>
      </w:pPr>
    </w:p>
    <w:p w14:paraId="52904A4A" w14:textId="77777777" w:rsidR="001F4E50" w:rsidRDefault="001F4E50" w:rsidP="00E86771">
      <w:pPr>
        <w:pStyle w:val="Sansinterligne"/>
      </w:pPr>
      <w:r>
        <w:t>2. Quel principe n’est pas un principe fondamental du service public ?</w:t>
      </w:r>
    </w:p>
    <w:p w14:paraId="047ED772" w14:textId="77777777" w:rsidR="001F4E50" w:rsidRDefault="001F4E50" w:rsidP="00E86771">
      <w:pPr>
        <w:pStyle w:val="Sansinterligne"/>
      </w:pPr>
      <w:r>
        <w:t xml:space="preserve">- A) Égalité  </w:t>
      </w:r>
    </w:p>
    <w:p w14:paraId="111BECBC" w14:textId="77777777" w:rsidR="001F4E50" w:rsidRDefault="001F4E50" w:rsidP="00E86771">
      <w:pPr>
        <w:pStyle w:val="Sansinterligne"/>
      </w:pPr>
      <w:r>
        <w:t xml:space="preserve">- B) Neutralité politique </w:t>
      </w:r>
      <w:r>
        <w:rPr>
          <w:rFonts w:ascii="Segoe UI Emoji" w:hAnsi="Segoe UI Emoji" w:cs="Segoe UI Emoji"/>
        </w:rPr>
        <w:t>✅</w:t>
      </w:r>
      <w:r>
        <w:t xml:space="preserve">  </w:t>
      </w:r>
    </w:p>
    <w:p w14:paraId="7755A43D" w14:textId="77777777" w:rsidR="001F4E50" w:rsidRDefault="001F4E50" w:rsidP="00E86771">
      <w:pPr>
        <w:pStyle w:val="Sansinterligne"/>
      </w:pPr>
      <w:r>
        <w:t xml:space="preserve">- C) Mutabilité  </w:t>
      </w:r>
    </w:p>
    <w:p w14:paraId="2B8A9DFD" w14:textId="77777777" w:rsidR="001F4E50" w:rsidRDefault="001F4E50" w:rsidP="00E86771">
      <w:pPr>
        <w:pStyle w:val="Sansinterligne"/>
      </w:pPr>
      <w:r>
        <w:t xml:space="preserve">- D) Continuité  </w:t>
      </w:r>
    </w:p>
    <w:p w14:paraId="7FDBC70D" w14:textId="77777777" w:rsidR="001F4E50" w:rsidRDefault="001F4E50" w:rsidP="00E86771">
      <w:pPr>
        <w:pStyle w:val="Sansinterligne"/>
      </w:pPr>
      <w:r>
        <w:rPr>
          <w:rFonts w:ascii="Segoe UI Emoji" w:hAnsi="Segoe UI Emoji" w:cs="Segoe UI Emoji"/>
        </w:rPr>
        <w:t>👉</w:t>
      </w:r>
      <w:r>
        <w:t xml:space="preserve"> Explication : Les principes fondamentaux sont continuité, mutabilité et égalité. La neutralité politique est une obligation du fonctionnaire, pas un principe du service public.</w:t>
      </w:r>
    </w:p>
    <w:p w14:paraId="45EAA015" w14:textId="3A85FA3A" w:rsidR="001F4E50" w:rsidRDefault="001F4E50" w:rsidP="00E86771">
      <w:pPr>
        <w:pStyle w:val="Sansinterligne"/>
      </w:pPr>
    </w:p>
    <w:p w14:paraId="550C2BAE" w14:textId="77777777" w:rsidR="001F4E50" w:rsidRDefault="001F4E50" w:rsidP="00E86771">
      <w:pPr>
        <w:pStyle w:val="Sansinterligne"/>
      </w:pPr>
    </w:p>
    <w:p w14:paraId="4EF49B2F" w14:textId="77777777" w:rsidR="001F4E50" w:rsidRDefault="001F4E50" w:rsidP="00E86771">
      <w:pPr>
        <w:pStyle w:val="Sansinterligne"/>
      </w:pPr>
      <w:r>
        <w:t>3. Quel type de responsabilité s’applique lorsqu’un dommage est causé par un véhicule administratif sans faute ?</w:t>
      </w:r>
    </w:p>
    <w:p w14:paraId="18F24646" w14:textId="77777777" w:rsidR="001F4E50" w:rsidRDefault="001F4E50" w:rsidP="00E86771">
      <w:pPr>
        <w:pStyle w:val="Sansinterligne"/>
      </w:pPr>
      <w:r>
        <w:t xml:space="preserve">- A) Responsabilité pour faute  </w:t>
      </w:r>
    </w:p>
    <w:p w14:paraId="217EA9FF" w14:textId="77777777" w:rsidR="001F4E50" w:rsidRDefault="001F4E50" w:rsidP="00E86771">
      <w:pPr>
        <w:pStyle w:val="Sansinterligne"/>
      </w:pPr>
      <w:r>
        <w:t xml:space="preserve">- B) Responsabilité pénale  </w:t>
      </w:r>
    </w:p>
    <w:p w14:paraId="134C68D1" w14:textId="77777777" w:rsidR="001F4E50" w:rsidRDefault="001F4E50" w:rsidP="00E86771">
      <w:pPr>
        <w:pStyle w:val="Sansinterligne"/>
      </w:pPr>
      <w:r>
        <w:t xml:space="preserve">- C) Responsabilité sans faute </w:t>
      </w:r>
      <w:r>
        <w:rPr>
          <w:rFonts w:ascii="Segoe UI Emoji" w:hAnsi="Segoe UI Emoji" w:cs="Segoe UI Emoji"/>
        </w:rPr>
        <w:t>✅</w:t>
      </w:r>
      <w:r>
        <w:t xml:space="preserve">  </w:t>
      </w:r>
    </w:p>
    <w:p w14:paraId="755DD0D8" w14:textId="77777777" w:rsidR="001F4E50" w:rsidRDefault="001F4E50" w:rsidP="00E86771">
      <w:pPr>
        <w:pStyle w:val="Sansinterligne"/>
      </w:pPr>
      <w:r>
        <w:t xml:space="preserve">- D) Responsabilité contractuelle  </w:t>
      </w:r>
    </w:p>
    <w:p w14:paraId="2B21F424" w14:textId="77777777" w:rsidR="001F4E50" w:rsidRDefault="001F4E50" w:rsidP="00E86771">
      <w:pPr>
        <w:pStyle w:val="Sansinterligne"/>
      </w:pPr>
      <w:r>
        <w:rPr>
          <w:rFonts w:ascii="Segoe UI Emoji" w:hAnsi="Segoe UI Emoji" w:cs="Segoe UI Emoji"/>
        </w:rPr>
        <w:t>👉</w:t>
      </w:r>
      <w:r>
        <w:t xml:space="preserve"> Explication : L’administration engage sa responsabilité sans faute, fondée sur le risque.</w:t>
      </w:r>
    </w:p>
    <w:p w14:paraId="68D423C2" w14:textId="77777777" w:rsidR="001F4E50" w:rsidRDefault="001F4E50" w:rsidP="00E86771">
      <w:pPr>
        <w:pStyle w:val="Sansinterligne"/>
      </w:pPr>
    </w:p>
    <w:p w14:paraId="2D6CC70F" w14:textId="77777777" w:rsidR="001F4E50" w:rsidRDefault="001F4E50" w:rsidP="00E86771">
      <w:pPr>
        <w:pStyle w:val="Sansinterligne"/>
      </w:pPr>
      <w:r>
        <w:t>4. Quel est le délai pour introduire un recours pour excès de pouvoir ?</w:t>
      </w:r>
    </w:p>
    <w:p w14:paraId="411D4E69" w14:textId="77777777" w:rsidR="001F4E50" w:rsidRDefault="001F4E50" w:rsidP="00E86771">
      <w:pPr>
        <w:pStyle w:val="Sansinterligne"/>
      </w:pPr>
      <w:r>
        <w:t xml:space="preserve">- A) 2 mois </w:t>
      </w:r>
      <w:r>
        <w:rPr>
          <w:rFonts w:ascii="Segoe UI Emoji" w:hAnsi="Segoe UI Emoji" w:cs="Segoe UI Emoji"/>
        </w:rPr>
        <w:t>✅</w:t>
      </w:r>
      <w:r>
        <w:t xml:space="preserve">  </w:t>
      </w:r>
    </w:p>
    <w:p w14:paraId="1C55E252" w14:textId="77777777" w:rsidR="001F4E50" w:rsidRDefault="001F4E50" w:rsidP="00E86771">
      <w:pPr>
        <w:pStyle w:val="Sansinterligne"/>
      </w:pPr>
      <w:r>
        <w:t xml:space="preserve">- B) 3 mois  </w:t>
      </w:r>
    </w:p>
    <w:p w14:paraId="25D824E7" w14:textId="77777777" w:rsidR="001F4E50" w:rsidRDefault="001F4E50" w:rsidP="00E86771">
      <w:pPr>
        <w:pStyle w:val="Sansinterligne"/>
      </w:pPr>
      <w:r>
        <w:t xml:space="preserve">- C) 1 mois  </w:t>
      </w:r>
    </w:p>
    <w:p w14:paraId="700C85D6" w14:textId="77777777" w:rsidR="001F4E50" w:rsidRDefault="001F4E50" w:rsidP="00E86771">
      <w:pPr>
        <w:pStyle w:val="Sansinterligne"/>
      </w:pPr>
      <w:r>
        <w:t xml:space="preserve">- D) 6 mois  </w:t>
      </w:r>
    </w:p>
    <w:p w14:paraId="12B169D3" w14:textId="3170056F" w:rsidR="001F4E50" w:rsidRDefault="001F4E50" w:rsidP="00E86771">
      <w:pPr>
        <w:pStyle w:val="Sansinterligne"/>
      </w:pPr>
      <w:r>
        <w:rPr>
          <w:rFonts w:ascii="Segoe UI Emoji" w:hAnsi="Segoe UI Emoji" w:cs="Segoe UI Emoji"/>
        </w:rPr>
        <w:t>👉</w:t>
      </w:r>
      <w:r>
        <w:t xml:space="preserve"> Explication : Le recours doit être introduit dans un délai de 2 mois à compter de la notification de l’acte.</w:t>
      </w:r>
    </w:p>
    <w:p w14:paraId="13A84383" w14:textId="77777777" w:rsidR="001F4E50" w:rsidRDefault="001F4E50" w:rsidP="00E86771">
      <w:pPr>
        <w:pStyle w:val="Sansinterligne"/>
      </w:pPr>
    </w:p>
    <w:p w14:paraId="3B357A33" w14:textId="77777777" w:rsidR="001F4E50" w:rsidRDefault="001F4E50" w:rsidP="00E86771">
      <w:pPr>
        <w:pStyle w:val="Sansinterligne"/>
      </w:pPr>
      <w:r>
        <w:t>5. Parmi les actes suivants, lequel est un acte unilatéral ?</w:t>
      </w:r>
    </w:p>
    <w:p w14:paraId="0D9DD95C" w14:textId="77777777" w:rsidR="001F4E50" w:rsidRDefault="001F4E50" w:rsidP="00E86771">
      <w:pPr>
        <w:pStyle w:val="Sansinterligne"/>
      </w:pPr>
      <w:r>
        <w:t xml:space="preserve">- A) Un accord de partenariat  </w:t>
      </w:r>
    </w:p>
    <w:p w14:paraId="7BA8684C" w14:textId="77777777" w:rsidR="001F4E50" w:rsidRDefault="001F4E50" w:rsidP="00E86771">
      <w:pPr>
        <w:pStyle w:val="Sansinterligne"/>
      </w:pPr>
      <w:r>
        <w:t xml:space="preserve">- B) Une convention de délégation  </w:t>
      </w:r>
    </w:p>
    <w:p w14:paraId="06B62F90" w14:textId="77777777" w:rsidR="001F4E50" w:rsidRDefault="001F4E50" w:rsidP="00E86771">
      <w:pPr>
        <w:pStyle w:val="Sansinterligne"/>
      </w:pPr>
      <w:r>
        <w:t xml:space="preserve">- C) Une décision ministérielle </w:t>
      </w:r>
      <w:r>
        <w:rPr>
          <w:rFonts w:ascii="Segoe UI Emoji" w:hAnsi="Segoe UI Emoji" w:cs="Segoe UI Emoji"/>
        </w:rPr>
        <w:t>✅</w:t>
      </w:r>
      <w:r>
        <w:t xml:space="preserve">  </w:t>
      </w:r>
    </w:p>
    <w:p w14:paraId="164B55D9" w14:textId="77777777" w:rsidR="001F4E50" w:rsidRDefault="001F4E50" w:rsidP="00E86771">
      <w:pPr>
        <w:pStyle w:val="Sansinterligne"/>
      </w:pPr>
      <w:r>
        <w:t xml:space="preserve">- D) Un contrat de marché public  </w:t>
      </w:r>
    </w:p>
    <w:p w14:paraId="2FA63089" w14:textId="0172A40B" w:rsidR="00104BE8" w:rsidRDefault="001F4E50" w:rsidP="00E86771">
      <w:pPr>
        <w:pStyle w:val="Sansinterligne"/>
      </w:pPr>
      <w:r>
        <w:rPr>
          <w:rFonts w:ascii="Segoe UI Emoji" w:hAnsi="Segoe UI Emoji" w:cs="Segoe UI Emoji"/>
        </w:rPr>
        <w:t>👉</w:t>
      </w:r>
      <w:r>
        <w:t xml:space="preserve"> Explication : Une décision ministérielle est un acte unilatéral pris par l’administration sans le consentement d’un tiers.</w:t>
      </w:r>
    </w:p>
    <w:sectPr w:rsidR="00104BE8">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9A80D" w14:textId="77777777" w:rsidR="00C723CC" w:rsidRDefault="00C723CC" w:rsidP="00E86771">
      <w:pPr>
        <w:spacing w:after="0" w:line="240" w:lineRule="auto"/>
      </w:pPr>
      <w:r>
        <w:separator/>
      </w:r>
    </w:p>
  </w:endnote>
  <w:endnote w:type="continuationSeparator" w:id="0">
    <w:p w14:paraId="08705011" w14:textId="77777777" w:rsidR="00C723CC" w:rsidRDefault="00C723CC" w:rsidP="00E86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8B4E" w14:textId="77777777" w:rsidR="00E86771" w:rsidRDefault="00E8677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B6E7" w14:textId="77777777" w:rsidR="00E86771" w:rsidRDefault="00E8677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0640" w14:textId="77777777" w:rsidR="00E86771" w:rsidRDefault="00E8677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B973D" w14:textId="77777777" w:rsidR="00C723CC" w:rsidRDefault="00C723CC" w:rsidP="00E86771">
      <w:pPr>
        <w:spacing w:after="0" w:line="240" w:lineRule="auto"/>
      </w:pPr>
      <w:r>
        <w:separator/>
      </w:r>
    </w:p>
  </w:footnote>
  <w:footnote w:type="continuationSeparator" w:id="0">
    <w:p w14:paraId="21490227" w14:textId="77777777" w:rsidR="00C723CC" w:rsidRDefault="00C723CC" w:rsidP="00E86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A4F5" w14:textId="457D33DE" w:rsidR="00E86771" w:rsidRDefault="00E86771">
    <w:pPr>
      <w:pStyle w:val="En-tte"/>
    </w:pPr>
    <w:r>
      <w:rPr>
        <w:noProof/>
      </w:rPr>
      <w:pict w14:anchorId="0BB1F7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7350969" o:spid="_x0000_s1026" type="#_x0000_t136" style="position:absolute;margin-left:0;margin-top:0;width:453.55pt;height:47.7pt;z-index:-251655168;mso-position-horizontal:center;mso-position-horizontal-relative:margin;mso-position-vertical:center;mso-position-vertical-relative:margin" o:allowincell="f" fillcolor="#0070c0" stroked="f">
          <v:fill opacity=".5"/>
          <v:textpath style="font-family:&quot;Times New Roman&quot;;font-size:1pt" string="Mohamed Dah Agov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8993" w14:textId="5A0D049C" w:rsidR="00E86771" w:rsidRDefault="00E86771">
    <w:pPr>
      <w:pStyle w:val="En-tte"/>
    </w:pPr>
    <w:r>
      <w:rPr>
        <w:noProof/>
      </w:rPr>
      <w:pict w14:anchorId="7B03C0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7350970" o:spid="_x0000_s1027" type="#_x0000_t136" style="position:absolute;margin-left:0;margin-top:0;width:453.55pt;height:47.7pt;z-index:-251653120;mso-position-horizontal:center;mso-position-horizontal-relative:margin;mso-position-vertical:center;mso-position-vertical-relative:margin" o:allowincell="f" fillcolor="#0070c0" stroked="f">
          <v:fill opacity=".5"/>
          <v:textpath style="font-family:&quot;Times New Roman&quot;;font-size:1pt" string="Mohamed Dah Agov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17C5A" w14:textId="1D31AB9E" w:rsidR="00E86771" w:rsidRDefault="00E86771">
    <w:pPr>
      <w:pStyle w:val="En-tte"/>
    </w:pPr>
    <w:r>
      <w:rPr>
        <w:noProof/>
      </w:rPr>
      <w:pict w14:anchorId="7D6816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97350968" o:spid="_x0000_s1025" type="#_x0000_t136" style="position:absolute;margin-left:0;margin-top:0;width:453.55pt;height:47.7pt;z-index:-251657216;mso-position-horizontal:center;mso-position-horizontal-relative:margin;mso-position-vertical:center;mso-position-vertical-relative:margin" o:allowincell="f" fillcolor="#0070c0" stroked="f">
          <v:fill opacity=".5"/>
          <v:textpath style="font-family:&quot;Times New Roman&quot;;font-size:1pt" string="Mohamed Dah Agov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50"/>
    <w:rsid w:val="00104BE8"/>
    <w:rsid w:val="001F4E50"/>
    <w:rsid w:val="002C081C"/>
    <w:rsid w:val="00456CE4"/>
    <w:rsid w:val="005C652E"/>
    <w:rsid w:val="00C723CC"/>
    <w:rsid w:val="00DF0BFF"/>
    <w:rsid w:val="00E867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AE772"/>
  <w15:chartTrackingRefBased/>
  <w15:docId w15:val="{ABCC3DCF-3B1A-4391-857F-71690C3D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4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F4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F4E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F4E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1F4E50"/>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1F4E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F4E5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F4E50"/>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F4E50"/>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4E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F4E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F4E50"/>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1F4E50"/>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1F4E50"/>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1F4E50"/>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1F4E50"/>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1F4E50"/>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1F4E50"/>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1F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4E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4E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4E50"/>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1F4E50"/>
    <w:pPr>
      <w:spacing w:before="160"/>
      <w:jc w:val="center"/>
    </w:pPr>
    <w:rPr>
      <w:i/>
      <w:iCs/>
      <w:color w:val="404040" w:themeColor="text1" w:themeTint="BF"/>
    </w:rPr>
  </w:style>
  <w:style w:type="character" w:customStyle="1" w:styleId="CitationCar">
    <w:name w:val="Citation Car"/>
    <w:basedOn w:val="Policepardfaut"/>
    <w:link w:val="Citation"/>
    <w:uiPriority w:val="29"/>
    <w:rsid w:val="001F4E50"/>
    <w:rPr>
      <w:i/>
      <w:iCs/>
      <w:color w:val="404040" w:themeColor="text1" w:themeTint="BF"/>
    </w:rPr>
  </w:style>
  <w:style w:type="paragraph" w:styleId="Paragraphedeliste">
    <w:name w:val="List Paragraph"/>
    <w:basedOn w:val="Normal"/>
    <w:uiPriority w:val="34"/>
    <w:qFormat/>
    <w:rsid w:val="001F4E50"/>
    <w:pPr>
      <w:ind w:left="720"/>
      <w:contextualSpacing/>
    </w:pPr>
  </w:style>
  <w:style w:type="character" w:styleId="Accentuationintense">
    <w:name w:val="Intense Emphasis"/>
    <w:basedOn w:val="Policepardfaut"/>
    <w:uiPriority w:val="21"/>
    <w:qFormat/>
    <w:rsid w:val="001F4E50"/>
    <w:rPr>
      <w:i/>
      <w:iCs/>
      <w:color w:val="2F5496" w:themeColor="accent1" w:themeShade="BF"/>
    </w:rPr>
  </w:style>
  <w:style w:type="paragraph" w:styleId="Citationintense">
    <w:name w:val="Intense Quote"/>
    <w:basedOn w:val="Normal"/>
    <w:next w:val="Normal"/>
    <w:link w:val="CitationintenseCar"/>
    <w:uiPriority w:val="30"/>
    <w:qFormat/>
    <w:rsid w:val="001F4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F4E50"/>
    <w:rPr>
      <w:i/>
      <w:iCs/>
      <w:color w:val="2F5496" w:themeColor="accent1" w:themeShade="BF"/>
    </w:rPr>
  </w:style>
  <w:style w:type="character" w:styleId="Rfrenceintense">
    <w:name w:val="Intense Reference"/>
    <w:basedOn w:val="Policepardfaut"/>
    <w:uiPriority w:val="32"/>
    <w:qFormat/>
    <w:rsid w:val="001F4E50"/>
    <w:rPr>
      <w:b/>
      <w:bCs/>
      <w:smallCaps/>
      <w:color w:val="2F5496" w:themeColor="accent1" w:themeShade="BF"/>
      <w:spacing w:val="5"/>
    </w:rPr>
  </w:style>
  <w:style w:type="paragraph" w:styleId="Sansinterligne">
    <w:name w:val="No Spacing"/>
    <w:uiPriority w:val="1"/>
    <w:qFormat/>
    <w:rsid w:val="001F4E50"/>
    <w:pPr>
      <w:spacing w:after="0" w:line="240" w:lineRule="auto"/>
    </w:pPr>
  </w:style>
  <w:style w:type="paragraph" w:styleId="En-tte">
    <w:name w:val="header"/>
    <w:basedOn w:val="Normal"/>
    <w:link w:val="En-tteCar"/>
    <w:uiPriority w:val="99"/>
    <w:unhideWhenUsed/>
    <w:rsid w:val="00E86771"/>
    <w:pPr>
      <w:tabs>
        <w:tab w:val="center" w:pos="4536"/>
        <w:tab w:val="right" w:pos="9072"/>
      </w:tabs>
      <w:spacing w:after="0" w:line="240" w:lineRule="auto"/>
    </w:pPr>
  </w:style>
  <w:style w:type="character" w:customStyle="1" w:styleId="En-tteCar">
    <w:name w:val="En-tête Car"/>
    <w:basedOn w:val="Policepardfaut"/>
    <w:link w:val="En-tte"/>
    <w:uiPriority w:val="99"/>
    <w:rsid w:val="00E86771"/>
  </w:style>
  <w:style w:type="paragraph" w:styleId="Pieddepage">
    <w:name w:val="footer"/>
    <w:basedOn w:val="Normal"/>
    <w:link w:val="PieddepageCar"/>
    <w:uiPriority w:val="99"/>
    <w:unhideWhenUsed/>
    <w:rsid w:val="00E867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67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cae.mr/node/315"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05F3C-D3B1-4C8D-9A9C-C9D383222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942</Words>
  <Characters>5187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 Dah Agove</dc:creator>
  <cp:keywords/>
  <dc:description/>
  <cp:lastModifiedBy>Med Dah Agove</cp:lastModifiedBy>
  <cp:revision>1</cp:revision>
  <dcterms:created xsi:type="dcterms:W3CDTF">2025-11-09T21:31:00Z</dcterms:created>
  <dcterms:modified xsi:type="dcterms:W3CDTF">2025-11-09T21:54:00Z</dcterms:modified>
</cp:coreProperties>
</file>