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8B2D" w14:textId="77777777" w:rsidR="001D10E7" w:rsidRDefault="001D10E7">
      <w:bookmarkStart w:id="0" w:name="_GoBack"/>
      <w:bookmarkEnd w:id="0"/>
    </w:p>
    <w:p w14:paraId="0044FCAB" w14:textId="77777777" w:rsidR="001D10E7" w:rsidRDefault="001D10E7"/>
    <w:p w14:paraId="719DCBE3" w14:textId="77777777" w:rsidR="001D10E7" w:rsidRDefault="001D10E7"/>
    <w:p w14:paraId="57DF3687" w14:textId="293BAC4A" w:rsidR="0098641B" w:rsidRDefault="0098641B">
      <w:pPr>
        <w:rPr>
          <w:color w:val="FF0000"/>
        </w:rPr>
      </w:pPr>
    </w:p>
    <w:p w14:paraId="714D6527" w14:textId="412E73F1" w:rsidR="0098641B" w:rsidRDefault="0098641B">
      <w:pPr>
        <w:rPr>
          <w:color w:val="FF0000"/>
        </w:rPr>
      </w:pPr>
    </w:p>
    <w:p w14:paraId="2E22B83F" w14:textId="05031E9C" w:rsidR="0098641B" w:rsidRDefault="0098641B">
      <w:pPr>
        <w:rPr>
          <w:color w:val="FF0000"/>
        </w:rPr>
      </w:pPr>
    </w:p>
    <w:p w14:paraId="63B9F25A" w14:textId="6F9362ED" w:rsidR="0098641B" w:rsidRDefault="0098641B">
      <w:pPr>
        <w:rPr>
          <w:color w:val="FF0000"/>
        </w:rPr>
      </w:pPr>
    </w:p>
    <w:p w14:paraId="0446FE16" w14:textId="328E3955" w:rsidR="0098641B" w:rsidRDefault="0098641B">
      <w:pPr>
        <w:rPr>
          <w:color w:val="FF0000"/>
        </w:rPr>
      </w:pPr>
    </w:p>
    <w:p w14:paraId="44D79619" w14:textId="4EF8440C" w:rsidR="0098641B" w:rsidRPr="0098641B" w:rsidRDefault="0098641B">
      <w:r>
        <w:t>TFC-Ⅱ型</w:t>
      </w:r>
      <w:proofErr w:type="gramStart"/>
      <w:r>
        <w:t>液压侧顶扶正</w:t>
      </w:r>
      <w:proofErr w:type="gramEnd"/>
      <w:r>
        <w:t>机具</w:t>
      </w:r>
      <w:r>
        <w:rPr>
          <w:rFonts w:hint="eastAsia"/>
        </w:rPr>
        <w:t>应用在</w:t>
      </w:r>
      <w:r>
        <w:t>脱轨倾覆后车体与转向架或轮轴没有分离的机车车辆实施事故救援</w:t>
      </w:r>
      <w:proofErr w:type="gramStart"/>
      <w:r>
        <w:t>的侧顶扶正</w:t>
      </w:r>
      <w:proofErr w:type="gramEnd"/>
      <w:r>
        <w:rPr>
          <w:rFonts w:hint="eastAsia"/>
        </w:rPr>
        <w:t>过程当中，以及</w:t>
      </w:r>
      <w:r>
        <w:t>气化区段、隧道、明洞、路堑和</w:t>
      </w:r>
      <w:proofErr w:type="gramStart"/>
      <w:r>
        <w:t>侵入邻线的</w:t>
      </w:r>
      <w:proofErr w:type="gramEnd"/>
      <w:r>
        <w:t>各类脱线倾斜和颠覆事故的救援起复工作。</w:t>
      </w:r>
      <w:r>
        <w:br/>
        <w:t>TCF-Ⅱ型</w:t>
      </w:r>
      <w:proofErr w:type="gramStart"/>
      <w:r>
        <w:t>液压侧顶扶正</w:t>
      </w:r>
      <w:proofErr w:type="gramEnd"/>
      <w:r>
        <w:t>机具的</w:t>
      </w:r>
      <w:r>
        <w:rPr>
          <w:rFonts w:hint="eastAsia"/>
        </w:rPr>
        <w:t>工作机理（</w:t>
      </w:r>
      <w:r>
        <w:t>如图2-4）</w:t>
      </w:r>
      <w:r>
        <w:rPr>
          <w:rFonts w:hint="eastAsia"/>
        </w:rPr>
        <w:t>：</w:t>
      </w:r>
      <w:r w:rsidRPr="0098641B">
        <w:rPr>
          <w:rFonts w:hint="eastAsia"/>
        </w:rPr>
        <w:t>电动泵站作为系统的动力输出源头，在接通电源后</w:t>
      </w:r>
      <w:r w:rsidRPr="0098641B">
        <w:t>高压柱塞泵</w:t>
      </w:r>
      <w:r w:rsidRPr="0098641B">
        <w:rPr>
          <w:rFonts w:hint="eastAsia"/>
        </w:rPr>
        <w:t>被</w:t>
      </w:r>
      <w:r w:rsidRPr="0098641B">
        <w:t>磁力起动器驱动电机</w:t>
      </w:r>
      <w:r w:rsidRPr="0098641B">
        <w:rPr>
          <w:rFonts w:hint="eastAsia"/>
        </w:rPr>
        <w:t>带动，</w:t>
      </w:r>
      <w:r w:rsidRPr="0098641B">
        <w:t>将油箱内的油液转换成具有一定流量的高压油输出，供给系统工作</w:t>
      </w:r>
      <w:r w:rsidRPr="0098641B">
        <w:rPr>
          <w:rFonts w:hint="eastAsia"/>
        </w:rPr>
        <w:t>。</w:t>
      </w:r>
      <w:r>
        <w:t>控制台与泵站、千斤顶用油管连接后，通过加载阀4控制系统的加载或卸载，通过操纵阀5控制千斤顶的上升、下降或任意停止等动作。当千斤顶上升时，压力油经平衡阀2的单向阀进入千斤顶下油腔，千斤顶上油腔油液回油箱。当千斤顶下降时，压力油进入千斤顶上油腔，并打开平衡阀2的顺序阀，使千斤顶下油腔油液经顺序阀回油箱。当系统卸载，无压力油时，千斤顶下油腔油液被平衡阀密封，负载不会下落。</w:t>
      </w:r>
    </w:p>
    <w:p w14:paraId="04F5CE00" w14:textId="64EC8BB9" w:rsidR="0098641B" w:rsidRDefault="0098641B">
      <w:pPr>
        <w:rPr>
          <w:color w:val="FF0000"/>
        </w:rPr>
      </w:pPr>
    </w:p>
    <w:p w14:paraId="61B91B1C" w14:textId="1551F863" w:rsidR="0098641B" w:rsidRDefault="0098641B">
      <w:pPr>
        <w:rPr>
          <w:color w:val="FF0000"/>
        </w:rPr>
      </w:pPr>
    </w:p>
    <w:p w14:paraId="04B2A112" w14:textId="77777777" w:rsidR="0098641B" w:rsidRPr="0098641B" w:rsidRDefault="0098641B">
      <w:pPr>
        <w:rPr>
          <w:rFonts w:hint="eastAsia"/>
          <w:color w:val="FF0000"/>
        </w:rPr>
      </w:pPr>
    </w:p>
    <w:sectPr w:rsidR="0098641B" w:rsidRPr="00986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B2"/>
    <w:rsid w:val="000824A6"/>
    <w:rsid w:val="001D10E7"/>
    <w:rsid w:val="005C4B39"/>
    <w:rsid w:val="006749B2"/>
    <w:rsid w:val="0088100A"/>
    <w:rsid w:val="0098641B"/>
    <w:rsid w:val="00992787"/>
    <w:rsid w:val="00A96A8F"/>
    <w:rsid w:val="00B8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C480"/>
  <w15:chartTrackingRefBased/>
  <w15:docId w15:val="{756EF4E6-C6B2-48F5-88A1-BDC8FD46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824A6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824A6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824A6"/>
  </w:style>
  <w:style w:type="paragraph" w:styleId="a6">
    <w:name w:val="annotation subject"/>
    <w:basedOn w:val="a4"/>
    <w:next w:val="a4"/>
    <w:link w:val="a7"/>
    <w:uiPriority w:val="99"/>
    <w:semiHidden/>
    <w:unhideWhenUsed/>
    <w:rsid w:val="000824A6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824A6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824A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82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agxhyz</dc:creator>
  <cp:keywords/>
  <dc:description/>
  <cp:lastModifiedBy>agxhyz</cp:lastModifiedBy>
  <cp:revision>2</cp:revision>
  <dcterms:created xsi:type="dcterms:W3CDTF">2022-04-30T07:52:00Z</dcterms:created>
  <dcterms:modified xsi:type="dcterms:W3CDTF">2022-04-30T09:24:00Z</dcterms:modified>
</cp:coreProperties>
</file>