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3F48" w:rsidRDefault="00F053A8">
      <w:pPr>
        <w:spacing w:after="60"/>
        <w:jc w:val="center"/>
      </w:pPr>
      <w:r>
        <w:rPr>
          <w:b/>
          <w:bCs/>
          <w:color w:val="111827"/>
          <w:spacing w:val="60"/>
          <w:sz w:val="56"/>
          <w:szCs w:val="56"/>
        </w:rPr>
        <w:t>AGYA GUPTA</w:t>
      </w:r>
    </w:p>
    <w:p w:rsidR="000A3F48" w:rsidRDefault="00F053A8">
      <w:pPr>
        <w:spacing w:after="30"/>
        <w:jc w:val="center"/>
      </w:pPr>
      <w:r>
        <w:rPr>
          <w:b/>
          <w:bCs/>
          <w:color w:val="1A56DB"/>
          <w:spacing w:val="30"/>
          <w:sz w:val="23"/>
          <w:szCs w:val="23"/>
        </w:rPr>
        <w:t xml:space="preserve">Associate </w:t>
      </w:r>
      <w:r>
        <w:rPr>
          <w:b/>
          <w:bCs/>
          <w:color w:val="1A56DB"/>
          <w:spacing w:val="30"/>
          <w:sz w:val="23"/>
          <w:szCs w:val="23"/>
        </w:rPr>
        <w:t xml:space="preserve">Solution Architect  </w:t>
      </w:r>
    </w:p>
    <w:p w:rsidR="000A3F48" w:rsidRDefault="00F053A8">
      <w:pPr>
        <w:spacing w:after="60"/>
        <w:jc w:val="center"/>
      </w:pPr>
      <w:r>
        <w:rPr>
          <w:color w:val="6B7280"/>
          <w:sz w:val="19"/>
          <w:szCs w:val="19"/>
        </w:rPr>
        <w:t>+91 7253003242</w:t>
      </w:r>
      <w:r>
        <w:rPr>
          <w:color w:val="DBEAFE"/>
          <w:sz w:val="19"/>
          <w:szCs w:val="19"/>
        </w:rPr>
        <w:t xml:space="preserve">  • </w:t>
      </w:r>
      <w:r>
        <w:rPr>
          <w:color w:val="1A56DB"/>
          <w:sz w:val="19"/>
          <w:szCs w:val="19"/>
        </w:rPr>
        <w:t>agyagp14@gmail.com</w:t>
      </w:r>
      <w:r>
        <w:rPr>
          <w:color w:val="DBEAFE"/>
          <w:sz w:val="19"/>
          <w:szCs w:val="19"/>
        </w:rPr>
        <w:t xml:space="preserve">  •  </w:t>
      </w:r>
      <w:r>
        <w:rPr>
          <w:color w:val="1A56DB"/>
          <w:sz w:val="19"/>
          <w:szCs w:val="19"/>
        </w:rPr>
        <w:t>linkedin.com/in/agya-gupta-8b20521bb</w:t>
      </w:r>
      <w:r>
        <w:rPr>
          <w:color w:val="DBEAFE"/>
          <w:sz w:val="19"/>
          <w:szCs w:val="19"/>
        </w:rPr>
        <w:t xml:space="preserve">  •  </w:t>
      </w:r>
      <w:r>
        <w:rPr>
          <w:color w:val="1A56DB"/>
          <w:sz w:val="19"/>
          <w:szCs w:val="19"/>
        </w:rPr>
        <w:t>agcms.github.io</w:t>
      </w:r>
    </w:p>
    <w:p w:rsidR="000A3F48" w:rsidRDefault="000A3F48">
      <w:pPr>
        <w:pBdr>
          <w:bottom w:val="single" w:sz="12" w:space="1" w:color="1A56DB"/>
        </w:pBdr>
        <w:spacing w:before="60"/>
      </w:pPr>
    </w:p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PROFESSIONAL SUMMARY</w:t>
      </w:r>
    </w:p>
    <w:p w:rsidR="000A3F48" w:rsidRDefault="00F053A8">
      <w:pPr>
        <w:spacing w:before="80" w:after="100"/>
      </w:pPr>
      <w:r>
        <w:rPr>
          <w:sz w:val="19"/>
          <w:szCs w:val="19"/>
        </w:rPr>
        <w:t>Results-driven Solution Architect with 1.8+ years of specialized experience in Presales and Practice-side architecture for Central Government clients. Proven track record of independently designing end-to-end High-Level Architecture (HLA) — both functional</w:t>
      </w:r>
      <w:r>
        <w:rPr>
          <w:sz w:val="19"/>
          <w:szCs w:val="19"/>
        </w:rPr>
        <w:t xml:space="preserve"> and technical — for large-scale digital governance platforms. Consistently wins competitive bids by delivering compelling technical presentations and solution proposals to senior leadership at NeGD, DIC, NIC, MCA, and </w:t>
      </w:r>
      <w:proofErr w:type="spellStart"/>
      <w:r>
        <w:rPr>
          <w:sz w:val="19"/>
          <w:szCs w:val="19"/>
        </w:rPr>
        <w:t>Niti</w:t>
      </w:r>
      <w:proofErr w:type="spellEnd"/>
      <w:r>
        <w:rPr>
          <w:sz w:val="19"/>
          <w:szCs w:val="19"/>
        </w:rPr>
        <w:t xml:space="preserve"> Aayog. Bridges deep full-stack e</w:t>
      </w:r>
      <w:r>
        <w:rPr>
          <w:sz w:val="19"/>
          <w:szCs w:val="19"/>
        </w:rPr>
        <w:t>ngineering expertise (MERN, Java) with strong system design fundamentals and AWS cloud knowledge to craft scalable, secure, and compliant enterprise solutions.</w:t>
      </w:r>
    </w:p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CORE COMPETENCIES</w:t>
      </w: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0"/>
        <w:gridCol w:w="3480"/>
        <w:gridCol w:w="3480"/>
      </w:tblGrid>
      <w:tr w:rsidR="000A3F48">
        <w:tblPrEx>
          <w:tblCellMar>
            <w:top w:w="0" w:type="dxa"/>
            <w:bottom w:w="0" w:type="dxa"/>
          </w:tblCellMar>
        </w:tblPrEx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High-Level Architecture Design</w:t>
            </w:r>
          </w:p>
        </w:tc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Solution &amp; Technical Proposal Writing</w:t>
            </w:r>
          </w:p>
        </w:tc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Presales &amp; RFP / RFQ Consulting</w:t>
            </w:r>
          </w:p>
        </w:tc>
      </w:tr>
      <w:tr w:rsidR="000A3F48">
        <w:tblPrEx>
          <w:tblCellMar>
            <w:top w:w="0" w:type="dxa"/>
            <w:bottom w:w="0" w:type="dxa"/>
          </w:tblCellMar>
        </w:tblPrEx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Client-Facing Technical Presentations</w:t>
            </w:r>
          </w:p>
        </w:tc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 xml:space="preserve">Functional &amp; Technical </w:t>
            </w:r>
            <w:proofErr w:type="spellStart"/>
            <w:r>
              <w:rPr>
                <w:sz w:val="18"/>
                <w:szCs w:val="18"/>
              </w:rPr>
              <w:t>Wireframing</w:t>
            </w:r>
            <w:proofErr w:type="spellEnd"/>
          </w:p>
        </w:tc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Government Digital Governance Platforms</w:t>
            </w:r>
          </w:p>
        </w:tc>
      </w:tr>
      <w:tr w:rsidR="000A3F48">
        <w:tblPrEx>
          <w:tblCellMar>
            <w:top w:w="0" w:type="dxa"/>
            <w:bottom w:w="0" w:type="dxa"/>
          </w:tblCellMar>
        </w:tblPrEx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MERN &amp; Java Full-Stack Development</w:t>
            </w:r>
          </w:p>
        </w:tc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System Design (LLD / HLD)</w:t>
            </w:r>
          </w:p>
        </w:tc>
        <w:tc>
          <w:tcPr>
            <w:tcW w:w="348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AWS Cloud &amp; Microservices Architecture</w:t>
            </w:r>
          </w:p>
        </w:tc>
      </w:tr>
    </w:tbl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TECHNICAL SKILLS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Architecture &amp; Design:  </w:t>
      </w:r>
      <w:r>
        <w:rPr>
          <w:sz w:val="19"/>
          <w:szCs w:val="19"/>
        </w:rPr>
        <w:t xml:space="preserve">High-Level Architecture, Functional Architecture, Technical Architecture, </w:t>
      </w:r>
      <w:proofErr w:type="spellStart"/>
      <w:r>
        <w:rPr>
          <w:sz w:val="19"/>
          <w:szCs w:val="19"/>
        </w:rPr>
        <w:t>Wireframing</w:t>
      </w:r>
      <w:proofErr w:type="spellEnd"/>
      <w:r>
        <w:rPr>
          <w:sz w:val="19"/>
          <w:szCs w:val="19"/>
        </w:rPr>
        <w:t>, System Design (LLD/HLD), Design Patterns, Microservices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Languages:  </w:t>
      </w:r>
      <w:r>
        <w:rPr>
          <w:sz w:val="19"/>
          <w:szCs w:val="19"/>
        </w:rPr>
        <w:t>JavaScript (ES6+), J</w:t>
      </w:r>
      <w:r>
        <w:rPr>
          <w:sz w:val="19"/>
          <w:szCs w:val="19"/>
        </w:rPr>
        <w:t>ava, C++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Frontend:  </w:t>
      </w:r>
      <w:r>
        <w:rPr>
          <w:sz w:val="19"/>
          <w:szCs w:val="19"/>
        </w:rPr>
        <w:t>React.js, Redux, HTML5, CSS3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Backend:  </w:t>
      </w:r>
      <w:r>
        <w:rPr>
          <w:sz w:val="19"/>
          <w:szCs w:val="19"/>
        </w:rPr>
        <w:t>Node.js, Express.js, Spring Boot, REST APIs, JWT, RBAC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Databases:  </w:t>
      </w:r>
      <w:r>
        <w:rPr>
          <w:sz w:val="19"/>
          <w:szCs w:val="19"/>
        </w:rPr>
        <w:t>MySQL, MongoDB, Firebase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Cloud &amp; DevOps:  </w:t>
      </w:r>
      <w:r>
        <w:rPr>
          <w:sz w:val="19"/>
          <w:szCs w:val="19"/>
        </w:rPr>
        <w:t>AWS (EC2, S3, RDS, Lambda), Docker, CI/CD (GitHub Actions, Jenkins)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Tools &amp; Platforms:  </w:t>
      </w:r>
      <w:r>
        <w:rPr>
          <w:sz w:val="19"/>
          <w:szCs w:val="19"/>
        </w:rPr>
        <w:t>Git, Postman, Maven, NPM, Webpack, Babel, Figma (</w:t>
      </w:r>
      <w:proofErr w:type="spellStart"/>
      <w:r>
        <w:rPr>
          <w:sz w:val="19"/>
          <w:szCs w:val="19"/>
        </w:rPr>
        <w:t>wireframing</w:t>
      </w:r>
      <w:proofErr w:type="spellEnd"/>
      <w:r>
        <w:rPr>
          <w:sz w:val="19"/>
          <w:szCs w:val="19"/>
        </w:rPr>
        <w:t>)</w:t>
      </w:r>
    </w:p>
    <w:p w:rsidR="000A3F48" w:rsidRDefault="00F053A8">
      <w:pPr>
        <w:spacing w:before="50" w:after="50"/>
      </w:pPr>
      <w:r>
        <w:rPr>
          <w:b/>
          <w:bCs/>
          <w:color w:val="111827"/>
          <w:sz w:val="19"/>
          <w:szCs w:val="19"/>
        </w:rPr>
        <w:t xml:space="preserve">Presales:  </w:t>
      </w:r>
      <w:r>
        <w:rPr>
          <w:sz w:val="19"/>
          <w:szCs w:val="19"/>
        </w:rPr>
        <w:t>RFP/RFQ Response, Solution Proposal Drafting, Technical Demos, Stakeholder Presentations</w:t>
      </w:r>
    </w:p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PROFESSIONAL EXPERIENCE</w:t>
      </w:r>
    </w:p>
    <w:p w:rsidR="000A3F48" w:rsidRDefault="00F053A8">
      <w:pPr>
        <w:tabs>
          <w:tab w:val="right" w:pos="10440"/>
        </w:tabs>
        <w:spacing w:before="140" w:after="20"/>
      </w:pPr>
      <w:r>
        <w:rPr>
          <w:b/>
          <w:bCs/>
          <w:color w:val="111827"/>
          <w:sz w:val="21"/>
          <w:szCs w:val="21"/>
        </w:rPr>
        <w:t>CMS Computers Private Limited</w:t>
      </w:r>
      <w:r>
        <w:tab/>
      </w:r>
      <w:r>
        <w:rPr>
          <w:color w:val="6B7280"/>
          <w:sz w:val="19"/>
          <w:szCs w:val="19"/>
        </w:rPr>
        <w:t>New Delhi, India</w:t>
      </w:r>
    </w:p>
    <w:p w:rsidR="000A3F48" w:rsidRDefault="00F053A8">
      <w:pPr>
        <w:tabs>
          <w:tab w:val="right" w:pos="10440"/>
        </w:tabs>
        <w:spacing w:after="60"/>
      </w:pPr>
      <w:r>
        <w:rPr>
          <w:b/>
          <w:bCs/>
          <w:i/>
          <w:iCs/>
        </w:rPr>
        <w:t>Associate Solution Architect — Presales &amp; Practices</w:t>
      </w:r>
      <w:r>
        <w:tab/>
      </w:r>
      <w:r>
        <w:rPr>
          <w:i/>
          <w:iCs/>
          <w:color w:val="6B7280"/>
          <w:sz w:val="19"/>
          <w:szCs w:val="19"/>
        </w:rPr>
        <w:t>Jan 2025 – Present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Won 4+ competitive government bids</w:t>
      </w:r>
      <w:r>
        <w:rPr>
          <w:sz w:val="19"/>
          <w:szCs w:val="19"/>
        </w:rPr>
        <w:t xml:space="preserve"> — iPIE (MCA), IEPFA (MCA), UPMS (</w:t>
      </w:r>
      <w:proofErr w:type="spellStart"/>
      <w:r>
        <w:rPr>
          <w:sz w:val="19"/>
          <w:szCs w:val="19"/>
        </w:rPr>
        <w:t>Niti</w:t>
      </w:r>
      <w:proofErr w:type="spellEnd"/>
      <w:r>
        <w:rPr>
          <w:sz w:val="19"/>
          <w:szCs w:val="19"/>
        </w:rPr>
        <w:t xml:space="preserve"> Aayog), NHAI (DIC) — by architecting and presenting end-to-end technical solutions to senior government authorit</w:t>
      </w:r>
      <w:r>
        <w:rPr>
          <w:sz w:val="19"/>
          <w:szCs w:val="19"/>
        </w:rPr>
        <w:t>ies.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Designed High-Level Architectures (functional &amp; technical)</w:t>
      </w:r>
      <w:r>
        <w:rPr>
          <w:sz w:val="19"/>
          <w:szCs w:val="19"/>
        </w:rPr>
        <w:t xml:space="preserve"> for large-scale digital governance platforms serving Central Government clients including NeGD, DIC, NIC, MoF, MoHUA, and MCA.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Delivered sole technical presentations</w:t>
      </w:r>
      <w:r>
        <w:rPr>
          <w:sz w:val="19"/>
          <w:szCs w:val="19"/>
        </w:rPr>
        <w:t xml:space="preserve"> independently to C-level g</w:t>
      </w:r>
      <w:r>
        <w:rPr>
          <w:sz w:val="19"/>
          <w:szCs w:val="19"/>
        </w:rPr>
        <w:t>overnment officials, translating complex domain workflows into compelling, compliant architecture narratives.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Authored solution proposals and RFP/RFQ responses</w:t>
      </w:r>
      <w:r>
        <w:rPr>
          <w:sz w:val="19"/>
          <w:szCs w:val="19"/>
        </w:rPr>
        <w:t>, collaborating with VP and CEO-level stakeholders to define value propositions, scope, and techn</w:t>
      </w:r>
      <w:r>
        <w:rPr>
          <w:sz w:val="19"/>
          <w:szCs w:val="19"/>
        </w:rPr>
        <w:t>ical feasibility.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Built functional wireframes and prototypes</w:t>
      </w:r>
      <w:r>
        <w:rPr>
          <w:sz w:val="19"/>
          <w:szCs w:val="19"/>
        </w:rPr>
        <w:t xml:space="preserve"> to demonstrate platform flows, UX journeys, and integration touchpoints during presales engagements.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Conducted technical discovery workshops</w:t>
      </w:r>
      <w:r>
        <w:rPr>
          <w:sz w:val="19"/>
          <w:szCs w:val="19"/>
        </w:rPr>
        <w:t xml:space="preserve"> with government clients to elicit requirements, identi</w:t>
      </w:r>
      <w:r>
        <w:rPr>
          <w:sz w:val="19"/>
          <w:szCs w:val="19"/>
        </w:rPr>
        <w:t>fy pain points, and map them to scalable system functionalities.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11827"/>
          <w:sz w:val="19"/>
          <w:szCs w:val="19"/>
        </w:rPr>
        <w:t>Defined API contracts, data models, and technical roadmaps</w:t>
      </w:r>
      <w:r>
        <w:rPr>
          <w:sz w:val="19"/>
          <w:szCs w:val="19"/>
        </w:rPr>
        <w:t xml:space="preserve"> in coordination with product and engineering teams to ensure alignment with delivery commitments.</w:t>
      </w:r>
    </w:p>
    <w:p w:rsidR="000A3F48" w:rsidRDefault="00F053A8">
      <w:pPr>
        <w:tabs>
          <w:tab w:val="right" w:pos="10440"/>
        </w:tabs>
        <w:spacing w:after="60"/>
      </w:pPr>
      <w:r>
        <w:rPr>
          <w:b/>
          <w:bCs/>
          <w:i/>
          <w:iCs/>
        </w:rPr>
        <w:t>Trainee Software Engineer</w:t>
      </w:r>
      <w:r>
        <w:tab/>
      </w:r>
      <w:r>
        <w:rPr>
          <w:i/>
          <w:iCs/>
          <w:color w:val="6B7280"/>
          <w:sz w:val="19"/>
          <w:szCs w:val="19"/>
        </w:rPr>
        <w:t>Aug 2024</w:t>
      </w:r>
      <w:r>
        <w:rPr>
          <w:i/>
          <w:iCs/>
          <w:color w:val="6B7280"/>
          <w:sz w:val="19"/>
          <w:szCs w:val="19"/>
        </w:rPr>
        <w:t xml:space="preserve"> – Dec 2024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Developed full-stack features for enterprise HRMS using React.js, Redux, Spring Boot, and MySQL — covering task management, training, attendance, and workflow approval modules.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lastRenderedPageBreak/>
        <w:t>Built JWT-based authentication and RBAC for multi-user enterprise p</w:t>
      </w:r>
      <w:r>
        <w:rPr>
          <w:sz w:val="19"/>
          <w:szCs w:val="19"/>
        </w:rPr>
        <w:t>latforms, ensuring fine-grained access control across modules.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Implemented secure RESTful APIs and integrated with frontend interfaces, maintaining high performance and data integrity.</w:t>
      </w:r>
    </w:p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KEY PROJECTS</w:t>
      </w:r>
    </w:p>
    <w:p w:rsidR="000A3F48" w:rsidRDefault="00F053A8">
      <w:pPr>
        <w:spacing w:before="120" w:after="30"/>
      </w:pPr>
      <w:r>
        <w:rPr>
          <w:b/>
          <w:bCs/>
          <w:color w:val="111827"/>
        </w:rPr>
        <w:t xml:space="preserve">iPIE (MCA) — Insolvency Professionals &amp; Institutions </w:t>
      </w:r>
      <w:proofErr w:type="gramStart"/>
      <w:r>
        <w:rPr>
          <w:b/>
          <w:bCs/>
          <w:color w:val="111827"/>
        </w:rPr>
        <w:t>Excha</w:t>
      </w:r>
      <w:r>
        <w:rPr>
          <w:b/>
          <w:bCs/>
          <w:color w:val="111827"/>
        </w:rPr>
        <w:t>nge</w:t>
      </w:r>
      <w:r>
        <w:rPr>
          <w:color w:val="6B7280"/>
          <w:sz w:val="19"/>
          <w:szCs w:val="19"/>
        </w:rPr>
        <w:t xml:space="preserve">  |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i/>
          <w:iCs/>
          <w:color w:val="1A56DB"/>
          <w:sz w:val="18"/>
          <w:szCs w:val="18"/>
        </w:rPr>
        <w:t>Solution Architecture  |  Government of India, MCA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 xml:space="preserve">Architected end-to-end HLA for a centralized insolvency </w:t>
      </w:r>
      <w:proofErr w:type="gramStart"/>
      <w:r>
        <w:rPr>
          <w:sz w:val="19"/>
          <w:szCs w:val="19"/>
        </w:rPr>
        <w:t>professionals</w:t>
      </w:r>
      <w:proofErr w:type="gramEnd"/>
      <w:r>
        <w:rPr>
          <w:sz w:val="19"/>
          <w:szCs w:val="19"/>
        </w:rPr>
        <w:t xml:space="preserve"> platform; won the project through a competitive presales cycle.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Led solution discovery sessions with MCA stakeholders; mapped regulatory workflows to microservices-based system design.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Presented technical architecture decks and feasibility analysis to senior ministry officials, resulting in project closure.</w:t>
      </w:r>
    </w:p>
    <w:p w:rsidR="000A3F48" w:rsidRDefault="00F053A8">
      <w:pPr>
        <w:spacing w:before="120" w:after="30"/>
      </w:pPr>
      <w:r>
        <w:rPr>
          <w:b/>
          <w:bCs/>
          <w:color w:val="111827"/>
        </w:rPr>
        <w:t>IEPFA — Inv</w:t>
      </w:r>
      <w:r>
        <w:rPr>
          <w:b/>
          <w:bCs/>
          <w:color w:val="111827"/>
        </w:rPr>
        <w:t xml:space="preserve">estor Education &amp; Protection Fund </w:t>
      </w:r>
      <w:proofErr w:type="gramStart"/>
      <w:r>
        <w:rPr>
          <w:b/>
          <w:bCs/>
          <w:color w:val="111827"/>
        </w:rPr>
        <w:t>Authority</w:t>
      </w:r>
      <w:r>
        <w:rPr>
          <w:color w:val="6B7280"/>
          <w:sz w:val="19"/>
          <w:szCs w:val="19"/>
        </w:rPr>
        <w:t xml:space="preserve">  |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i/>
          <w:iCs/>
          <w:color w:val="1A56DB"/>
          <w:sz w:val="18"/>
          <w:szCs w:val="18"/>
        </w:rPr>
        <w:t>Solution Architecture  |  Government of India, MCA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Designed scalable, compliance-driven platform architecture for a centralized regulatory workflow system under the Ministry of Corporate Affairs.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Handled end-</w:t>
      </w:r>
      <w:r>
        <w:rPr>
          <w:sz w:val="19"/>
          <w:szCs w:val="19"/>
        </w:rPr>
        <w:t>to-end technical evaluation, architecture discussions, and stakeholder alignment across client and delivery teams.</w:t>
      </w:r>
    </w:p>
    <w:p w:rsidR="000A3F48" w:rsidRDefault="00F053A8">
      <w:pPr>
        <w:spacing w:before="120" w:after="30"/>
      </w:pPr>
      <w:r>
        <w:rPr>
          <w:b/>
          <w:bCs/>
          <w:color w:val="111827"/>
        </w:rPr>
        <w:t xml:space="preserve">UPMS — Unified Project Monitoring </w:t>
      </w:r>
      <w:proofErr w:type="gramStart"/>
      <w:r>
        <w:rPr>
          <w:b/>
          <w:bCs/>
          <w:color w:val="111827"/>
        </w:rPr>
        <w:t>System</w:t>
      </w:r>
      <w:r>
        <w:rPr>
          <w:color w:val="6B7280"/>
          <w:sz w:val="19"/>
          <w:szCs w:val="19"/>
        </w:rPr>
        <w:t xml:space="preserve">  |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i/>
          <w:iCs/>
          <w:color w:val="1A56DB"/>
          <w:sz w:val="18"/>
          <w:szCs w:val="18"/>
        </w:rPr>
        <w:t xml:space="preserve">Solution Architecture  |  </w:t>
      </w:r>
      <w:proofErr w:type="spellStart"/>
      <w:r>
        <w:rPr>
          <w:i/>
          <w:iCs/>
          <w:color w:val="1A56DB"/>
          <w:sz w:val="18"/>
          <w:szCs w:val="18"/>
        </w:rPr>
        <w:t>Niti</w:t>
      </w:r>
      <w:proofErr w:type="spellEnd"/>
      <w:r>
        <w:rPr>
          <w:i/>
          <w:iCs/>
          <w:color w:val="1A56DB"/>
          <w:sz w:val="18"/>
          <w:szCs w:val="18"/>
        </w:rPr>
        <w:t xml:space="preserve"> Aayog, Government of India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Architected a centralized project moni</w:t>
      </w:r>
      <w:r>
        <w:rPr>
          <w:sz w:val="19"/>
          <w:szCs w:val="19"/>
        </w:rPr>
        <w:t xml:space="preserve">toring platform for </w:t>
      </w:r>
      <w:proofErr w:type="spellStart"/>
      <w:r>
        <w:rPr>
          <w:sz w:val="19"/>
          <w:szCs w:val="19"/>
        </w:rPr>
        <w:t>Niti</w:t>
      </w:r>
      <w:proofErr w:type="spellEnd"/>
      <w:r>
        <w:rPr>
          <w:sz w:val="19"/>
          <w:szCs w:val="19"/>
        </w:rPr>
        <w:t xml:space="preserve"> Aayog to track and report national-level government projects.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Won the bid after delivering a full technical presentation covering data architecture, integration strategy, and reporting design.</w:t>
      </w:r>
    </w:p>
    <w:p w:rsidR="000A3F48" w:rsidRDefault="00F053A8">
      <w:pPr>
        <w:spacing w:before="120" w:after="30"/>
      </w:pPr>
      <w:r>
        <w:rPr>
          <w:b/>
          <w:bCs/>
          <w:color w:val="111827"/>
        </w:rPr>
        <w:t xml:space="preserve">NHAI — National Highways Authority of </w:t>
      </w:r>
      <w:proofErr w:type="gramStart"/>
      <w:r>
        <w:rPr>
          <w:b/>
          <w:bCs/>
          <w:color w:val="111827"/>
        </w:rPr>
        <w:t>India</w:t>
      </w:r>
      <w:r>
        <w:rPr>
          <w:color w:val="6B7280"/>
          <w:sz w:val="19"/>
          <w:szCs w:val="19"/>
        </w:rPr>
        <w:t xml:space="preserve">  |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i/>
          <w:iCs/>
          <w:color w:val="1A56DB"/>
          <w:sz w:val="18"/>
          <w:szCs w:val="18"/>
        </w:rPr>
        <w:t>Solution Architecture  |  DIC, Government of India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Designed architecture for a digital solution targeting operational efficiency across NHAI's highway project management workflows.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Presented technical solution and feasibility study to DIC leadership; successfully closed the project.</w:t>
      </w:r>
    </w:p>
    <w:p w:rsidR="000A3F48" w:rsidRDefault="00F053A8">
      <w:pPr>
        <w:spacing w:before="120" w:after="30"/>
      </w:pPr>
      <w:r>
        <w:rPr>
          <w:b/>
          <w:bCs/>
          <w:color w:val="111827"/>
        </w:rPr>
        <w:t xml:space="preserve">Certificate Generation System (Personal </w:t>
      </w:r>
      <w:proofErr w:type="gramStart"/>
      <w:r>
        <w:rPr>
          <w:b/>
          <w:bCs/>
          <w:color w:val="111827"/>
        </w:rPr>
        <w:t>Project)</w:t>
      </w:r>
      <w:r>
        <w:rPr>
          <w:color w:val="6B7280"/>
          <w:sz w:val="19"/>
          <w:szCs w:val="19"/>
        </w:rPr>
        <w:t xml:space="preserve">  |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i/>
          <w:iCs/>
          <w:color w:val="1A56DB"/>
          <w:sz w:val="18"/>
          <w:szCs w:val="18"/>
        </w:rPr>
        <w:t>MERN Stack  |  Node.js, React.js, MongoDB, Express.js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Built a full-stack certificate generation plat</w:t>
      </w:r>
      <w:r>
        <w:rPr>
          <w:sz w:val="19"/>
          <w:szCs w:val="19"/>
        </w:rPr>
        <w:t>form with RBAC, multi-level workflow approval, and a customizable drag-and-drop form builder engine.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Integrated PDF generation and email notification pipelines; designed schema for dynamic template management.</w:t>
      </w:r>
    </w:p>
    <w:p w:rsidR="000A3F48" w:rsidRDefault="00F053A8">
      <w:pPr>
        <w:spacing w:before="120" w:after="30"/>
      </w:pPr>
      <w:r>
        <w:rPr>
          <w:b/>
          <w:bCs/>
          <w:color w:val="111827"/>
        </w:rPr>
        <w:t xml:space="preserve">Enterprise HRMS — ERP Modules (Corporate </w:t>
      </w:r>
      <w:proofErr w:type="gramStart"/>
      <w:r>
        <w:rPr>
          <w:b/>
          <w:bCs/>
          <w:color w:val="111827"/>
        </w:rPr>
        <w:t>Proje</w:t>
      </w:r>
      <w:r>
        <w:rPr>
          <w:b/>
          <w:bCs/>
          <w:color w:val="111827"/>
        </w:rPr>
        <w:t>ct)</w:t>
      </w:r>
      <w:r>
        <w:rPr>
          <w:color w:val="6B7280"/>
          <w:sz w:val="19"/>
          <w:szCs w:val="19"/>
        </w:rPr>
        <w:t xml:space="preserve">  |</w:t>
      </w:r>
      <w:proofErr w:type="gramEnd"/>
      <w:r>
        <w:rPr>
          <w:color w:val="6B7280"/>
          <w:sz w:val="19"/>
          <w:szCs w:val="19"/>
        </w:rPr>
        <w:t xml:space="preserve">  </w:t>
      </w:r>
      <w:r>
        <w:rPr>
          <w:i/>
          <w:iCs/>
          <w:color w:val="1A56DB"/>
          <w:sz w:val="18"/>
          <w:szCs w:val="18"/>
        </w:rPr>
        <w:t>Java  |  Spring Boot, React.js, MySQL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Developed modular HRMS covering task management, training, attendance, user management, and multi-level reimbursement workflow approval.</w:t>
      </w:r>
    </w:p>
    <w:p w:rsidR="000A3F48" w:rsidRDefault="00F053A8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Designed database schemas, REST API contracts, and frontend state archite</w:t>
      </w:r>
      <w:r>
        <w:rPr>
          <w:sz w:val="19"/>
          <w:szCs w:val="19"/>
        </w:rPr>
        <w:t>cture for a production-grade enterprise application.</w:t>
      </w:r>
    </w:p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EDUCATION</w:t>
      </w:r>
    </w:p>
    <w:p w:rsidR="000A3F48" w:rsidRDefault="00F053A8">
      <w:pPr>
        <w:tabs>
          <w:tab w:val="right" w:pos="10440"/>
        </w:tabs>
        <w:spacing w:before="100" w:after="20"/>
      </w:pPr>
      <w:r>
        <w:rPr>
          <w:b/>
          <w:bCs/>
          <w:color w:val="111827"/>
        </w:rPr>
        <w:t>Bachelor of Technology — Computer Science &amp; Engineering</w:t>
      </w:r>
      <w:r>
        <w:tab/>
      </w:r>
      <w:r>
        <w:rPr>
          <w:i/>
          <w:iCs/>
          <w:color w:val="6B7280"/>
          <w:sz w:val="19"/>
          <w:szCs w:val="19"/>
        </w:rPr>
        <w:t>Oct 2020 – Jul 2024</w:t>
      </w:r>
    </w:p>
    <w:p w:rsidR="000A3F48" w:rsidRDefault="00F053A8">
      <w:pPr>
        <w:spacing w:after="80"/>
      </w:pPr>
      <w:r>
        <w:rPr>
          <w:sz w:val="19"/>
          <w:szCs w:val="19"/>
        </w:rPr>
        <w:t xml:space="preserve">Lovely Professional University, </w:t>
      </w:r>
      <w:proofErr w:type="gramStart"/>
      <w:r>
        <w:rPr>
          <w:sz w:val="19"/>
          <w:szCs w:val="19"/>
        </w:rPr>
        <w:t>Punjab</w:t>
      </w:r>
      <w:r>
        <w:rPr>
          <w:b/>
          <w:bCs/>
          <w:color w:val="1A56DB"/>
          <w:sz w:val="19"/>
          <w:szCs w:val="19"/>
        </w:rPr>
        <w:t xml:space="preserve">  |</w:t>
      </w:r>
      <w:proofErr w:type="gramEnd"/>
      <w:r>
        <w:rPr>
          <w:b/>
          <w:bCs/>
          <w:color w:val="1A56DB"/>
          <w:sz w:val="19"/>
          <w:szCs w:val="19"/>
        </w:rPr>
        <w:t xml:space="preserve">  CGPA: 8.32 / 10.0</w:t>
      </w:r>
    </w:p>
    <w:p w:rsidR="000A3F48" w:rsidRDefault="00F053A8">
      <w:pPr>
        <w:pBdr>
          <w:bottom w:val="single" w:sz="6" w:space="4" w:color="1A56DB"/>
        </w:pBdr>
        <w:spacing w:before="180" w:after="60"/>
      </w:pPr>
      <w:r>
        <w:rPr>
          <w:b/>
          <w:bCs/>
          <w:color w:val="1A56DB"/>
          <w:spacing w:val="40"/>
          <w:sz w:val="22"/>
          <w:szCs w:val="22"/>
        </w:rPr>
        <w:t>CERTIFICATIONS</w:t>
      </w: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0"/>
        <w:gridCol w:w="5220"/>
      </w:tblGrid>
      <w:tr w:rsidR="000A3F48">
        <w:tblPrEx>
          <w:tblCellMar>
            <w:top w:w="0" w:type="dxa"/>
            <w:bottom w:w="0" w:type="dxa"/>
          </w:tblCellMar>
        </w:tblPrEx>
        <w:tc>
          <w:tcPr>
            <w:tcW w:w="522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pPr>
              <w:spacing w:before="60" w:after="40"/>
            </w:pPr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11827"/>
                <w:sz w:val="19"/>
                <w:szCs w:val="19"/>
              </w:rPr>
              <w:t>AWS Certified Cloud Practitioner</w:t>
            </w:r>
            <w:r>
              <w:rPr>
                <w:color w:val="6B7280"/>
                <w:sz w:val="18"/>
                <w:szCs w:val="18"/>
              </w:rPr>
              <w:t xml:space="preserve"> — Amazon Web Services</w:t>
            </w:r>
          </w:p>
        </w:tc>
        <w:tc>
          <w:tcPr>
            <w:tcW w:w="522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pPr>
              <w:spacing w:before="60" w:after="40"/>
            </w:pPr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11827"/>
                <w:sz w:val="19"/>
                <w:szCs w:val="19"/>
              </w:rPr>
              <w:t>AWS Solutions Architect Associate</w:t>
            </w:r>
            <w:r>
              <w:rPr>
                <w:color w:val="6B7280"/>
                <w:sz w:val="18"/>
                <w:szCs w:val="18"/>
              </w:rPr>
              <w:t xml:space="preserve"> — Amazon Web Services</w:t>
            </w:r>
          </w:p>
        </w:tc>
      </w:tr>
      <w:tr w:rsidR="000A3F48">
        <w:tblPrEx>
          <w:tblCellMar>
            <w:top w:w="0" w:type="dxa"/>
            <w:bottom w:w="0" w:type="dxa"/>
          </w:tblCellMar>
        </w:tblPrEx>
        <w:tc>
          <w:tcPr>
            <w:tcW w:w="522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pPr>
              <w:spacing w:before="60" w:after="40"/>
            </w:pPr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11827"/>
                <w:sz w:val="19"/>
                <w:szCs w:val="19"/>
              </w:rPr>
              <w:t>Data Structures in C++</w:t>
            </w:r>
            <w:r>
              <w:rPr>
                <w:color w:val="6B7280"/>
                <w:sz w:val="18"/>
                <w:szCs w:val="18"/>
              </w:rPr>
              <w:t xml:space="preserve"> — Coding Ninjas</w:t>
            </w:r>
          </w:p>
        </w:tc>
        <w:tc>
          <w:tcPr>
            <w:tcW w:w="522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pPr>
              <w:spacing w:before="60" w:after="40"/>
            </w:pPr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11827"/>
                <w:sz w:val="19"/>
                <w:szCs w:val="19"/>
              </w:rPr>
              <w:t>The Complete Node.js Course</w:t>
            </w:r>
            <w:r>
              <w:rPr>
                <w:color w:val="6B7280"/>
                <w:sz w:val="18"/>
                <w:szCs w:val="18"/>
              </w:rPr>
              <w:t xml:space="preserve"> — Coursera</w:t>
            </w:r>
          </w:p>
        </w:tc>
      </w:tr>
      <w:tr w:rsidR="000A3F48">
        <w:tblPrEx>
          <w:tblCellMar>
            <w:top w:w="0" w:type="dxa"/>
            <w:bottom w:w="0" w:type="dxa"/>
          </w:tblCellMar>
        </w:tblPrEx>
        <w:tc>
          <w:tcPr>
            <w:tcW w:w="522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F053A8">
            <w:pPr>
              <w:spacing w:before="60" w:after="40"/>
            </w:pPr>
            <w:r>
              <w:rPr>
                <w:color w:val="1A56DB"/>
                <w:sz w:val="18"/>
                <w:szCs w:val="18"/>
              </w:rPr>
              <w:t>✦</w:t>
            </w:r>
            <w:r>
              <w:rPr>
                <w:color w:val="1A56DB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11827"/>
                <w:sz w:val="19"/>
                <w:szCs w:val="19"/>
              </w:rPr>
              <w:t>React JS</w:t>
            </w:r>
            <w:r>
              <w:rPr>
                <w:color w:val="6B7280"/>
                <w:sz w:val="18"/>
                <w:szCs w:val="18"/>
              </w:rPr>
              <w:t xml:space="preserve"> — Great Learning</w:t>
            </w:r>
          </w:p>
        </w:tc>
        <w:tc>
          <w:tcPr>
            <w:tcW w:w="5220" w:type="dxa"/>
            <w:tcMar>
              <w:top w:w="60" w:type="dxa"/>
              <w:left w:w="60" w:type="dxa"/>
              <w:bottom w:w="40" w:type="dxa"/>
              <w:right w:w="60" w:type="dxa"/>
            </w:tcMar>
          </w:tcPr>
          <w:p w:rsidR="000A3F48" w:rsidRDefault="000A3F48"/>
        </w:tc>
      </w:tr>
    </w:tbl>
    <w:p w:rsidR="000A3F48" w:rsidRDefault="000A3F48" w:rsidP="00F053A8">
      <w:pPr>
        <w:spacing w:before="60"/>
      </w:pPr>
      <w:bookmarkStart w:id="0" w:name="_GoBack"/>
      <w:bookmarkEnd w:id="0"/>
    </w:p>
    <w:sectPr w:rsidR="000A3F48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1453BA"/>
    <w:multiLevelType w:val="hybridMultilevel"/>
    <w:tmpl w:val="7AB04FBE"/>
    <w:lvl w:ilvl="0" w:tplc="80222A96">
      <w:start w:val="1"/>
      <w:numFmt w:val="bullet"/>
      <w:lvlText w:val="●"/>
      <w:lvlJc w:val="left"/>
      <w:pPr>
        <w:ind w:left="720" w:hanging="360"/>
      </w:pPr>
    </w:lvl>
    <w:lvl w:ilvl="1" w:tplc="052E0B08">
      <w:start w:val="1"/>
      <w:numFmt w:val="bullet"/>
      <w:lvlText w:val="○"/>
      <w:lvlJc w:val="left"/>
      <w:pPr>
        <w:ind w:left="1440" w:hanging="360"/>
      </w:pPr>
    </w:lvl>
    <w:lvl w:ilvl="2" w:tplc="A2E6C7C4">
      <w:start w:val="1"/>
      <w:numFmt w:val="bullet"/>
      <w:lvlText w:val="■"/>
      <w:lvlJc w:val="left"/>
      <w:pPr>
        <w:ind w:left="2160" w:hanging="360"/>
      </w:pPr>
    </w:lvl>
    <w:lvl w:ilvl="3" w:tplc="5022BC0E">
      <w:start w:val="1"/>
      <w:numFmt w:val="bullet"/>
      <w:lvlText w:val="●"/>
      <w:lvlJc w:val="left"/>
      <w:pPr>
        <w:ind w:left="2880" w:hanging="360"/>
      </w:pPr>
    </w:lvl>
    <w:lvl w:ilvl="4" w:tplc="D396C662">
      <w:start w:val="1"/>
      <w:numFmt w:val="bullet"/>
      <w:lvlText w:val="○"/>
      <w:lvlJc w:val="left"/>
      <w:pPr>
        <w:ind w:left="3600" w:hanging="360"/>
      </w:pPr>
    </w:lvl>
    <w:lvl w:ilvl="5" w:tplc="23222AC6">
      <w:start w:val="1"/>
      <w:numFmt w:val="bullet"/>
      <w:lvlText w:val="■"/>
      <w:lvlJc w:val="left"/>
      <w:pPr>
        <w:ind w:left="4320" w:hanging="360"/>
      </w:pPr>
    </w:lvl>
    <w:lvl w:ilvl="6" w:tplc="33ACCB08">
      <w:start w:val="1"/>
      <w:numFmt w:val="bullet"/>
      <w:lvlText w:val="●"/>
      <w:lvlJc w:val="left"/>
      <w:pPr>
        <w:ind w:left="5040" w:hanging="360"/>
      </w:pPr>
    </w:lvl>
    <w:lvl w:ilvl="7" w:tplc="6FF6C7AA">
      <w:start w:val="1"/>
      <w:numFmt w:val="bullet"/>
      <w:lvlText w:val="●"/>
      <w:lvlJc w:val="left"/>
      <w:pPr>
        <w:ind w:left="5760" w:hanging="360"/>
      </w:pPr>
    </w:lvl>
    <w:lvl w:ilvl="8" w:tplc="51E40B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025F51"/>
    <w:multiLevelType w:val="hybridMultilevel"/>
    <w:tmpl w:val="078AA0E8"/>
    <w:lvl w:ilvl="0" w:tplc="5DCE31C8">
      <w:start w:val="1"/>
      <w:numFmt w:val="bullet"/>
      <w:lvlText w:val="▸"/>
      <w:lvlJc w:val="left"/>
      <w:pPr>
        <w:ind w:left="480" w:hanging="300"/>
      </w:pPr>
    </w:lvl>
    <w:lvl w:ilvl="1" w:tplc="19760862">
      <w:numFmt w:val="decimal"/>
      <w:lvlText w:val=""/>
      <w:lvlJc w:val="left"/>
    </w:lvl>
    <w:lvl w:ilvl="2" w:tplc="0B6A2238">
      <w:numFmt w:val="decimal"/>
      <w:lvlText w:val=""/>
      <w:lvlJc w:val="left"/>
    </w:lvl>
    <w:lvl w:ilvl="3" w:tplc="06A4186E">
      <w:numFmt w:val="decimal"/>
      <w:lvlText w:val=""/>
      <w:lvlJc w:val="left"/>
    </w:lvl>
    <w:lvl w:ilvl="4" w:tplc="7FC63522">
      <w:numFmt w:val="decimal"/>
      <w:lvlText w:val=""/>
      <w:lvlJc w:val="left"/>
    </w:lvl>
    <w:lvl w:ilvl="5" w:tplc="E244023E">
      <w:numFmt w:val="decimal"/>
      <w:lvlText w:val=""/>
      <w:lvlJc w:val="left"/>
    </w:lvl>
    <w:lvl w:ilvl="6" w:tplc="62F4A6F8">
      <w:numFmt w:val="decimal"/>
      <w:lvlText w:val=""/>
      <w:lvlJc w:val="left"/>
    </w:lvl>
    <w:lvl w:ilvl="7" w:tplc="1D106394">
      <w:numFmt w:val="decimal"/>
      <w:lvlText w:val=""/>
      <w:lvlJc w:val="left"/>
    </w:lvl>
    <w:lvl w:ilvl="8" w:tplc="8DFA3C9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3F48"/>
    <w:rsid w:val="000A3F48"/>
    <w:rsid w:val="00F05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24D51"/>
  <w15:docId w15:val="{7B9864A9-E61D-45F7-81BF-F220237D1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374151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943</Words>
  <Characters>5376</Characters>
  <Application>Microsoft Office Word</Application>
  <DocSecurity>0</DocSecurity>
  <Lines>44</Lines>
  <Paragraphs>12</Paragraphs>
  <ScaleCrop>false</ScaleCrop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AGYA GUPTA</cp:lastModifiedBy>
  <cp:revision>2</cp:revision>
  <dcterms:created xsi:type="dcterms:W3CDTF">2026-04-01T06:25:00Z</dcterms:created>
  <dcterms:modified xsi:type="dcterms:W3CDTF">2026-04-01T07:30:00Z</dcterms:modified>
</cp:coreProperties>
</file>