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Pruebas de APIs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5) Pasos para realizar pruebas de APIs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Para realizar pruebas de APIs, es fundamental seguir un conjunto de pasos desde la definición hasta la ejecución. </w:t>
        <w:br w:type="textWrapping"/>
        <w:t xml:space="preserve">A continuación, se describen las etapas para llevar a cabo pruebas de APIs:</w:t>
        <w:br w:type="textWrapping"/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Revisión de la Documentación de la API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Antes de iniciar cualquier prueba, revisar la documentación de la API para entender su propósito, los endpoints disponibles, </w:t>
        <w:br w:type="textWrapping"/>
        <w:t xml:space="preserve">los métodos HTTP utilizados (GET, POST, PUT, DELETE), los parámetros requeridos, las respuestas esperadas y los códigos de estado.</w:t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2. Definición de Casos de Prueba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Basado en la documentación, se deben definir los casos de prueba para validar la API. Estos deben cubrir tanto casos positivos (con datos válidos) como </w:t>
        <w:br w:type="textWrapping"/>
        <w:t xml:space="preserve">casos negativos (con datos inválidos, omisión de parámetros, etc.), verificando los distintos comportamientos de la API bajo diversas condiciones.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3. Ejecución de las Pruebas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Se procede a enviar las solicitudes (requests) a los endpoints de la API con los parámetros definidos en los casos de prueba. </w:t>
        <w:br w:type="textWrapping"/>
        <w:t xml:space="preserve">Es recomendable automatizar las pruebas repetitivas utilizando scripts o herramientas de testing para agilizar el proceso.</w:t>
        <w:br w:type="textWrapping"/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4. Validación de Resultados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t xml:space="preserve">Se debe comparar la respuesta obtenida de la API (código de estado HTTP, cuerpo de la respuesta, etc.) con los resultados esperados definidos </w:t>
        <w:br w:type="textWrapping"/>
        <w:t xml:space="preserve">en los casos de prueba. También es importante validar tiempos de respuesta y el correcto manejo de errores.</w:t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5. Reporte de Resultados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Finalmente, se debe generar un reporte detallando los resultados de las pruebas. En caso de haber encontrado bugs o comportamientos inesperados, </w:t>
        <w:br w:type="textWrapping"/>
        <w:t xml:space="preserve">es necesario documentarlos adecuadamente para su posterior análisis y corrección.</w:t>
        <w:br w:type="textWrapping"/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6) Ejemplo de Caso de Prueba para una API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Ejemplo de cómo escribir un caso de prueba para una API.</w:t>
        <w:br w:type="textWrapping"/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Caso de Prueba: Verificación del Listado de Departamentos en Mercado Libre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ID del Caso de Prueba:</w:t>
      </w:r>
      <w:r w:rsidDel="00000000" w:rsidR="00000000" w:rsidRPr="00000000">
        <w:rPr>
          <w:rtl w:val="0"/>
        </w:rPr>
        <w:t xml:space="preserve"> API-001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Funcionalidad:</w:t>
      </w:r>
      <w:r w:rsidDel="00000000" w:rsidR="00000000" w:rsidRPr="00000000">
        <w:rPr>
          <w:rtl w:val="0"/>
        </w:rPr>
        <w:t xml:space="preserve"> Obtener una lista de publicaciones desde la API de JSONPlaceholder.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Contar con acceso a internet, un cliente para realizar peticiones HTTP(Postman) y el servicio de la API debe estar disponible.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Método HTTP:</w:t>
      </w:r>
      <w:r w:rsidDel="00000000" w:rsidR="00000000" w:rsidRPr="00000000">
        <w:rPr>
          <w:rtl w:val="0"/>
        </w:rPr>
        <w:t xml:space="preserve"> GET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URL del Endpoint:</w:t>
      </w:r>
      <w:r w:rsidDel="00000000" w:rsidR="00000000" w:rsidRPr="00000000">
        <w:rPr>
          <w:rtl w:val="0"/>
        </w:rPr>
        <w:t xml:space="preserve"> https://jsonplaceholder.typicode.com/posts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Pasos:</w:t>
      </w:r>
      <w:r w:rsidDel="00000000" w:rsidR="00000000" w:rsidRPr="00000000">
        <w:rPr>
          <w:rtl w:val="0"/>
        </w:rPr>
        <w:t xml:space="preserve"> </w:t>
        <w:br w:type="textWrapping"/>
        <w:t xml:space="preserve">  1. Enviar una solicitud GET a la URL del endpoint.</w:t>
        <w:br w:type="textWrapping"/>
        <w:t xml:space="preserve">  2. Verificar que el código de respuesta sea 200 (OK).</w:t>
        <w:br w:type="textWrapping"/>
        <w:t xml:space="preserve">  3. Verificar que la respuesta contenga un listado de publicaciones en formato JSON.</w:t>
        <w:br w:type="textWrapping"/>
        <w:t xml:space="preserve">  4. Validar la estructura del JSON (campos 'userId', 'id', 'title' y 'body').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Resultado Esperado:</w:t>
      </w:r>
      <w:r w:rsidDel="00000000" w:rsidR="00000000" w:rsidRPr="00000000">
        <w:rPr>
          <w:rtl w:val="0"/>
        </w:rPr>
        <w:t xml:space="preserve"> </w:t>
        <w:br w:type="textWrapping"/>
        <w:t xml:space="preserve">  - El código de respuesta es 200.</w:t>
        <w:br w:type="textWrapping"/>
        <w:t xml:space="preserve">  - La respuesta contiene un listado de publicaciones en formato JSON con campos como 'userId', 'id', 'title' y 'body'.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iF9DV9vvPhmfvR2TU/MH+WSfQ==">CgMxLjA4AHIhMUtCYzNSMGdUcURCa0N6ZjgtZHJLdUtQRFZLN0ZkY2ct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