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112" w:rsidRDefault="00486112" w:rsidP="00486112">
      <w:pPr>
        <w:pStyle w:val="TitleBar"/>
      </w:pPr>
      <w:bookmarkStart w:id="0" w:name="_Toc449584288"/>
    </w:p>
    <w:p w:rsidR="00486112" w:rsidRDefault="00486112" w:rsidP="00486112">
      <w:pPr>
        <w:pStyle w:val="RouteTitle"/>
      </w:pPr>
      <w:r>
        <w:t>OUM</w:t>
      </w:r>
    </w:p>
    <w:p w:rsidR="00486112" w:rsidRDefault="00486112" w:rsidP="00486112">
      <w:pPr>
        <w:pStyle w:val="Title-Major"/>
      </w:pPr>
      <w:bookmarkStart w:id="1" w:name="DocTitle"/>
      <w:r>
        <w:t>DS.020 Application Extension Strategy</w:t>
      </w:r>
      <w:bookmarkStart w:id="2" w:name="TitleEnd"/>
      <w:bookmarkEnd w:id="1"/>
      <w:bookmarkEnd w:id="2"/>
    </w:p>
    <w:p w:rsidR="00486112" w:rsidRDefault="00486112" w:rsidP="00486112">
      <w:pPr>
        <w:pStyle w:val="BodyText"/>
        <w:rPr>
          <w:sz w:val="48"/>
        </w:rPr>
      </w:pPr>
      <w:r>
        <w:rPr>
          <w:rStyle w:val="HighlightedVariable"/>
          <w:sz w:val="48"/>
        </w:rPr>
        <w:t>&lt;Company Long Name&gt;</w:t>
      </w:r>
    </w:p>
    <w:p w:rsidR="00486112" w:rsidRDefault="00486112" w:rsidP="00486112">
      <w:pPr>
        <w:pStyle w:val="Subject"/>
      </w:pPr>
      <w:bookmarkStart w:id="3" w:name="Subject"/>
      <w:r>
        <w:rPr>
          <w:rStyle w:val="HighlightedVariable"/>
        </w:rPr>
        <w:t xml:space="preserve">&lt;Subject&gt; </w:t>
      </w:r>
      <w:bookmarkEnd w:id="3"/>
    </w:p>
    <w:p w:rsidR="00486112" w:rsidRDefault="00486112" w:rsidP="00486112"/>
    <w:p w:rsidR="0004794C" w:rsidRDefault="0004794C" w:rsidP="006C519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4794C" w:rsidRDefault="0004794C" w:rsidP="006C5194">
      <w:pPr>
        <w:pStyle w:val="Note"/>
      </w:pPr>
      <w:r>
        <w:t>Please refer to the OUM Template User’s Guide for detailed instructions for working with OUM templates.</w:t>
      </w:r>
    </w:p>
    <w:p w:rsidR="00486112" w:rsidRDefault="00486112" w:rsidP="00486112">
      <w:pPr>
        <w:pStyle w:val="BodyText"/>
      </w:pPr>
    </w:p>
    <w:p w:rsidR="00486112" w:rsidRDefault="00486112" w:rsidP="00486112">
      <w:pPr>
        <w:pStyle w:val="BodyText"/>
      </w:pPr>
    </w:p>
    <w:p w:rsidR="00486112" w:rsidRDefault="00486112" w:rsidP="00486112">
      <w:pPr>
        <w:pStyle w:val="BodyText"/>
      </w:pPr>
    </w:p>
    <w:p w:rsidR="00486112" w:rsidRDefault="00486112" w:rsidP="00486112">
      <w:pPr>
        <w:pStyle w:val="BodyText"/>
        <w:spacing w:after="0"/>
      </w:pPr>
      <w:r>
        <w:t>Author:</w:t>
      </w:r>
      <w:r>
        <w:tab/>
      </w:r>
      <w:r>
        <w:rPr>
          <w:rStyle w:val="HighlightedVariable"/>
        </w:rPr>
        <w:t>&lt;Author&gt;</w:t>
      </w:r>
    </w:p>
    <w:p w:rsidR="00486112" w:rsidRDefault="00486112" w:rsidP="00486112">
      <w:pPr>
        <w:pStyle w:val="BodyText"/>
        <w:spacing w:after="0"/>
      </w:pPr>
      <w:r>
        <w:t>Creation Date:</w:t>
      </w:r>
      <w:r>
        <w:tab/>
      </w:r>
      <w:fldSimple w:instr="createdate \@ &quot;MMMM d, yyyy&quot;">
        <w:r w:rsidR="0020002F">
          <w:rPr>
            <w:noProof/>
          </w:rPr>
          <w:t>May 14, 2014</w:t>
        </w:r>
      </w:fldSimple>
    </w:p>
    <w:p w:rsidR="00486112" w:rsidRDefault="00486112" w:rsidP="00486112">
      <w:pPr>
        <w:pStyle w:val="BodyText"/>
        <w:spacing w:after="0"/>
      </w:pPr>
      <w:r>
        <w:t>Last Updated:</w:t>
      </w:r>
      <w:r>
        <w:tab/>
      </w:r>
      <w:bookmarkStart w:id="4" w:name="LastDate"/>
      <w:r w:rsidR="0034302F">
        <w:fldChar w:fldCharType="begin"/>
      </w:r>
      <w:r>
        <w:instrText>savedate \@ "MMMM d, yyyy"</w:instrText>
      </w:r>
      <w:r w:rsidR="0034302F">
        <w:fldChar w:fldCharType="separate"/>
      </w:r>
      <w:r w:rsidR="006C5194">
        <w:rPr>
          <w:noProof/>
        </w:rPr>
        <w:t>September 16, 2016</w:t>
      </w:r>
      <w:r w:rsidR="0034302F">
        <w:fldChar w:fldCharType="end"/>
      </w:r>
      <w:bookmarkEnd w:id="4"/>
    </w:p>
    <w:p w:rsidR="00486112" w:rsidRDefault="00486112" w:rsidP="00486112">
      <w:pPr>
        <w:pStyle w:val="BodyText"/>
        <w:spacing w:after="0"/>
      </w:pPr>
      <w:r>
        <w:t>Document Ref:</w:t>
      </w:r>
      <w:r>
        <w:tab/>
      </w:r>
      <w:bookmarkStart w:id="5" w:name="DocRefNumber"/>
      <w:r>
        <w:rPr>
          <w:rStyle w:val="HighlightedVariable"/>
        </w:rPr>
        <w:t>&lt;Document Reference Number&gt;</w:t>
      </w:r>
      <w:r>
        <w:t xml:space="preserve"> </w:t>
      </w:r>
      <w:bookmarkEnd w:id="5"/>
    </w:p>
    <w:p w:rsidR="00486112" w:rsidRDefault="00486112" w:rsidP="00486112">
      <w:pPr>
        <w:pStyle w:val="BodyText"/>
        <w:spacing w:after="0"/>
      </w:pPr>
      <w:r>
        <w:t>Version:</w:t>
      </w:r>
      <w:r>
        <w:tab/>
      </w:r>
      <w:bookmarkStart w:id="6" w:name="DocVersion"/>
      <w:r>
        <w:t>DRAFT 1A</w:t>
      </w:r>
      <w:bookmarkEnd w:id="6"/>
    </w:p>
    <w:p w:rsidR="00486112" w:rsidRDefault="00486112" w:rsidP="00486112">
      <w:pPr>
        <w:pStyle w:val="BodyText"/>
        <w:tabs>
          <w:tab w:val="left" w:pos="4230"/>
        </w:tabs>
        <w:spacing w:after="0"/>
      </w:pPr>
    </w:p>
    <w:p w:rsidR="00486112" w:rsidRDefault="00486112" w:rsidP="006C519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E0723">
        <w:rPr>
          <w:b/>
        </w:rPr>
        <w:t>You can make bookmarks visible by selecting the Office Button&gt;Word Options&gt;Advanced&gt; and checking the Show bookmarks option in the Show document content region.</w:t>
      </w:r>
    </w:p>
    <w:p w:rsidR="00486112" w:rsidRDefault="00486112" w:rsidP="00486112">
      <w:pPr>
        <w:pStyle w:val="BodyText"/>
        <w:spacing w:after="0"/>
      </w:pPr>
    </w:p>
    <w:p w:rsidR="00486112" w:rsidRDefault="00486112" w:rsidP="00486112">
      <w:pPr>
        <w:pStyle w:val="BodyText"/>
      </w:pPr>
    </w:p>
    <w:p w:rsidR="00486112" w:rsidRDefault="00486112" w:rsidP="00486112">
      <w:pPr>
        <w:pStyle w:val="BodyText"/>
      </w:pPr>
      <w:r>
        <w:rPr>
          <w:b/>
        </w:rPr>
        <w:t>Approvals:</w:t>
      </w:r>
    </w:p>
    <w:tbl>
      <w:tblPr>
        <w:tblW w:w="0" w:type="auto"/>
        <w:tblInd w:w="1440" w:type="dxa"/>
        <w:tblLayout w:type="fixed"/>
        <w:tblLook w:val="0000"/>
      </w:tblPr>
      <w:tblGrid>
        <w:gridCol w:w="2718"/>
        <w:gridCol w:w="5040"/>
      </w:tblGrid>
      <w:tr w:rsidR="00486112" w:rsidTr="00823BA6">
        <w:tc>
          <w:tcPr>
            <w:tcW w:w="2718" w:type="dxa"/>
          </w:tcPr>
          <w:p w:rsidR="00486112" w:rsidRDefault="00486112" w:rsidP="00823BA6">
            <w:pPr>
              <w:spacing w:before="360"/>
              <w:rPr>
                <w:sz w:val="18"/>
              </w:rPr>
            </w:pPr>
            <w:r>
              <w:rPr>
                <w:rStyle w:val="HighlightedVariable"/>
              </w:rPr>
              <w:t>&lt;Approver 1&gt;</w:t>
            </w:r>
          </w:p>
        </w:tc>
        <w:tc>
          <w:tcPr>
            <w:tcW w:w="5040" w:type="dxa"/>
            <w:tcBorders>
              <w:bottom w:val="single" w:sz="6" w:space="0" w:color="auto"/>
            </w:tcBorders>
          </w:tcPr>
          <w:p w:rsidR="00486112" w:rsidRDefault="00486112" w:rsidP="00823BA6">
            <w:pPr>
              <w:spacing w:before="360"/>
            </w:pPr>
          </w:p>
        </w:tc>
      </w:tr>
      <w:tr w:rsidR="00486112" w:rsidTr="00823BA6">
        <w:tc>
          <w:tcPr>
            <w:tcW w:w="2718" w:type="dxa"/>
          </w:tcPr>
          <w:p w:rsidR="00486112" w:rsidRDefault="00486112" w:rsidP="00823BA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86112" w:rsidRDefault="00486112" w:rsidP="00823BA6">
            <w:pPr>
              <w:spacing w:before="360"/>
            </w:pPr>
          </w:p>
        </w:tc>
      </w:tr>
    </w:tbl>
    <w:p w:rsidR="00486112" w:rsidRDefault="00486112" w:rsidP="006C5194">
      <w:pPr>
        <w:pStyle w:val="Note"/>
      </w:pPr>
      <w:r>
        <w:t>To add additional approval lines, press [Tab] from the last cell in the table above.</w:t>
      </w:r>
    </w:p>
    <w:p w:rsidR="00486112" w:rsidRDefault="00A03E9B" w:rsidP="00486112">
      <w:pPr>
        <w:pStyle w:val="BodyText"/>
        <w:framePr w:w="10138" w:hSpace="187" w:wrap="auto" w:vAnchor="page" w:hAnchor="page" w:x="1101" w:y="13812"/>
        <w:tabs>
          <w:tab w:val="right" w:pos="9360"/>
          <w:tab w:val="right" w:pos="10080"/>
        </w:tabs>
        <w:spacing w:after="0"/>
        <w:ind w:right="-30"/>
      </w:pPr>
      <w:r w:rsidRPr="00A03E9B">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86112" w:rsidRDefault="00486112" w:rsidP="006C5194">
      <w:pPr>
        <w:pStyle w:val="Note"/>
      </w:pPr>
      <w:r>
        <w:t>You can delete any elements of this cover page that you do not need for your document.</w:t>
      </w:r>
    </w:p>
    <w:p w:rsidR="00486112" w:rsidRDefault="00486112" w:rsidP="00486112">
      <w:pPr>
        <w:rPr>
          <w:sz w:val="2"/>
        </w:rPr>
      </w:pPr>
    </w:p>
    <w:p w:rsidR="00486112" w:rsidRDefault="00486112" w:rsidP="00486112">
      <w:pPr>
        <w:pStyle w:val="Heading1"/>
      </w:pPr>
      <w:bookmarkStart w:id="7" w:name="_Toc328064984"/>
      <w:r>
        <w:lastRenderedPageBreak/>
        <w:t>Document Control</w:t>
      </w:r>
      <w:bookmarkEnd w:id="7"/>
    </w:p>
    <w:p w:rsidR="00486112" w:rsidRDefault="00486112" w:rsidP="00486112">
      <w:pPr>
        <w:pStyle w:val="Heading2"/>
        <w:tabs>
          <w:tab w:val="clear" w:pos="4320"/>
        </w:tabs>
      </w:pPr>
      <w:bookmarkStart w:id="8" w:name="_Toc328064985"/>
      <w:r>
        <w:t>Change Record</w:t>
      </w:r>
      <w:bookmarkEnd w:id="8"/>
    </w:p>
    <w:bookmarkStart w:id="9" w:name="Sec1"/>
    <w:p w:rsidR="00486112" w:rsidRDefault="0034302F" w:rsidP="00486112">
      <w:pPr>
        <w:pStyle w:val="BodyText"/>
        <w:ind w:left="8640" w:firstLine="720"/>
      </w:pPr>
      <w:r>
        <w:rPr>
          <w:color w:val="FFFFFF"/>
          <w:sz w:val="10"/>
        </w:rPr>
        <w:fldChar w:fldCharType="begin"/>
      </w:r>
      <w:r w:rsidR="00486112">
        <w:rPr>
          <w:color w:val="FFFFFF"/>
          <w:sz w:val="10"/>
        </w:rPr>
        <w:instrText xml:space="preserve"> SECTIONPAGES  \* MERGEFORMAT </w:instrText>
      </w:r>
      <w:r>
        <w:rPr>
          <w:color w:val="FFFFFF"/>
          <w:sz w:val="10"/>
        </w:rPr>
        <w:fldChar w:fldCharType="separate"/>
      </w:r>
      <w:r w:rsidR="0020002F">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86112" w:rsidTr="00823BA6">
        <w:trPr>
          <w:cantSplit/>
          <w:tblHeader/>
        </w:trPr>
        <w:tc>
          <w:tcPr>
            <w:tcW w:w="990" w:type="dxa"/>
            <w:tcBorders>
              <w:top w:val="single" w:sz="12" w:space="0" w:color="000000"/>
              <w:bottom w:val="single" w:sz="6" w:space="0" w:color="000000"/>
              <w:right w:val="nil"/>
            </w:tcBorders>
            <w:shd w:val="clear" w:color="000000" w:fill="E6E6E6"/>
          </w:tcPr>
          <w:p w:rsidR="00486112" w:rsidRDefault="00486112" w:rsidP="00823BA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Version</w:t>
            </w:r>
          </w:p>
        </w:tc>
        <w:tc>
          <w:tcPr>
            <w:tcW w:w="3966" w:type="dxa"/>
            <w:tcBorders>
              <w:top w:val="single" w:sz="12" w:space="0" w:color="000000"/>
              <w:left w:val="nil"/>
              <w:bottom w:val="single" w:sz="6" w:space="0" w:color="000000"/>
            </w:tcBorders>
            <w:shd w:val="clear" w:color="000000" w:fill="E6E6E6"/>
          </w:tcPr>
          <w:p w:rsidR="00486112" w:rsidRDefault="00486112" w:rsidP="00823BA6">
            <w:pPr>
              <w:pStyle w:val="TableHeading"/>
            </w:pPr>
            <w:r>
              <w:t>Change Reference</w:t>
            </w:r>
          </w:p>
        </w:tc>
      </w:tr>
      <w:tr w:rsidR="00486112" w:rsidTr="00823BA6">
        <w:trPr>
          <w:cantSplit/>
        </w:trPr>
        <w:tc>
          <w:tcPr>
            <w:tcW w:w="990" w:type="dxa"/>
            <w:tcBorders>
              <w:top w:val="single" w:sz="6" w:space="0" w:color="000000"/>
            </w:tcBorders>
            <w:shd w:val="clear" w:color="000000" w:fill="FFFFFF"/>
          </w:tcPr>
          <w:p w:rsidR="00486112" w:rsidRDefault="0034302F" w:rsidP="00823BA6">
            <w:pPr>
              <w:pStyle w:val="TableText"/>
            </w:pPr>
            <w:fldSimple w:instr=" CREATEDATE \@ &quot;d-MMM-yy&quot; ">
              <w:r w:rsidR="0020002F">
                <w:rPr>
                  <w:noProof/>
                </w:rPr>
                <w:t>14-May-14</w:t>
              </w:r>
            </w:fldSimple>
          </w:p>
        </w:tc>
        <w:tc>
          <w:tcPr>
            <w:tcW w:w="1890" w:type="dxa"/>
            <w:tcBorders>
              <w:top w:val="single" w:sz="6" w:space="0" w:color="000000"/>
            </w:tcBorders>
            <w:shd w:val="clear" w:color="000000" w:fill="FFFFFF"/>
          </w:tcPr>
          <w:p w:rsidR="00486112" w:rsidRDefault="00486112" w:rsidP="00823BA6">
            <w:pPr>
              <w:pStyle w:val="TableText"/>
            </w:pPr>
            <w:r>
              <w:rPr>
                <w:rStyle w:val="HighlightedVariable"/>
              </w:rPr>
              <w:t>&lt;Author&gt;</w:t>
            </w:r>
          </w:p>
        </w:tc>
        <w:tc>
          <w:tcPr>
            <w:tcW w:w="810" w:type="dxa"/>
            <w:tcBorders>
              <w:top w:val="single" w:sz="6" w:space="0" w:color="000000"/>
            </w:tcBorders>
            <w:shd w:val="clear" w:color="000000" w:fill="FFFFFF"/>
          </w:tcPr>
          <w:p w:rsidR="00486112" w:rsidRDefault="00486112" w:rsidP="00823BA6">
            <w:pPr>
              <w:pStyle w:val="TableText"/>
            </w:pPr>
            <w:r>
              <w:t>Draft 1a</w:t>
            </w:r>
          </w:p>
        </w:tc>
        <w:tc>
          <w:tcPr>
            <w:tcW w:w="3966" w:type="dxa"/>
            <w:tcBorders>
              <w:top w:val="single" w:sz="6" w:space="0" w:color="000000"/>
            </w:tcBorders>
            <w:shd w:val="clear" w:color="000000" w:fill="FFFFFF"/>
          </w:tcPr>
          <w:p w:rsidR="00486112" w:rsidRDefault="00486112" w:rsidP="00823BA6">
            <w:pPr>
              <w:pStyle w:val="TableText"/>
            </w:pPr>
            <w:r>
              <w:t>No Previous Document</w:t>
            </w:r>
          </w:p>
        </w:tc>
      </w:tr>
      <w:tr w:rsidR="00486112" w:rsidTr="00823BA6">
        <w:trPr>
          <w:cantSplit/>
        </w:trPr>
        <w:tc>
          <w:tcPr>
            <w:tcW w:w="990" w:type="dxa"/>
            <w:shd w:val="clear" w:color="000000" w:fill="FFFFFF"/>
          </w:tcPr>
          <w:p w:rsidR="00486112" w:rsidRDefault="00486112" w:rsidP="00823BA6">
            <w:pPr>
              <w:pStyle w:val="TableText"/>
            </w:pPr>
          </w:p>
        </w:tc>
        <w:tc>
          <w:tcPr>
            <w:tcW w:w="1890" w:type="dxa"/>
            <w:shd w:val="clear" w:color="000000" w:fill="FFFFFF"/>
          </w:tcPr>
          <w:p w:rsidR="00486112" w:rsidRDefault="00486112" w:rsidP="00823BA6">
            <w:pPr>
              <w:pStyle w:val="TableText"/>
            </w:pPr>
          </w:p>
        </w:tc>
        <w:tc>
          <w:tcPr>
            <w:tcW w:w="810" w:type="dxa"/>
            <w:shd w:val="clear" w:color="000000" w:fill="FFFFFF"/>
          </w:tcPr>
          <w:p w:rsidR="00486112" w:rsidRDefault="00486112" w:rsidP="00823BA6">
            <w:pPr>
              <w:pStyle w:val="TableText"/>
            </w:pPr>
          </w:p>
        </w:tc>
        <w:tc>
          <w:tcPr>
            <w:tcW w:w="3966" w:type="dxa"/>
            <w:shd w:val="clear" w:color="000000" w:fill="FFFFFF"/>
          </w:tcPr>
          <w:p w:rsidR="00486112" w:rsidRDefault="00486112" w:rsidP="00823BA6">
            <w:pPr>
              <w:pStyle w:val="TableText"/>
            </w:pPr>
          </w:p>
        </w:tc>
      </w:tr>
      <w:tr w:rsidR="00486112" w:rsidTr="00823BA6">
        <w:trPr>
          <w:cantSplit/>
        </w:trPr>
        <w:tc>
          <w:tcPr>
            <w:tcW w:w="990" w:type="dxa"/>
            <w:shd w:val="clear" w:color="000000" w:fill="FFFFFF"/>
          </w:tcPr>
          <w:p w:rsidR="00486112" w:rsidRDefault="00486112" w:rsidP="00823BA6">
            <w:pPr>
              <w:pStyle w:val="TableText"/>
            </w:pPr>
          </w:p>
        </w:tc>
        <w:tc>
          <w:tcPr>
            <w:tcW w:w="1890" w:type="dxa"/>
            <w:shd w:val="clear" w:color="000000" w:fill="FFFFFF"/>
          </w:tcPr>
          <w:p w:rsidR="00486112" w:rsidRDefault="00486112" w:rsidP="00823BA6">
            <w:pPr>
              <w:pStyle w:val="TableText"/>
            </w:pPr>
          </w:p>
        </w:tc>
        <w:tc>
          <w:tcPr>
            <w:tcW w:w="810" w:type="dxa"/>
            <w:shd w:val="clear" w:color="000000" w:fill="FFFFFF"/>
          </w:tcPr>
          <w:p w:rsidR="00486112" w:rsidRDefault="00486112" w:rsidP="00823BA6">
            <w:pPr>
              <w:pStyle w:val="TableText"/>
            </w:pPr>
          </w:p>
        </w:tc>
        <w:tc>
          <w:tcPr>
            <w:tcW w:w="3966" w:type="dxa"/>
            <w:shd w:val="clear" w:color="000000" w:fill="FFFFFF"/>
          </w:tcPr>
          <w:p w:rsidR="00486112" w:rsidRDefault="00486112" w:rsidP="00823BA6">
            <w:pPr>
              <w:pStyle w:val="TableText"/>
            </w:pPr>
          </w:p>
        </w:tc>
      </w:tr>
      <w:tr w:rsidR="00486112" w:rsidTr="00823BA6">
        <w:trPr>
          <w:cantSplit/>
        </w:trPr>
        <w:tc>
          <w:tcPr>
            <w:tcW w:w="990" w:type="dxa"/>
            <w:shd w:val="clear" w:color="000000" w:fill="FFFFFF"/>
          </w:tcPr>
          <w:p w:rsidR="00486112" w:rsidRDefault="00486112" w:rsidP="00823BA6">
            <w:pPr>
              <w:pStyle w:val="TableText"/>
            </w:pPr>
          </w:p>
        </w:tc>
        <w:tc>
          <w:tcPr>
            <w:tcW w:w="1890" w:type="dxa"/>
            <w:shd w:val="clear" w:color="000000" w:fill="FFFFFF"/>
          </w:tcPr>
          <w:p w:rsidR="00486112" w:rsidRDefault="00486112" w:rsidP="00823BA6">
            <w:pPr>
              <w:pStyle w:val="TableText"/>
            </w:pPr>
          </w:p>
        </w:tc>
        <w:tc>
          <w:tcPr>
            <w:tcW w:w="810" w:type="dxa"/>
            <w:shd w:val="clear" w:color="000000" w:fill="FFFFFF"/>
          </w:tcPr>
          <w:p w:rsidR="00486112" w:rsidRDefault="00486112" w:rsidP="00823BA6">
            <w:pPr>
              <w:pStyle w:val="TableText"/>
            </w:pPr>
          </w:p>
        </w:tc>
        <w:tc>
          <w:tcPr>
            <w:tcW w:w="3966" w:type="dxa"/>
            <w:shd w:val="clear" w:color="000000" w:fill="FFFFFF"/>
          </w:tcPr>
          <w:p w:rsidR="00486112" w:rsidRDefault="00486112" w:rsidP="00823BA6">
            <w:pPr>
              <w:pStyle w:val="TableText"/>
            </w:pPr>
          </w:p>
        </w:tc>
      </w:tr>
    </w:tbl>
    <w:p w:rsidR="00486112" w:rsidRDefault="00486112" w:rsidP="00486112">
      <w:pPr>
        <w:pStyle w:val="BodyText"/>
      </w:pPr>
    </w:p>
    <w:p w:rsidR="00486112" w:rsidRDefault="00486112" w:rsidP="00486112">
      <w:pPr>
        <w:pStyle w:val="Heading2"/>
        <w:tabs>
          <w:tab w:val="clear" w:pos="4320"/>
        </w:tabs>
      </w:pPr>
      <w:bookmarkStart w:id="10" w:name="_Toc328064986"/>
      <w:r>
        <w:t>Reviewers</w:t>
      </w:r>
      <w:bookmarkEnd w:id="10"/>
    </w:p>
    <w:p w:rsidR="00486112" w:rsidRDefault="00486112" w:rsidP="0048611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86112" w:rsidTr="00823BA6">
        <w:trPr>
          <w:cantSplit/>
          <w:tblHeader/>
        </w:trPr>
        <w:tc>
          <w:tcPr>
            <w:tcW w:w="3960" w:type="dxa"/>
            <w:tcBorders>
              <w:top w:val="single" w:sz="12" w:space="0" w:color="000000"/>
              <w:bottom w:val="single" w:sz="6" w:space="0" w:color="000000"/>
              <w:right w:val="nil"/>
            </w:tcBorders>
            <w:shd w:val="clear" w:color="000000" w:fill="E6E6E6"/>
          </w:tcPr>
          <w:p w:rsidR="00486112" w:rsidRDefault="00486112" w:rsidP="00823BA6">
            <w:pPr>
              <w:pStyle w:val="TableHeading"/>
            </w:pPr>
            <w:r>
              <w:t>Name</w:t>
            </w:r>
          </w:p>
        </w:tc>
        <w:tc>
          <w:tcPr>
            <w:tcW w:w="3708" w:type="dxa"/>
            <w:tcBorders>
              <w:top w:val="single" w:sz="12" w:space="0" w:color="000000"/>
              <w:left w:val="nil"/>
              <w:bottom w:val="single" w:sz="6" w:space="0" w:color="000000"/>
            </w:tcBorders>
            <w:shd w:val="clear" w:color="000000" w:fill="E6E6E6"/>
          </w:tcPr>
          <w:p w:rsidR="00486112" w:rsidRDefault="00486112" w:rsidP="00823BA6">
            <w:pPr>
              <w:pStyle w:val="TableHeading"/>
            </w:pPr>
            <w:r>
              <w:t>Position</w:t>
            </w:r>
          </w:p>
        </w:tc>
      </w:tr>
      <w:tr w:rsidR="00486112" w:rsidTr="00823BA6">
        <w:trPr>
          <w:cantSplit/>
        </w:trPr>
        <w:tc>
          <w:tcPr>
            <w:tcW w:w="3960" w:type="dxa"/>
            <w:tcBorders>
              <w:top w:val="single" w:sz="6" w:space="0" w:color="000000"/>
            </w:tcBorders>
            <w:shd w:val="clear" w:color="000000" w:fill="FFFFFF"/>
          </w:tcPr>
          <w:p w:rsidR="00486112" w:rsidRDefault="00486112" w:rsidP="00823BA6">
            <w:pPr>
              <w:pStyle w:val="TableText"/>
            </w:pPr>
          </w:p>
        </w:tc>
        <w:tc>
          <w:tcPr>
            <w:tcW w:w="3708" w:type="dxa"/>
            <w:tcBorders>
              <w:top w:val="single" w:sz="6" w:space="0" w:color="000000"/>
            </w:tcBorders>
            <w:shd w:val="clear" w:color="000000" w:fill="FFFFFF"/>
          </w:tcPr>
          <w:p w:rsidR="00486112" w:rsidRDefault="00486112" w:rsidP="00823BA6">
            <w:pPr>
              <w:pStyle w:val="TableText"/>
            </w:pPr>
          </w:p>
        </w:tc>
      </w:tr>
      <w:tr w:rsidR="00486112" w:rsidTr="00823BA6">
        <w:trPr>
          <w:cantSplit/>
        </w:trPr>
        <w:tc>
          <w:tcPr>
            <w:tcW w:w="3960" w:type="dxa"/>
            <w:shd w:val="clear" w:color="000000" w:fill="FFFFFF"/>
          </w:tcPr>
          <w:p w:rsidR="00486112" w:rsidRDefault="00486112" w:rsidP="00823BA6">
            <w:pPr>
              <w:pStyle w:val="TableText"/>
            </w:pPr>
          </w:p>
        </w:tc>
        <w:tc>
          <w:tcPr>
            <w:tcW w:w="3708" w:type="dxa"/>
            <w:shd w:val="clear" w:color="000000" w:fill="FFFFFF"/>
          </w:tcPr>
          <w:p w:rsidR="00486112" w:rsidRDefault="00486112" w:rsidP="00823BA6">
            <w:pPr>
              <w:pStyle w:val="TableText"/>
            </w:pPr>
          </w:p>
        </w:tc>
      </w:tr>
      <w:tr w:rsidR="00486112" w:rsidTr="00823BA6">
        <w:trPr>
          <w:cantSplit/>
        </w:trPr>
        <w:tc>
          <w:tcPr>
            <w:tcW w:w="3960" w:type="dxa"/>
            <w:shd w:val="clear" w:color="000000" w:fill="FFFFFF"/>
          </w:tcPr>
          <w:p w:rsidR="00486112" w:rsidRDefault="00486112" w:rsidP="00823BA6">
            <w:pPr>
              <w:pStyle w:val="TableText"/>
            </w:pPr>
          </w:p>
        </w:tc>
        <w:tc>
          <w:tcPr>
            <w:tcW w:w="3708" w:type="dxa"/>
            <w:shd w:val="clear" w:color="000000" w:fill="FFFFFF"/>
          </w:tcPr>
          <w:p w:rsidR="00486112" w:rsidRDefault="00486112" w:rsidP="00823BA6">
            <w:pPr>
              <w:pStyle w:val="TableText"/>
            </w:pPr>
          </w:p>
        </w:tc>
      </w:tr>
      <w:tr w:rsidR="00486112" w:rsidTr="00823BA6">
        <w:trPr>
          <w:cantSplit/>
        </w:trPr>
        <w:tc>
          <w:tcPr>
            <w:tcW w:w="3960" w:type="dxa"/>
            <w:shd w:val="clear" w:color="000000" w:fill="FFFFFF"/>
          </w:tcPr>
          <w:p w:rsidR="00486112" w:rsidRDefault="00486112" w:rsidP="00823BA6">
            <w:pPr>
              <w:pStyle w:val="TableText"/>
            </w:pPr>
          </w:p>
        </w:tc>
        <w:tc>
          <w:tcPr>
            <w:tcW w:w="3708" w:type="dxa"/>
            <w:shd w:val="clear" w:color="000000" w:fill="FFFFFF"/>
          </w:tcPr>
          <w:p w:rsidR="00486112" w:rsidRDefault="00486112" w:rsidP="00823BA6">
            <w:pPr>
              <w:pStyle w:val="TableText"/>
            </w:pPr>
          </w:p>
        </w:tc>
      </w:tr>
    </w:tbl>
    <w:p w:rsidR="00486112" w:rsidRDefault="00486112" w:rsidP="00486112">
      <w:pPr>
        <w:pStyle w:val="BodyText"/>
      </w:pPr>
    </w:p>
    <w:p w:rsidR="00486112" w:rsidRDefault="00486112" w:rsidP="00486112">
      <w:pPr>
        <w:pStyle w:val="tocheading"/>
      </w:pPr>
      <w:r>
        <w:lastRenderedPageBreak/>
        <w:t>Contents</w:t>
      </w:r>
    </w:p>
    <w:p w:rsidR="00486112" w:rsidRDefault="0034302F" w:rsidP="00486112">
      <w:pPr>
        <w:pStyle w:val="TOC1"/>
        <w:rPr>
          <w:rFonts w:ascii="Calibri" w:hAnsi="Calibri"/>
          <w:b w:val="0"/>
          <w:sz w:val="22"/>
          <w:szCs w:val="22"/>
          <w:lang w:eastAsia="en-US"/>
        </w:rPr>
      </w:pPr>
      <w:r w:rsidRPr="0034302F">
        <w:fldChar w:fldCharType="begin"/>
      </w:r>
      <w:r w:rsidR="00486112">
        <w:instrText xml:space="preserve"> TOC \o "1-2" </w:instrText>
      </w:r>
      <w:r w:rsidRPr="0034302F">
        <w:fldChar w:fldCharType="separate"/>
      </w:r>
      <w:r w:rsidR="00486112">
        <w:t>1</w:t>
      </w:r>
      <w:r w:rsidR="00486112">
        <w:rPr>
          <w:rFonts w:ascii="Calibri" w:hAnsi="Calibri"/>
          <w:b w:val="0"/>
          <w:sz w:val="22"/>
          <w:szCs w:val="22"/>
          <w:lang w:eastAsia="en-US"/>
        </w:rPr>
        <w:tab/>
      </w:r>
      <w:r w:rsidR="00486112">
        <w:t>Document Control</w:t>
      </w:r>
      <w:r w:rsidR="00486112">
        <w:tab/>
      </w:r>
      <w:r>
        <w:fldChar w:fldCharType="begin"/>
      </w:r>
      <w:r w:rsidR="00486112">
        <w:instrText xml:space="preserve"> PAGEREF _Toc328064984 \h </w:instrText>
      </w:r>
      <w:r>
        <w:fldChar w:fldCharType="separate"/>
      </w:r>
      <w:r w:rsidR="0020002F">
        <w:t>iii</w:t>
      </w:r>
      <w:r>
        <w:fldChar w:fldCharType="end"/>
      </w:r>
    </w:p>
    <w:p w:rsidR="00486112" w:rsidRDefault="00486112" w:rsidP="00486112">
      <w:pPr>
        <w:pStyle w:val="TOC2"/>
        <w:rPr>
          <w:rFonts w:ascii="Calibri" w:hAnsi="Calibri"/>
          <w:sz w:val="22"/>
          <w:szCs w:val="22"/>
          <w:lang w:eastAsia="en-US"/>
        </w:rPr>
      </w:pPr>
      <w:r>
        <w:t>1.1</w:t>
      </w:r>
      <w:r>
        <w:rPr>
          <w:rFonts w:ascii="Calibri" w:hAnsi="Calibri"/>
          <w:sz w:val="22"/>
          <w:szCs w:val="22"/>
          <w:lang w:eastAsia="en-US"/>
        </w:rPr>
        <w:tab/>
      </w:r>
      <w:r>
        <w:t>Change Record</w:t>
      </w:r>
      <w:r>
        <w:tab/>
      </w:r>
      <w:r w:rsidR="0034302F">
        <w:fldChar w:fldCharType="begin"/>
      </w:r>
      <w:r>
        <w:instrText xml:space="preserve"> PAGEREF _Toc328064985 \h </w:instrText>
      </w:r>
      <w:r w:rsidR="0034302F">
        <w:fldChar w:fldCharType="separate"/>
      </w:r>
      <w:r w:rsidR="0020002F">
        <w:t>iii</w:t>
      </w:r>
      <w:r w:rsidR="0034302F">
        <w:fldChar w:fldCharType="end"/>
      </w:r>
    </w:p>
    <w:p w:rsidR="00486112" w:rsidRDefault="00486112" w:rsidP="00486112">
      <w:pPr>
        <w:pStyle w:val="TOC2"/>
        <w:rPr>
          <w:rFonts w:ascii="Calibri" w:hAnsi="Calibri"/>
          <w:sz w:val="22"/>
          <w:szCs w:val="22"/>
          <w:lang w:eastAsia="en-US"/>
        </w:rPr>
      </w:pPr>
      <w:r>
        <w:t>1.2</w:t>
      </w:r>
      <w:r>
        <w:rPr>
          <w:rFonts w:ascii="Calibri" w:hAnsi="Calibri"/>
          <w:sz w:val="22"/>
          <w:szCs w:val="22"/>
          <w:lang w:eastAsia="en-US"/>
        </w:rPr>
        <w:tab/>
      </w:r>
      <w:r>
        <w:t>Reviewers</w:t>
      </w:r>
      <w:r>
        <w:tab/>
      </w:r>
      <w:r w:rsidR="0034302F">
        <w:fldChar w:fldCharType="begin"/>
      </w:r>
      <w:r>
        <w:instrText xml:space="preserve"> PAGEREF _Toc328064986 \h </w:instrText>
      </w:r>
      <w:r w:rsidR="0034302F">
        <w:fldChar w:fldCharType="separate"/>
      </w:r>
      <w:r w:rsidR="0020002F">
        <w:t>iii</w:t>
      </w:r>
      <w:r w:rsidR="0034302F">
        <w:fldChar w:fldCharType="end"/>
      </w:r>
    </w:p>
    <w:p w:rsidR="00486112" w:rsidRDefault="00486112" w:rsidP="00486112">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34302F">
        <w:fldChar w:fldCharType="begin"/>
      </w:r>
      <w:r>
        <w:instrText xml:space="preserve"> PAGEREF _Toc328064987 \h </w:instrText>
      </w:r>
      <w:r w:rsidR="0034302F">
        <w:fldChar w:fldCharType="separate"/>
      </w:r>
      <w:r w:rsidR="0020002F">
        <w:t>1</w:t>
      </w:r>
      <w:r w:rsidR="0034302F">
        <w:fldChar w:fldCharType="end"/>
      </w:r>
    </w:p>
    <w:p w:rsidR="00486112" w:rsidRDefault="00486112" w:rsidP="00486112">
      <w:pPr>
        <w:pStyle w:val="TOC2"/>
        <w:rPr>
          <w:rFonts w:ascii="Calibri" w:hAnsi="Calibri"/>
          <w:sz w:val="22"/>
          <w:szCs w:val="22"/>
          <w:lang w:eastAsia="en-US"/>
        </w:rPr>
      </w:pPr>
      <w:r>
        <w:t>2.1</w:t>
      </w:r>
      <w:r>
        <w:rPr>
          <w:rFonts w:ascii="Calibri" w:hAnsi="Calibri"/>
          <w:sz w:val="22"/>
          <w:szCs w:val="22"/>
          <w:lang w:eastAsia="en-US"/>
        </w:rPr>
        <w:tab/>
      </w:r>
      <w:r>
        <w:t>Purpose</w:t>
      </w:r>
      <w:r>
        <w:tab/>
      </w:r>
      <w:r w:rsidR="0034302F">
        <w:fldChar w:fldCharType="begin"/>
      </w:r>
      <w:r>
        <w:instrText xml:space="preserve"> PAGEREF _Toc328064988 \h </w:instrText>
      </w:r>
      <w:r w:rsidR="0034302F">
        <w:fldChar w:fldCharType="separate"/>
      </w:r>
      <w:r w:rsidR="0020002F">
        <w:t>1</w:t>
      </w:r>
      <w:r w:rsidR="0034302F">
        <w:fldChar w:fldCharType="end"/>
      </w:r>
    </w:p>
    <w:p w:rsidR="00486112" w:rsidRDefault="00486112" w:rsidP="00486112">
      <w:pPr>
        <w:pStyle w:val="TOC2"/>
        <w:rPr>
          <w:rFonts w:ascii="Calibri" w:hAnsi="Calibri"/>
          <w:sz w:val="22"/>
          <w:szCs w:val="22"/>
          <w:lang w:eastAsia="en-US"/>
        </w:rPr>
      </w:pPr>
      <w:r>
        <w:t>2.2</w:t>
      </w:r>
      <w:r>
        <w:rPr>
          <w:rFonts w:ascii="Calibri" w:hAnsi="Calibri"/>
          <w:sz w:val="22"/>
          <w:szCs w:val="22"/>
          <w:lang w:eastAsia="en-US"/>
        </w:rPr>
        <w:tab/>
      </w:r>
      <w:r>
        <w:t>Background</w:t>
      </w:r>
      <w:r>
        <w:tab/>
      </w:r>
      <w:r w:rsidR="0034302F">
        <w:fldChar w:fldCharType="begin"/>
      </w:r>
      <w:r>
        <w:instrText xml:space="preserve"> PAGEREF _Toc328064989 \h </w:instrText>
      </w:r>
      <w:r w:rsidR="0034302F">
        <w:fldChar w:fldCharType="separate"/>
      </w:r>
      <w:r w:rsidR="0020002F">
        <w:t>1</w:t>
      </w:r>
      <w:r w:rsidR="0034302F">
        <w:fldChar w:fldCharType="end"/>
      </w:r>
    </w:p>
    <w:p w:rsidR="00486112" w:rsidRDefault="00486112" w:rsidP="00486112">
      <w:pPr>
        <w:pStyle w:val="TOC2"/>
        <w:rPr>
          <w:rFonts w:ascii="Calibri" w:hAnsi="Calibri"/>
          <w:sz w:val="22"/>
          <w:szCs w:val="22"/>
          <w:lang w:eastAsia="en-US"/>
        </w:rPr>
      </w:pPr>
      <w:r>
        <w:t>2.3</w:t>
      </w:r>
      <w:r>
        <w:rPr>
          <w:rFonts w:ascii="Calibri" w:hAnsi="Calibri"/>
          <w:sz w:val="22"/>
          <w:szCs w:val="22"/>
          <w:lang w:eastAsia="en-US"/>
        </w:rPr>
        <w:tab/>
      </w:r>
      <w:r>
        <w:t>Scope and Application</w:t>
      </w:r>
      <w:r>
        <w:tab/>
      </w:r>
      <w:r w:rsidR="0034302F">
        <w:fldChar w:fldCharType="begin"/>
      </w:r>
      <w:r>
        <w:instrText xml:space="preserve"> PAGEREF _Toc328064990 \h </w:instrText>
      </w:r>
      <w:r w:rsidR="0034302F">
        <w:fldChar w:fldCharType="separate"/>
      </w:r>
      <w:r w:rsidR="0020002F">
        <w:t>1</w:t>
      </w:r>
      <w:r w:rsidR="0034302F">
        <w:fldChar w:fldCharType="end"/>
      </w:r>
    </w:p>
    <w:p w:rsidR="00486112" w:rsidRDefault="00486112" w:rsidP="00486112">
      <w:pPr>
        <w:pStyle w:val="TOC2"/>
        <w:rPr>
          <w:rFonts w:ascii="Calibri" w:hAnsi="Calibri"/>
          <w:sz w:val="22"/>
          <w:szCs w:val="22"/>
          <w:lang w:eastAsia="en-US"/>
        </w:rPr>
      </w:pPr>
      <w:r>
        <w:t>2.4</w:t>
      </w:r>
      <w:r>
        <w:rPr>
          <w:rFonts w:ascii="Calibri" w:hAnsi="Calibri"/>
          <w:sz w:val="22"/>
          <w:szCs w:val="22"/>
          <w:lang w:eastAsia="en-US"/>
        </w:rPr>
        <w:tab/>
      </w:r>
      <w:r>
        <w:t>Related Documents</w:t>
      </w:r>
      <w:r>
        <w:tab/>
      </w:r>
      <w:r w:rsidR="0034302F">
        <w:fldChar w:fldCharType="begin"/>
      </w:r>
      <w:r>
        <w:instrText xml:space="preserve"> PAGEREF _Toc328064991 \h </w:instrText>
      </w:r>
      <w:r w:rsidR="0034302F">
        <w:fldChar w:fldCharType="separate"/>
      </w:r>
      <w:r w:rsidR="0020002F">
        <w:t>1</w:t>
      </w:r>
      <w:r w:rsidR="0034302F">
        <w:fldChar w:fldCharType="end"/>
      </w:r>
    </w:p>
    <w:p w:rsidR="00486112" w:rsidRDefault="00486112" w:rsidP="00486112">
      <w:pPr>
        <w:pStyle w:val="TOC1"/>
        <w:rPr>
          <w:rFonts w:ascii="Calibri" w:hAnsi="Calibri"/>
          <w:b w:val="0"/>
          <w:sz w:val="22"/>
          <w:szCs w:val="22"/>
          <w:lang w:eastAsia="en-US"/>
        </w:rPr>
      </w:pPr>
      <w:r>
        <w:t>3</w:t>
      </w:r>
      <w:r>
        <w:rPr>
          <w:rFonts w:ascii="Calibri" w:hAnsi="Calibri"/>
          <w:b w:val="0"/>
          <w:sz w:val="22"/>
          <w:szCs w:val="22"/>
          <w:lang w:eastAsia="en-US"/>
        </w:rPr>
        <w:tab/>
      </w:r>
      <w:r>
        <w:t>Customization Policy</w:t>
      </w:r>
      <w:r>
        <w:tab/>
      </w:r>
      <w:r w:rsidR="0034302F">
        <w:fldChar w:fldCharType="begin"/>
      </w:r>
      <w:r>
        <w:instrText xml:space="preserve"> PAGEREF _Toc328064992 \h </w:instrText>
      </w:r>
      <w:r w:rsidR="0034302F">
        <w:fldChar w:fldCharType="separate"/>
      </w:r>
      <w:r w:rsidR="0020002F">
        <w:t>2</w:t>
      </w:r>
      <w:r w:rsidR="0034302F">
        <w:fldChar w:fldCharType="end"/>
      </w:r>
    </w:p>
    <w:p w:rsidR="00486112" w:rsidRDefault="00486112" w:rsidP="00486112">
      <w:pPr>
        <w:pStyle w:val="TOC2"/>
        <w:rPr>
          <w:rFonts w:ascii="Calibri" w:hAnsi="Calibri"/>
          <w:sz w:val="22"/>
          <w:szCs w:val="22"/>
          <w:lang w:eastAsia="en-US"/>
        </w:rPr>
      </w:pPr>
      <w:r>
        <w:t>3.1</w:t>
      </w:r>
      <w:r>
        <w:rPr>
          <w:rFonts w:ascii="Calibri" w:hAnsi="Calibri"/>
          <w:sz w:val="22"/>
          <w:szCs w:val="22"/>
          <w:lang w:eastAsia="en-US"/>
        </w:rPr>
        <w:tab/>
      </w:r>
      <w:r>
        <w:t>Guidelines</w:t>
      </w:r>
      <w:r>
        <w:tab/>
      </w:r>
      <w:r w:rsidR="0034302F">
        <w:fldChar w:fldCharType="begin"/>
      </w:r>
      <w:r>
        <w:instrText xml:space="preserve"> PAGEREF _Toc328064993 \h </w:instrText>
      </w:r>
      <w:r w:rsidR="0034302F">
        <w:fldChar w:fldCharType="separate"/>
      </w:r>
      <w:r w:rsidR="0020002F">
        <w:t>2</w:t>
      </w:r>
      <w:r w:rsidR="0034302F">
        <w:fldChar w:fldCharType="end"/>
      </w:r>
    </w:p>
    <w:p w:rsidR="00486112" w:rsidRDefault="00486112" w:rsidP="00486112">
      <w:pPr>
        <w:pStyle w:val="TOC2"/>
        <w:rPr>
          <w:rFonts w:ascii="Calibri" w:hAnsi="Calibri"/>
          <w:sz w:val="22"/>
          <w:szCs w:val="22"/>
          <w:lang w:eastAsia="en-US"/>
        </w:rPr>
      </w:pPr>
      <w:r>
        <w:t>3.2</w:t>
      </w:r>
      <w:r>
        <w:rPr>
          <w:rFonts w:ascii="Calibri" w:hAnsi="Calibri"/>
          <w:sz w:val="22"/>
          <w:szCs w:val="22"/>
          <w:lang w:eastAsia="en-US"/>
        </w:rPr>
        <w:tab/>
      </w:r>
      <w:r>
        <w:t>Approvals</w:t>
      </w:r>
      <w:r>
        <w:tab/>
      </w:r>
      <w:r w:rsidR="0034302F">
        <w:fldChar w:fldCharType="begin"/>
      </w:r>
      <w:r>
        <w:instrText xml:space="preserve"> PAGEREF _Toc328064994 \h </w:instrText>
      </w:r>
      <w:r w:rsidR="0034302F">
        <w:fldChar w:fldCharType="separate"/>
      </w:r>
      <w:r w:rsidR="0020002F">
        <w:t>3</w:t>
      </w:r>
      <w:r w:rsidR="0034302F">
        <w:fldChar w:fldCharType="end"/>
      </w:r>
    </w:p>
    <w:p w:rsidR="00486112" w:rsidRDefault="00486112" w:rsidP="00486112">
      <w:pPr>
        <w:pStyle w:val="TOC2"/>
        <w:rPr>
          <w:rFonts w:ascii="Calibri" w:hAnsi="Calibri"/>
          <w:sz w:val="22"/>
          <w:szCs w:val="22"/>
          <w:lang w:eastAsia="en-US"/>
        </w:rPr>
      </w:pPr>
      <w:r>
        <w:t>3.3</w:t>
      </w:r>
      <w:r>
        <w:rPr>
          <w:rFonts w:ascii="Calibri" w:hAnsi="Calibri"/>
          <w:sz w:val="22"/>
          <w:szCs w:val="22"/>
          <w:lang w:eastAsia="en-US"/>
        </w:rPr>
        <w:tab/>
      </w:r>
      <w:r>
        <w:t>Scope Changes</w:t>
      </w:r>
      <w:r>
        <w:tab/>
      </w:r>
      <w:r w:rsidR="0034302F">
        <w:fldChar w:fldCharType="begin"/>
      </w:r>
      <w:r>
        <w:instrText xml:space="preserve"> PAGEREF _Toc328064995 \h </w:instrText>
      </w:r>
      <w:r w:rsidR="0034302F">
        <w:fldChar w:fldCharType="separate"/>
      </w:r>
      <w:r w:rsidR="0020002F">
        <w:t>3</w:t>
      </w:r>
      <w:r w:rsidR="0034302F">
        <w:fldChar w:fldCharType="end"/>
      </w:r>
    </w:p>
    <w:p w:rsidR="00486112" w:rsidRDefault="00486112" w:rsidP="00486112">
      <w:pPr>
        <w:pStyle w:val="TOC2"/>
        <w:rPr>
          <w:rFonts w:ascii="Calibri" w:hAnsi="Calibri"/>
          <w:sz w:val="22"/>
          <w:szCs w:val="22"/>
          <w:lang w:eastAsia="en-US"/>
        </w:rPr>
      </w:pPr>
      <w:r>
        <w:t>3.4</w:t>
      </w:r>
      <w:r>
        <w:rPr>
          <w:rFonts w:ascii="Calibri" w:hAnsi="Calibri"/>
          <w:sz w:val="22"/>
          <w:szCs w:val="22"/>
          <w:lang w:eastAsia="en-US"/>
        </w:rPr>
        <w:tab/>
      </w:r>
      <w:r>
        <w:t>Preserving Customizations During an Upgrade</w:t>
      </w:r>
      <w:r>
        <w:tab/>
      </w:r>
      <w:r w:rsidR="0034302F">
        <w:fldChar w:fldCharType="begin"/>
      </w:r>
      <w:r>
        <w:instrText xml:space="preserve"> PAGEREF _Toc328064996 \h </w:instrText>
      </w:r>
      <w:r w:rsidR="0034302F">
        <w:fldChar w:fldCharType="separate"/>
      </w:r>
      <w:r w:rsidR="0020002F">
        <w:t>4</w:t>
      </w:r>
      <w:r w:rsidR="0034302F">
        <w:fldChar w:fldCharType="end"/>
      </w:r>
    </w:p>
    <w:p w:rsidR="00486112" w:rsidRDefault="00486112" w:rsidP="00486112">
      <w:pPr>
        <w:pStyle w:val="TOC1"/>
        <w:rPr>
          <w:rFonts w:ascii="Calibri" w:hAnsi="Calibri"/>
          <w:b w:val="0"/>
          <w:sz w:val="22"/>
          <w:szCs w:val="22"/>
          <w:lang w:eastAsia="en-US"/>
        </w:rPr>
      </w:pPr>
      <w:r>
        <w:t>4</w:t>
      </w:r>
      <w:r>
        <w:rPr>
          <w:rFonts w:ascii="Calibri" w:hAnsi="Calibri"/>
          <w:b w:val="0"/>
          <w:sz w:val="22"/>
          <w:szCs w:val="22"/>
          <w:lang w:eastAsia="en-US"/>
        </w:rPr>
        <w:tab/>
      </w:r>
      <w:r>
        <w:t>Design Tools</w:t>
      </w:r>
      <w:r>
        <w:tab/>
      </w:r>
      <w:r w:rsidR="0034302F">
        <w:fldChar w:fldCharType="begin"/>
      </w:r>
      <w:r>
        <w:instrText xml:space="preserve"> PAGEREF _Toc328064997 \h </w:instrText>
      </w:r>
      <w:r w:rsidR="0034302F">
        <w:fldChar w:fldCharType="separate"/>
      </w:r>
      <w:r w:rsidR="0020002F">
        <w:t>6</w:t>
      </w:r>
      <w:r w:rsidR="0034302F">
        <w:fldChar w:fldCharType="end"/>
      </w:r>
    </w:p>
    <w:p w:rsidR="00486112" w:rsidRDefault="00486112" w:rsidP="00486112">
      <w:pPr>
        <w:pStyle w:val="TOC1"/>
        <w:rPr>
          <w:rFonts w:ascii="Calibri" w:hAnsi="Calibri"/>
          <w:b w:val="0"/>
          <w:sz w:val="22"/>
          <w:szCs w:val="22"/>
          <w:lang w:eastAsia="en-US"/>
        </w:rPr>
      </w:pPr>
      <w:r>
        <w:t>5</w:t>
      </w:r>
      <w:r>
        <w:rPr>
          <w:rFonts w:ascii="Calibri" w:hAnsi="Calibri"/>
          <w:b w:val="0"/>
          <w:sz w:val="22"/>
          <w:szCs w:val="22"/>
          <w:lang w:eastAsia="en-US"/>
        </w:rPr>
        <w:tab/>
      </w:r>
      <w:r>
        <w:t>Development Tools</w:t>
      </w:r>
      <w:r>
        <w:tab/>
      </w:r>
      <w:r w:rsidR="0034302F">
        <w:fldChar w:fldCharType="begin"/>
      </w:r>
      <w:r>
        <w:instrText xml:space="preserve"> PAGEREF _Toc328064998 \h </w:instrText>
      </w:r>
      <w:r w:rsidR="0034302F">
        <w:fldChar w:fldCharType="separate"/>
      </w:r>
      <w:r w:rsidR="0020002F">
        <w:t>7</w:t>
      </w:r>
      <w:r w:rsidR="0034302F">
        <w:fldChar w:fldCharType="end"/>
      </w:r>
    </w:p>
    <w:p w:rsidR="00486112" w:rsidRDefault="00486112" w:rsidP="00486112">
      <w:pPr>
        <w:pStyle w:val="TOC1"/>
        <w:rPr>
          <w:rFonts w:ascii="Calibri" w:hAnsi="Calibri"/>
          <w:b w:val="0"/>
          <w:sz w:val="22"/>
          <w:szCs w:val="22"/>
          <w:lang w:eastAsia="en-US"/>
        </w:rPr>
      </w:pPr>
      <w:r>
        <w:t>6</w:t>
      </w:r>
      <w:r>
        <w:rPr>
          <w:rFonts w:ascii="Calibri" w:hAnsi="Calibri"/>
          <w:b w:val="0"/>
          <w:sz w:val="22"/>
          <w:szCs w:val="22"/>
          <w:lang w:eastAsia="en-US"/>
        </w:rPr>
        <w:tab/>
      </w:r>
      <w:r>
        <w:t>Development Process</w:t>
      </w:r>
      <w:r>
        <w:tab/>
      </w:r>
      <w:r w:rsidR="0034302F">
        <w:fldChar w:fldCharType="begin"/>
      </w:r>
      <w:r>
        <w:instrText xml:space="preserve"> PAGEREF _Toc328064999 \h </w:instrText>
      </w:r>
      <w:r w:rsidR="0034302F">
        <w:fldChar w:fldCharType="separate"/>
      </w:r>
      <w:r w:rsidR="0020002F">
        <w:t>8</w:t>
      </w:r>
      <w:r w:rsidR="0034302F">
        <w:fldChar w:fldCharType="end"/>
      </w:r>
    </w:p>
    <w:p w:rsidR="00486112" w:rsidRDefault="00486112" w:rsidP="00486112">
      <w:pPr>
        <w:pStyle w:val="TOC2"/>
        <w:rPr>
          <w:rFonts w:ascii="Calibri" w:hAnsi="Calibri"/>
          <w:sz w:val="22"/>
          <w:szCs w:val="22"/>
          <w:lang w:eastAsia="en-US"/>
        </w:rPr>
      </w:pPr>
      <w:r>
        <w:t>6.1</w:t>
      </w:r>
      <w:r>
        <w:rPr>
          <w:rFonts w:ascii="Calibri" w:hAnsi="Calibri"/>
          <w:sz w:val="22"/>
          <w:szCs w:val="22"/>
          <w:lang w:eastAsia="en-US"/>
        </w:rPr>
        <w:tab/>
      </w:r>
      <w:r>
        <w:t>Solution Definition</w:t>
      </w:r>
      <w:r>
        <w:tab/>
      </w:r>
      <w:r w:rsidR="0034302F">
        <w:fldChar w:fldCharType="begin"/>
      </w:r>
      <w:r>
        <w:instrText xml:space="preserve"> PAGEREF _Toc328065000 \h </w:instrText>
      </w:r>
      <w:r w:rsidR="0034302F">
        <w:fldChar w:fldCharType="separate"/>
      </w:r>
      <w:r w:rsidR="0020002F">
        <w:t>8</w:t>
      </w:r>
      <w:r w:rsidR="0034302F">
        <w:fldChar w:fldCharType="end"/>
      </w:r>
    </w:p>
    <w:p w:rsidR="00486112" w:rsidRDefault="00486112" w:rsidP="00486112">
      <w:pPr>
        <w:pStyle w:val="TOC2"/>
        <w:rPr>
          <w:rFonts w:ascii="Calibri" w:hAnsi="Calibri"/>
          <w:sz w:val="22"/>
          <w:szCs w:val="22"/>
          <w:lang w:eastAsia="en-US"/>
        </w:rPr>
      </w:pPr>
      <w:r>
        <w:t>6.2</w:t>
      </w:r>
      <w:r>
        <w:rPr>
          <w:rFonts w:ascii="Calibri" w:hAnsi="Calibri"/>
          <w:sz w:val="22"/>
          <w:szCs w:val="22"/>
          <w:lang w:eastAsia="en-US"/>
        </w:rPr>
        <w:tab/>
      </w:r>
      <w:r>
        <w:t>Design</w:t>
      </w:r>
      <w:r>
        <w:tab/>
      </w:r>
      <w:r w:rsidR="0034302F">
        <w:fldChar w:fldCharType="begin"/>
      </w:r>
      <w:r>
        <w:instrText xml:space="preserve"> PAGEREF _Toc328065001 \h </w:instrText>
      </w:r>
      <w:r w:rsidR="0034302F">
        <w:fldChar w:fldCharType="separate"/>
      </w:r>
      <w:r w:rsidR="0020002F">
        <w:t>9</w:t>
      </w:r>
      <w:r w:rsidR="0034302F">
        <w:fldChar w:fldCharType="end"/>
      </w:r>
    </w:p>
    <w:p w:rsidR="00486112" w:rsidRDefault="00486112" w:rsidP="00486112">
      <w:pPr>
        <w:pStyle w:val="TOC2"/>
        <w:rPr>
          <w:rFonts w:ascii="Calibri" w:hAnsi="Calibri"/>
          <w:sz w:val="22"/>
          <w:szCs w:val="22"/>
          <w:lang w:eastAsia="en-US"/>
        </w:rPr>
      </w:pPr>
      <w:r>
        <w:t>6.3</w:t>
      </w:r>
      <w:r>
        <w:rPr>
          <w:rFonts w:ascii="Calibri" w:hAnsi="Calibri"/>
          <w:sz w:val="22"/>
          <w:szCs w:val="22"/>
          <w:lang w:eastAsia="en-US"/>
        </w:rPr>
        <w:tab/>
      </w:r>
      <w:r>
        <w:t>Build</w:t>
      </w:r>
      <w:r>
        <w:tab/>
      </w:r>
      <w:r w:rsidR="0034302F">
        <w:fldChar w:fldCharType="begin"/>
      </w:r>
      <w:r>
        <w:instrText xml:space="preserve"> PAGEREF _Toc328065002 \h </w:instrText>
      </w:r>
      <w:r w:rsidR="0034302F">
        <w:fldChar w:fldCharType="separate"/>
      </w:r>
      <w:r w:rsidR="0020002F">
        <w:t>9</w:t>
      </w:r>
      <w:r w:rsidR="0034302F">
        <w:fldChar w:fldCharType="end"/>
      </w:r>
    </w:p>
    <w:p w:rsidR="00486112" w:rsidRDefault="00486112" w:rsidP="00486112">
      <w:pPr>
        <w:pStyle w:val="TOC2"/>
        <w:rPr>
          <w:rFonts w:ascii="Calibri" w:hAnsi="Calibri"/>
          <w:sz w:val="22"/>
          <w:szCs w:val="22"/>
          <w:lang w:eastAsia="en-US"/>
        </w:rPr>
      </w:pPr>
      <w:r>
        <w:t>6.4</w:t>
      </w:r>
      <w:r>
        <w:rPr>
          <w:rFonts w:ascii="Calibri" w:hAnsi="Calibri"/>
          <w:sz w:val="22"/>
          <w:szCs w:val="22"/>
          <w:lang w:eastAsia="en-US"/>
        </w:rPr>
        <w:tab/>
      </w:r>
      <w:r>
        <w:t>Transition</w:t>
      </w:r>
      <w:r>
        <w:tab/>
      </w:r>
      <w:r w:rsidR="0034302F">
        <w:fldChar w:fldCharType="begin"/>
      </w:r>
      <w:r>
        <w:instrText xml:space="preserve"> PAGEREF _Toc328065003 \h </w:instrText>
      </w:r>
      <w:r w:rsidR="0034302F">
        <w:fldChar w:fldCharType="separate"/>
      </w:r>
      <w:r w:rsidR="0020002F">
        <w:t>9</w:t>
      </w:r>
      <w:r w:rsidR="0034302F">
        <w:fldChar w:fldCharType="end"/>
      </w:r>
    </w:p>
    <w:p w:rsidR="00486112" w:rsidRDefault="00486112" w:rsidP="00486112">
      <w:pPr>
        <w:pStyle w:val="TOC2"/>
        <w:rPr>
          <w:rFonts w:ascii="Calibri" w:hAnsi="Calibri"/>
          <w:sz w:val="22"/>
          <w:szCs w:val="22"/>
          <w:lang w:eastAsia="en-US"/>
        </w:rPr>
      </w:pPr>
      <w:r>
        <w:t>6.5</w:t>
      </w:r>
      <w:r>
        <w:rPr>
          <w:rFonts w:ascii="Calibri" w:hAnsi="Calibri"/>
          <w:sz w:val="22"/>
          <w:szCs w:val="22"/>
          <w:lang w:eastAsia="en-US"/>
        </w:rPr>
        <w:tab/>
      </w:r>
      <w:r>
        <w:t>Minor Customizations</w:t>
      </w:r>
      <w:r>
        <w:tab/>
      </w:r>
      <w:r w:rsidR="0034302F">
        <w:fldChar w:fldCharType="begin"/>
      </w:r>
      <w:r>
        <w:instrText xml:space="preserve"> PAGEREF _Toc328065004 \h </w:instrText>
      </w:r>
      <w:r w:rsidR="0034302F">
        <w:fldChar w:fldCharType="separate"/>
      </w:r>
      <w:r w:rsidR="0020002F">
        <w:t>9</w:t>
      </w:r>
      <w:r w:rsidR="0034302F">
        <w:fldChar w:fldCharType="end"/>
      </w:r>
    </w:p>
    <w:p w:rsidR="00486112" w:rsidRDefault="00486112" w:rsidP="00486112">
      <w:pPr>
        <w:pStyle w:val="TOC1"/>
        <w:rPr>
          <w:rFonts w:ascii="Calibri" w:hAnsi="Calibri"/>
          <w:b w:val="0"/>
          <w:sz w:val="22"/>
          <w:szCs w:val="22"/>
          <w:lang w:eastAsia="en-US"/>
        </w:rPr>
      </w:pPr>
      <w:r>
        <w:t>7</w:t>
      </w:r>
      <w:r>
        <w:rPr>
          <w:rFonts w:ascii="Calibri" w:hAnsi="Calibri"/>
          <w:b w:val="0"/>
          <w:sz w:val="22"/>
          <w:szCs w:val="22"/>
          <w:lang w:eastAsia="en-US"/>
        </w:rPr>
        <w:tab/>
      </w:r>
      <w:r>
        <w:t>Mapping Approach</w:t>
      </w:r>
      <w:r>
        <w:tab/>
      </w:r>
      <w:r w:rsidR="0034302F">
        <w:fldChar w:fldCharType="begin"/>
      </w:r>
      <w:r>
        <w:instrText xml:space="preserve"> PAGEREF _Toc328065005 \h </w:instrText>
      </w:r>
      <w:r w:rsidR="0034302F">
        <w:fldChar w:fldCharType="separate"/>
      </w:r>
      <w:r w:rsidR="0020002F">
        <w:t>10</w:t>
      </w:r>
      <w:r w:rsidR="0034302F">
        <w:fldChar w:fldCharType="end"/>
      </w:r>
    </w:p>
    <w:p w:rsidR="00486112" w:rsidRDefault="00486112" w:rsidP="00486112">
      <w:pPr>
        <w:pStyle w:val="TOC2"/>
        <w:rPr>
          <w:rFonts w:ascii="Calibri" w:hAnsi="Calibri"/>
          <w:sz w:val="22"/>
          <w:szCs w:val="22"/>
          <w:lang w:eastAsia="en-US"/>
        </w:rPr>
      </w:pPr>
      <w:r>
        <w:t>7.1</w:t>
      </w:r>
      <w:r>
        <w:rPr>
          <w:rFonts w:ascii="Calibri" w:hAnsi="Calibri"/>
          <w:sz w:val="22"/>
          <w:szCs w:val="22"/>
          <w:lang w:eastAsia="en-US"/>
        </w:rPr>
        <w:tab/>
      </w:r>
      <w:r>
        <w:t>Information Gaps</w:t>
      </w:r>
      <w:r>
        <w:tab/>
      </w:r>
      <w:r w:rsidR="0034302F">
        <w:fldChar w:fldCharType="begin"/>
      </w:r>
      <w:r>
        <w:instrText xml:space="preserve"> PAGEREF _Toc328065006 \h </w:instrText>
      </w:r>
      <w:r w:rsidR="0034302F">
        <w:fldChar w:fldCharType="separate"/>
      </w:r>
      <w:r w:rsidR="0020002F">
        <w:t>10</w:t>
      </w:r>
      <w:r w:rsidR="0034302F">
        <w:fldChar w:fldCharType="end"/>
      </w:r>
    </w:p>
    <w:p w:rsidR="00486112" w:rsidRDefault="00486112" w:rsidP="00486112">
      <w:pPr>
        <w:pStyle w:val="TOC2"/>
        <w:rPr>
          <w:rFonts w:ascii="Calibri" w:hAnsi="Calibri"/>
          <w:sz w:val="22"/>
          <w:szCs w:val="22"/>
          <w:lang w:eastAsia="en-US"/>
        </w:rPr>
      </w:pPr>
      <w:r>
        <w:t>7.2</w:t>
      </w:r>
      <w:r>
        <w:rPr>
          <w:rFonts w:ascii="Calibri" w:hAnsi="Calibri"/>
          <w:sz w:val="22"/>
          <w:szCs w:val="22"/>
          <w:lang w:eastAsia="en-US"/>
        </w:rPr>
        <w:tab/>
      </w:r>
      <w:r>
        <w:t>Functionality Gaps</w:t>
      </w:r>
      <w:r>
        <w:tab/>
      </w:r>
      <w:r w:rsidR="0034302F">
        <w:fldChar w:fldCharType="begin"/>
      </w:r>
      <w:r>
        <w:instrText xml:space="preserve"> PAGEREF _Toc328065007 \h </w:instrText>
      </w:r>
      <w:r w:rsidR="0034302F">
        <w:fldChar w:fldCharType="separate"/>
      </w:r>
      <w:r w:rsidR="0020002F">
        <w:t>10</w:t>
      </w:r>
      <w:r w:rsidR="0034302F">
        <w:fldChar w:fldCharType="end"/>
      </w:r>
    </w:p>
    <w:p w:rsidR="00486112" w:rsidRDefault="00486112" w:rsidP="00486112">
      <w:pPr>
        <w:pStyle w:val="TOC1"/>
        <w:rPr>
          <w:rFonts w:ascii="Calibri" w:hAnsi="Calibri"/>
          <w:b w:val="0"/>
          <w:sz w:val="22"/>
          <w:szCs w:val="22"/>
          <w:lang w:eastAsia="en-US"/>
        </w:rPr>
      </w:pPr>
      <w:r>
        <w:t>8</w:t>
      </w:r>
      <w:r>
        <w:rPr>
          <w:rFonts w:ascii="Calibri" w:hAnsi="Calibri"/>
          <w:b w:val="0"/>
          <w:sz w:val="22"/>
          <w:szCs w:val="22"/>
          <w:lang w:eastAsia="en-US"/>
        </w:rPr>
        <w:tab/>
      </w:r>
      <w:r>
        <w:t>Estimating Approach</w:t>
      </w:r>
      <w:r>
        <w:tab/>
      </w:r>
      <w:r w:rsidR="0034302F">
        <w:fldChar w:fldCharType="begin"/>
      </w:r>
      <w:r>
        <w:instrText xml:space="preserve"> PAGEREF _Toc328065008 \h </w:instrText>
      </w:r>
      <w:r w:rsidR="0034302F">
        <w:fldChar w:fldCharType="separate"/>
      </w:r>
      <w:r w:rsidR="0020002F">
        <w:t>12</w:t>
      </w:r>
      <w:r w:rsidR="0034302F">
        <w:fldChar w:fldCharType="end"/>
      </w:r>
    </w:p>
    <w:p w:rsidR="00486112" w:rsidRDefault="00486112" w:rsidP="00486112">
      <w:pPr>
        <w:pStyle w:val="TOC1"/>
        <w:rPr>
          <w:rFonts w:ascii="Calibri" w:hAnsi="Calibri"/>
          <w:b w:val="0"/>
          <w:sz w:val="22"/>
          <w:szCs w:val="22"/>
          <w:lang w:eastAsia="en-US"/>
        </w:rPr>
      </w:pPr>
      <w:r>
        <w:t>9</w:t>
      </w:r>
      <w:r>
        <w:rPr>
          <w:rFonts w:ascii="Calibri" w:hAnsi="Calibri"/>
          <w:b w:val="0"/>
          <w:sz w:val="22"/>
          <w:szCs w:val="22"/>
          <w:lang w:eastAsia="en-US"/>
        </w:rPr>
        <w:tab/>
      </w:r>
      <w:r>
        <w:t>Testing Process</w:t>
      </w:r>
      <w:r>
        <w:tab/>
      </w:r>
      <w:r w:rsidR="0034302F">
        <w:fldChar w:fldCharType="begin"/>
      </w:r>
      <w:r>
        <w:instrText xml:space="preserve"> PAGEREF _Toc328065009 \h </w:instrText>
      </w:r>
      <w:r w:rsidR="0034302F">
        <w:fldChar w:fldCharType="separate"/>
      </w:r>
      <w:r w:rsidR="0020002F">
        <w:t>14</w:t>
      </w:r>
      <w:r w:rsidR="0034302F">
        <w:fldChar w:fldCharType="end"/>
      </w:r>
    </w:p>
    <w:p w:rsidR="00486112" w:rsidRDefault="00486112" w:rsidP="00486112">
      <w:pPr>
        <w:pStyle w:val="TOC1"/>
        <w:rPr>
          <w:rFonts w:ascii="Calibri" w:hAnsi="Calibri"/>
          <w:b w:val="0"/>
          <w:sz w:val="22"/>
          <w:szCs w:val="22"/>
          <w:lang w:eastAsia="en-US"/>
        </w:rPr>
      </w:pPr>
      <w:r>
        <w:t>10</w:t>
      </w:r>
      <w:r>
        <w:rPr>
          <w:rFonts w:ascii="Calibri" w:hAnsi="Calibri"/>
          <w:b w:val="0"/>
          <w:sz w:val="22"/>
          <w:szCs w:val="22"/>
          <w:lang w:eastAsia="en-US"/>
        </w:rPr>
        <w:tab/>
      </w:r>
      <w:r>
        <w:t>Upgrade Procedures</w:t>
      </w:r>
      <w:r>
        <w:tab/>
      </w:r>
      <w:r w:rsidR="0034302F">
        <w:fldChar w:fldCharType="begin"/>
      </w:r>
      <w:r>
        <w:instrText xml:space="preserve"> PAGEREF _Toc328065010 \h </w:instrText>
      </w:r>
      <w:r w:rsidR="0034302F">
        <w:fldChar w:fldCharType="separate"/>
      </w:r>
      <w:r w:rsidR="0020002F">
        <w:t>15</w:t>
      </w:r>
      <w:r w:rsidR="0034302F">
        <w:fldChar w:fldCharType="end"/>
      </w:r>
    </w:p>
    <w:p w:rsidR="00486112" w:rsidRDefault="00486112" w:rsidP="00486112">
      <w:pPr>
        <w:pStyle w:val="TOC1"/>
        <w:rPr>
          <w:rFonts w:ascii="Calibri" w:hAnsi="Calibri"/>
          <w:b w:val="0"/>
          <w:sz w:val="22"/>
          <w:szCs w:val="22"/>
          <w:lang w:eastAsia="en-US"/>
        </w:rPr>
      </w:pPr>
      <w:r>
        <w:t>11</w:t>
      </w:r>
      <w:r>
        <w:rPr>
          <w:rFonts w:ascii="Calibri" w:hAnsi="Calibri"/>
          <w:b w:val="0"/>
          <w:sz w:val="22"/>
          <w:szCs w:val="22"/>
          <w:lang w:eastAsia="en-US"/>
        </w:rPr>
        <w:tab/>
      </w:r>
      <w:r>
        <w:t>Open and Closed Issues</w:t>
      </w:r>
      <w:r>
        <w:tab/>
      </w:r>
      <w:r w:rsidR="0034302F">
        <w:fldChar w:fldCharType="begin"/>
      </w:r>
      <w:r>
        <w:instrText xml:space="preserve"> PAGEREF _Toc328065011 \h </w:instrText>
      </w:r>
      <w:r w:rsidR="0034302F">
        <w:fldChar w:fldCharType="separate"/>
      </w:r>
      <w:r w:rsidR="0020002F">
        <w:t>17</w:t>
      </w:r>
      <w:r w:rsidR="0034302F">
        <w:fldChar w:fldCharType="end"/>
      </w:r>
    </w:p>
    <w:p w:rsidR="00486112" w:rsidRDefault="00486112" w:rsidP="00486112">
      <w:pPr>
        <w:pStyle w:val="TOC2"/>
        <w:rPr>
          <w:rFonts w:ascii="Calibri" w:hAnsi="Calibri"/>
          <w:sz w:val="22"/>
          <w:szCs w:val="22"/>
          <w:lang w:eastAsia="en-US"/>
        </w:rPr>
      </w:pPr>
      <w:r w:rsidRPr="00B05650">
        <w:rPr>
          <w:rFonts w:eastAsia="Arial Unicode MS"/>
        </w:rPr>
        <w:t>11.1</w:t>
      </w:r>
      <w:r>
        <w:rPr>
          <w:rFonts w:ascii="Calibri" w:hAnsi="Calibri"/>
          <w:sz w:val="22"/>
          <w:szCs w:val="22"/>
          <w:lang w:eastAsia="en-US"/>
        </w:rPr>
        <w:tab/>
      </w:r>
      <w:r>
        <w:t>Open Issues</w:t>
      </w:r>
      <w:r>
        <w:tab/>
      </w:r>
      <w:r w:rsidR="0034302F">
        <w:fldChar w:fldCharType="begin"/>
      </w:r>
      <w:r>
        <w:instrText xml:space="preserve"> PAGEREF _Toc328065012 \h </w:instrText>
      </w:r>
      <w:r w:rsidR="0034302F">
        <w:fldChar w:fldCharType="separate"/>
      </w:r>
      <w:r w:rsidR="0020002F">
        <w:t>17</w:t>
      </w:r>
      <w:r w:rsidR="0034302F">
        <w:fldChar w:fldCharType="end"/>
      </w:r>
    </w:p>
    <w:p w:rsidR="00486112" w:rsidRDefault="00486112" w:rsidP="00486112">
      <w:pPr>
        <w:pStyle w:val="TOC2"/>
        <w:rPr>
          <w:rFonts w:ascii="Calibri" w:hAnsi="Calibri"/>
          <w:sz w:val="22"/>
          <w:szCs w:val="22"/>
          <w:lang w:eastAsia="en-US"/>
        </w:rPr>
      </w:pPr>
      <w:r w:rsidRPr="00B05650">
        <w:rPr>
          <w:rFonts w:eastAsia="Arial Unicode MS"/>
        </w:rPr>
        <w:t>11.2</w:t>
      </w:r>
      <w:r>
        <w:rPr>
          <w:rFonts w:ascii="Calibri" w:hAnsi="Calibri"/>
          <w:sz w:val="22"/>
          <w:szCs w:val="22"/>
          <w:lang w:eastAsia="en-US"/>
        </w:rPr>
        <w:tab/>
      </w:r>
      <w:r>
        <w:t>Closed Issues</w:t>
      </w:r>
      <w:r>
        <w:tab/>
      </w:r>
      <w:r w:rsidR="0034302F">
        <w:fldChar w:fldCharType="begin"/>
      </w:r>
      <w:r>
        <w:instrText xml:space="preserve"> PAGEREF _Toc328065013 \h </w:instrText>
      </w:r>
      <w:r w:rsidR="0034302F">
        <w:fldChar w:fldCharType="separate"/>
      </w:r>
      <w:r w:rsidR="0020002F">
        <w:t>17</w:t>
      </w:r>
      <w:r w:rsidR="0034302F">
        <w:fldChar w:fldCharType="end"/>
      </w:r>
    </w:p>
    <w:p w:rsidR="00486112" w:rsidRDefault="0034302F" w:rsidP="00486112">
      <w:r>
        <w:fldChar w:fldCharType="end"/>
      </w:r>
    </w:p>
    <w:p w:rsidR="00486112" w:rsidRDefault="00486112" w:rsidP="006C5194">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86112" w:rsidRDefault="00486112" w:rsidP="00486112"/>
    <w:p w:rsidR="00486112" w:rsidRDefault="00486112" w:rsidP="00486112">
      <w:pPr>
        <w:pStyle w:val="BodyText"/>
        <w:sectPr w:rsidR="00486112">
          <w:headerReference w:type="default" r:id="rId8"/>
          <w:footerReference w:type="default" r:id="rId9"/>
          <w:footerReference w:type="first" r:id="rId10"/>
          <w:pgSz w:w="12240" w:h="15840" w:code="1"/>
          <w:pgMar w:top="1080" w:right="720" w:bottom="1440" w:left="720" w:header="432" w:footer="720" w:gutter="360"/>
          <w:paperSrc w:first="12" w:other="12"/>
          <w:pgNumType w:fmt="lowerRoman" w:start="1"/>
          <w:cols w:space="720"/>
          <w:titlePg/>
          <w:docGrid w:linePitch="272"/>
        </w:sectPr>
      </w:pPr>
    </w:p>
    <w:p w:rsidR="00486112" w:rsidRDefault="00486112" w:rsidP="00486112">
      <w:pPr>
        <w:pStyle w:val="Heading1"/>
      </w:pPr>
      <w:bookmarkStart w:id="11" w:name="_Toc328064987"/>
      <w:r>
        <w:lastRenderedPageBreak/>
        <w:t>Introduction</w:t>
      </w:r>
      <w:bookmarkEnd w:id="0"/>
      <w:bookmarkEnd w:id="11"/>
    </w:p>
    <w:p w:rsidR="00486112" w:rsidRDefault="00486112" w:rsidP="00486112">
      <w:pPr>
        <w:pStyle w:val="Heading2"/>
        <w:tabs>
          <w:tab w:val="clear" w:pos="4320"/>
        </w:tabs>
      </w:pPr>
      <w:bookmarkStart w:id="12" w:name="_Toc449584289"/>
      <w:bookmarkStart w:id="13" w:name="_Toc328064988"/>
      <w:r>
        <w:t>Purpose</w:t>
      </w:r>
      <w:bookmarkEnd w:id="12"/>
      <w:bookmarkEnd w:id="13"/>
    </w:p>
    <w:p w:rsidR="00486112" w:rsidRDefault="00486112" w:rsidP="00486112">
      <w:pPr>
        <w:pStyle w:val="BodyText"/>
      </w:pPr>
      <w:r>
        <w:t xml:space="preserve">This document describes the policy and procedures that </w:t>
      </w:r>
      <w:r>
        <w:rPr>
          <w:rStyle w:val="HighlightedVariable"/>
        </w:rPr>
        <w:t>&lt;Company Long Name&gt;</w:t>
      </w:r>
      <w:r>
        <w:t xml:space="preserve"> will follow on the </w:t>
      </w:r>
      <w:r>
        <w:rPr>
          <w:rStyle w:val="HighlightedVariable"/>
        </w:rPr>
        <w:t>&lt;Project Name&gt;</w:t>
      </w:r>
      <w:r>
        <w:t xml:space="preserve"> governing application extensions/customizations to Commercial Off-the-Shelf (COTS) applications.</w:t>
      </w:r>
    </w:p>
    <w:p w:rsidR="00486112" w:rsidRDefault="00486112" w:rsidP="00486112">
      <w:pPr>
        <w:pStyle w:val="Heading2"/>
        <w:tabs>
          <w:tab w:val="clear" w:pos="4320"/>
        </w:tabs>
      </w:pPr>
      <w:bookmarkStart w:id="14" w:name="_Toc449584290"/>
      <w:bookmarkStart w:id="15" w:name="_Toc328064989"/>
      <w:r>
        <w:t>Background</w:t>
      </w:r>
      <w:bookmarkEnd w:id="14"/>
      <w:bookmarkEnd w:id="15"/>
    </w:p>
    <w:p w:rsidR="00486112" w:rsidRDefault="00486112" w:rsidP="00486112">
      <w:pPr>
        <w:pStyle w:val="BodyText"/>
      </w:pPr>
      <w:r>
        <w:t xml:space="preserve">The information in this document has been defined as the result of discussions between </w:t>
      </w:r>
      <w:r>
        <w:rPr>
          <w:rStyle w:val="HighlightedVariable"/>
        </w:rPr>
        <w:t>&lt;Company Short Name&gt;</w:t>
      </w:r>
      <w:r>
        <w:t xml:space="preserve"> executive steering committee, project team representatives, and </w:t>
      </w:r>
      <w:r>
        <w:rPr>
          <w:rStyle w:val="HighlightedVariable"/>
        </w:rPr>
        <w:t>&lt;Consulting Services Provider&gt;</w:t>
      </w:r>
      <w:r>
        <w:t xml:space="preserve"> consultants.</w:t>
      </w:r>
    </w:p>
    <w:p w:rsidR="00486112" w:rsidRDefault="00486112" w:rsidP="00486112">
      <w:pPr>
        <w:pStyle w:val="Heading2"/>
        <w:tabs>
          <w:tab w:val="clear" w:pos="4320"/>
        </w:tabs>
      </w:pPr>
      <w:r>
        <w:t xml:space="preserve"> </w:t>
      </w:r>
      <w:bookmarkStart w:id="16" w:name="_Toc449584291"/>
      <w:bookmarkStart w:id="17" w:name="_Toc328064990"/>
      <w:r>
        <w:t>Scope and Application</w:t>
      </w:r>
      <w:bookmarkEnd w:id="16"/>
      <w:bookmarkEnd w:id="17"/>
    </w:p>
    <w:p w:rsidR="00486112" w:rsidRDefault="00486112" w:rsidP="00486112">
      <w:pPr>
        <w:pStyle w:val="BodyText"/>
      </w:pPr>
      <w:r>
        <w:t>The policies and procedures in this document cover all project phases and will affect decisions we make and scope of work during the following processes:</w:t>
      </w:r>
    </w:p>
    <w:p w:rsidR="00486112" w:rsidRDefault="00486112" w:rsidP="00486112">
      <w:pPr>
        <w:pStyle w:val="Bullet"/>
        <w:tabs>
          <w:tab w:val="clear" w:pos="4320"/>
        </w:tabs>
      </w:pPr>
      <w:r>
        <w:t>Technical Architecture</w:t>
      </w:r>
    </w:p>
    <w:p w:rsidR="00486112" w:rsidRDefault="00486112" w:rsidP="00486112">
      <w:pPr>
        <w:pStyle w:val="Bullet"/>
        <w:tabs>
          <w:tab w:val="clear" w:pos="4320"/>
        </w:tabs>
      </w:pPr>
      <w:r>
        <w:t>Analysis</w:t>
      </w:r>
    </w:p>
    <w:p w:rsidR="00486112" w:rsidRDefault="00486112" w:rsidP="00486112">
      <w:pPr>
        <w:pStyle w:val="Bullet"/>
        <w:tabs>
          <w:tab w:val="clear" w:pos="4320"/>
        </w:tabs>
      </w:pPr>
      <w:r>
        <w:t>Design</w:t>
      </w:r>
    </w:p>
    <w:p w:rsidR="00486112" w:rsidRDefault="00486112" w:rsidP="00486112">
      <w:pPr>
        <w:pStyle w:val="Bullet"/>
        <w:tabs>
          <w:tab w:val="clear" w:pos="4320"/>
        </w:tabs>
      </w:pPr>
      <w:r>
        <w:t>Implementation</w:t>
      </w:r>
    </w:p>
    <w:p w:rsidR="00486112" w:rsidRDefault="00486112" w:rsidP="00486112">
      <w:pPr>
        <w:pStyle w:val="Bullet"/>
        <w:tabs>
          <w:tab w:val="clear" w:pos="4320"/>
        </w:tabs>
      </w:pPr>
      <w:r>
        <w:t>Testing</w:t>
      </w:r>
    </w:p>
    <w:p w:rsidR="00486112" w:rsidRDefault="00486112" w:rsidP="00486112">
      <w:pPr>
        <w:pStyle w:val="Bullet"/>
        <w:tabs>
          <w:tab w:val="clear" w:pos="4320"/>
        </w:tabs>
      </w:pPr>
      <w:r>
        <w:t>Documentation</w:t>
      </w:r>
    </w:p>
    <w:p w:rsidR="00486112" w:rsidRDefault="00486112" w:rsidP="00486112">
      <w:pPr>
        <w:pStyle w:val="Heading2"/>
        <w:tabs>
          <w:tab w:val="clear" w:pos="4320"/>
        </w:tabs>
      </w:pPr>
      <w:bookmarkStart w:id="18" w:name="_Toc449584292"/>
      <w:bookmarkStart w:id="19" w:name="_Toc328064991"/>
      <w:r>
        <w:t>Related Documents</w:t>
      </w:r>
      <w:bookmarkEnd w:id="18"/>
      <w:bookmarkEnd w:id="19"/>
    </w:p>
    <w:p w:rsidR="00486112" w:rsidRDefault="00486112" w:rsidP="006C5194">
      <w:pPr>
        <w:pStyle w:val="Note"/>
      </w:pPr>
      <w:r w:rsidRPr="0011606F">
        <w:t>List any documents that should be referred to in conjunction with reading this document. All documents should be defined by their name, document reference, version (if appropriate) and date (if appropriate).  Contractual documents should be referenced as a minimum.  If the list of related documents is long, you may want to refer this section to an appendix at the back of the document.</w:t>
      </w:r>
    </w:p>
    <w:p w:rsidR="00486112" w:rsidRPr="0011606F" w:rsidRDefault="00486112" w:rsidP="00486112">
      <w:pPr>
        <w:pStyle w:val="BodyText"/>
      </w:pPr>
    </w:p>
    <w:p w:rsidR="00486112" w:rsidRDefault="00486112" w:rsidP="00486112">
      <w:pPr>
        <w:pStyle w:val="Bullet"/>
        <w:tabs>
          <w:tab w:val="clear" w:pos="4320"/>
        </w:tabs>
      </w:pPr>
      <w:r w:rsidRPr="0011606F">
        <w:t xml:space="preserve">Project Management Plan for </w:t>
      </w:r>
      <w:r w:rsidRPr="0011606F">
        <w:rPr>
          <w:rStyle w:val="HighlightedVariable"/>
        </w:rPr>
        <w:t>&lt;Project Name&gt;</w:t>
      </w:r>
    </w:p>
    <w:p w:rsidR="00486112" w:rsidRDefault="00486112" w:rsidP="00486112">
      <w:pPr>
        <w:pStyle w:val="Bullet"/>
        <w:numPr>
          <w:ilvl w:val="1"/>
          <w:numId w:val="2"/>
        </w:numPr>
        <w:tabs>
          <w:tab w:val="clear" w:pos="4320"/>
        </w:tabs>
      </w:pPr>
      <w:r>
        <w:t>Q</w:t>
      </w:r>
      <w:r w:rsidRPr="00D00301">
        <w:t>uality Control and Reportin</w:t>
      </w:r>
      <w:r>
        <w:t>g Process (QM.020), which is included in the Project Management Plan</w:t>
      </w:r>
    </w:p>
    <w:p w:rsidR="00486112" w:rsidRDefault="00486112" w:rsidP="00486112">
      <w:pPr>
        <w:pStyle w:val="Heading1"/>
      </w:pPr>
      <w:bookmarkStart w:id="20" w:name="_Toc449584293"/>
      <w:bookmarkStart w:id="21" w:name="_Toc328064992"/>
      <w:r>
        <w:lastRenderedPageBreak/>
        <w:t>Customization Policy</w:t>
      </w:r>
      <w:bookmarkEnd w:id="20"/>
      <w:bookmarkEnd w:id="21"/>
    </w:p>
    <w:p w:rsidR="00486112" w:rsidRDefault="00486112" w:rsidP="006C5194">
      <w:pPr>
        <w:pStyle w:val="Note"/>
      </w:pPr>
      <w:r>
        <w:t xml:space="preserve">This policy describes the application extension strategy described in the OUM Guidance for (Define Application Extension Strategy - DS.020).  </w:t>
      </w:r>
    </w:p>
    <w:p w:rsidR="00486112" w:rsidRDefault="00486112" w:rsidP="00486112">
      <w:pPr>
        <w:pStyle w:val="BodyText"/>
      </w:pPr>
      <w:r>
        <w:rPr>
          <w:rStyle w:val="HighlightedVariable"/>
        </w:rPr>
        <w:t>&lt;Company Long Name&gt;</w:t>
      </w:r>
      <w:r>
        <w:t xml:space="preserve"> will use the standard features of the applications whenever possible for all business processes that they are designed to satisfy.  If the process supported by the applications does not match our current process, we will consider changing our business process before considering other alternatives.</w:t>
      </w:r>
    </w:p>
    <w:p w:rsidR="00486112" w:rsidRDefault="00486112" w:rsidP="00486112">
      <w:pPr>
        <w:pStyle w:val="BodyText"/>
      </w:pPr>
      <w:r>
        <w:t>If we identify specific features that cannot be satisfied by the applications and cannot identify a process or procedural solution, we will allow an application extension/customization if the following are true:</w:t>
      </w:r>
    </w:p>
    <w:p w:rsidR="00486112" w:rsidRDefault="00486112" w:rsidP="00486112">
      <w:pPr>
        <w:pStyle w:val="Bullet"/>
        <w:tabs>
          <w:tab w:val="clear" w:pos="4320"/>
        </w:tabs>
      </w:pPr>
      <w:r>
        <w:t>The business need is vital.</w:t>
      </w:r>
    </w:p>
    <w:p w:rsidR="00486112" w:rsidRDefault="00486112" w:rsidP="00486112">
      <w:pPr>
        <w:pStyle w:val="Bullet"/>
        <w:tabs>
          <w:tab w:val="clear" w:pos="4320"/>
        </w:tabs>
      </w:pPr>
      <w:r>
        <w:t>There are no procedural workarounds.</w:t>
      </w:r>
    </w:p>
    <w:p w:rsidR="00486112" w:rsidRDefault="00486112" w:rsidP="00486112">
      <w:pPr>
        <w:pStyle w:val="Bullet"/>
        <w:tabs>
          <w:tab w:val="clear" w:pos="4320"/>
        </w:tabs>
      </w:pPr>
      <w:r>
        <w:t>All other alternatives have been exhausted.</w:t>
      </w:r>
    </w:p>
    <w:p w:rsidR="00486112" w:rsidRDefault="00486112" w:rsidP="00486112">
      <w:pPr>
        <w:pStyle w:val="Bullet"/>
        <w:tabs>
          <w:tab w:val="clear" w:pos="4320"/>
        </w:tabs>
      </w:pPr>
      <w:r>
        <w:t>The benefit provided by the customization outweighs the cost of development and ongoing maintenance.</w:t>
      </w:r>
    </w:p>
    <w:p w:rsidR="00486112" w:rsidRDefault="00486112" w:rsidP="00486112">
      <w:pPr>
        <w:pStyle w:val="Heading2"/>
        <w:tabs>
          <w:tab w:val="clear" w:pos="4320"/>
        </w:tabs>
      </w:pPr>
      <w:bookmarkStart w:id="22" w:name="_Toc449584294"/>
      <w:bookmarkStart w:id="23" w:name="_Toc328064993"/>
      <w:r>
        <w:t>Guidelines</w:t>
      </w:r>
      <w:bookmarkEnd w:id="22"/>
      <w:bookmarkEnd w:id="23"/>
    </w:p>
    <w:p w:rsidR="00486112" w:rsidRDefault="00486112" w:rsidP="00486112">
      <w:pPr>
        <w:pStyle w:val="BodyText"/>
      </w:pPr>
      <w:r>
        <w:t>The following guidelines will help you make appropriate decisions when determining appropriate solutions.</w:t>
      </w:r>
    </w:p>
    <w:p w:rsidR="00486112" w:rsidRDefault="00486112" w:rsidP="00486112">
      <w:pPr>
        <w:pStyle w:val="Heading3"/>
        <w:tabs>
          <w:tab w:val="clear" w:pos="4320"/>
        </w:tabs>
      </w:pPr>
      <w:r>
        <w:t>Types of Customizations</w:t>
      </w:r>
    </w:p>
    <w:p w:rsidR="00486112" w:rsidRDefault="00486112" w:rsidP="00486112">
      <w:pPr>
        <w:pStyle w:val="BodyText"/>
      </w:pPr>
      <w:r>
        <w:t>There are three types of customizations:</w:t>
      </w:r>
    </w:p>
    <w:p w:rsidR="00486112" w:rsidRPr="00A605AD" w:rsidRDefault="00486112" w:rsidP="00486112">
      <w:pPr>
        <w:pStyle w:val="Bullet"/>
        <w:tabs>
          <w:tab w:val="clear" w:pos="4320"/>
        </w:tabs>
      </w:pPr>
      <w:r w:rsidRPr="00A605AD">
        <w:t>Modification—</w:t>
      </w:r>
      <w:r>
        <w:t xml:space="preserve">changes to the Siebel predefined objects (only over allowed objects in Siebel Tools) through object properties and scripting code </w:t>
      </w:r>
    </w:p>
    <w:p w:rsidR="00486112" w:rsidRPr="00A605AD" w:rsidRDefault="00486112" w:rsidP="00486112">
      <w:pPr>
        <w:pStyle w:val="Bullet"/>
        <w:tabs>
          <w:tab w:val="clear" w:pos="4320"/>
        </w:tabs>
      </w:pPr>
      <w:r w:rsidRPr="00A605AD">
        <w:t>Extension—</w:t>
      </w:r>
      <w:r>
        <w:t xml:space="preserve">new applets, business components, business objects, business services, links, integration objects, screens, </w:t>
      </w:r>
      <w:r w:rsidRPr="002721E6">
        <w:rPr>
          <w:rFonts w:cs="Arial"/>
        </w:rPr>
        <w:t xml:space="preserve">scripts, </w:t>
      </w:r>
      <w:r>
        <w:rPr>
          <w:rFonts w:cs="Arial"/>
        </w:rPr>
        <w:t>w</w:t>
      </w:r>
      <w:r w:rsidRPr="002721E6">
        <w:rPr>
          <w:rFonts w:cs="Arial"/>
        </w:rPr>
        <w:t>o</w:t>
      </w:r>
      <w:r>
        <w:rPr>
          <w:rFonts w:cs="Arial"/>
        </w:rPr>
        <w:t>rkflows, or external programs</w:t>
      </w:r>
      <w:r>
        <w:t xml:space="preserve"> and others created from copies or from zero and </w:t>
      </w:r>
      <w:r w:rsidRPr="00A605AD">
        <w:t xml:space="preserve">without changing the </w:t>
      </w:r>
      <w:r>
        <w:t>predefined objects</w:t>
      </w:r>
    </w:p>
    <w:p w:rsidR="00486112" w:rsidRDefault="00486112" w:rsidP="00486112">
      <w:pPr>
        <w:pStyle w:val="Bullet"/>
        <w:tabs>
          <w:tab w:val="clear" w:pos="4320"/>
        </w:tabs>
      </w:pPr>
      <w:r w:rsidRPr="00A605AD">
        <w:t xml:space="preserve">Configurable Extension—adding functionality through </w:t>
      </w:r>
      <w:r>
        <w:t xml:space="preserve">Fields, Views, Pick Lists, Runtime Events, User Properties, Siebel Assignment Manager, Siebel Business Process Designer (Workflow), Siebel Personalization (Rules), Message Broadcasting, Alerts </w:t>
      </w:r>
      <w:r w:rsidRPr="00A605AD">
        <w:t>and other configuration</w:t>
      </w:r>
      <w:r>
        <w:t xml:space="preserve"> and parameterization</w:t>
      </w:r>
      <w:r w:rsidRPr="00A605AD">
        <w:t xml:space="preserve"> options provided by the applications</w:t>
      </w:r>
    </w:p>
    <w:p w:rsidR="00486112" w:rsidRDefault="00486112" w:rsidP="00486112">
      <w:pPr>
        <w:pStyle w:val="BodyText"/>
      </w:pPr>
      <w:r w:rsidRPr="002721E6">
        <w:t>Siebel scripting languages provide the ability to add powerful extensions to the existing declarative configuration capabilities. This added power can also bring caveats: degraded maintainability, compromised upgrade options, and increased debugging time. The general rule is that all other possibilities should be exhausted before script should be chosen as the means for achieving some functional requirement.</w:t>
      </w:r>
      <w:r w:rsidRPr="00C1388A">
        <w:rPr>
          <w:rFonts w:cs="Arial"/>
        </w:rPr>
        <w:t xml:space="preserve"> </w:t>
      </w:r>
      <w:r w:rsidRPr="002721E6">
        <w:rPr>
          <w:rFonts w:cs="Arial"/>
        </w:rPr>
        <w:t>The rest of this section expands on that idea.</w:t>
      </w:r>
    </w:p>
    <w:p w:rsidR="00486112" w:rsidRPr="00A605AD" w:rsidRDefault="00486112" w:rsidP="00486112">
      <w:pPr>
        <w:pStyle w:val="BodyText"/>
      </w:pPr>
    </w:p>
    <w:p w:rsidR="00486112" w:rsidRDefault="00486112" w:rsidP="00486112">
      <w:pPr>
        <w:pStyle w:val="Heading8"/>
      </w:pPr>
      <w:r>
        <w:t>Modification</w:t>
      </w:r>
    </w:p>
    <w:p w:rsidR="00486112" w:rsidRDefault="00486112" w:rsidP="00486112">
      <w:pPr>
        <w:pStyle w:val="BodyText"/>
        <w:rPr>
          <w:rFonts w:cs="Arial"/>
        </w:rPr>
      </w:pPr>
      <w:r>
        <w:rPr>
          <w:rFonts w:cs="Arial"/>
        </w:rPr>
        <w:t>M</w:t>
      </w:r>
      <w:r w:rsidRPr="00237467">
        <w:rPr>
          <w:rFonts w:cs="Arial"/>
        </w:rPr>
        <w:t>odifying existing objects is typically a preferable method because it requires less configuration work and causes fewer problems with future upgrades.</w:t>
      </w:r>
      <w:r>
        <w:rPr>
          <w:rFonts w:cs="Arial"/>
        </w:rPr>
        <w:t xml:space="preserve"> </w:t>
      </w:r>
      <w:r w:rsidRPr="00237467">
        <w:rPr>
          <w:rFonts w:cs="Arial"/>
        </w:rPr>
        <w:t>Reducing the number of repository objects that will be evaluated/upgraded reduces the effort required for upgrading the application.</w:t>
      </w:r>
    </w:p>
    <w:p w:rsidR="00486112" w:rsidRDefault="00486112" w:rsidP="00486112">
      <w:pPr>
        <w:pStyle w:val="BodyText"/>
      </w:pPr>
      <w:r>
        <w:t xml:space="preserve">So, if the changes to the object are minor, the best practice is reusing the existing object definitions. </w:t>
      </w:r>
      <w:r w:rsidRPr="00172D72">
        <w:t>For example, to change a title, deactivate, or add a few controls or list columns, or to change display labels</w:t>
      </w:r>
      <w:r>
        <w:t>,</w:t>
      </w:r>
      <w:r w:rsidRPr="00172D72">
        <w:t xml:space="preserve"> then modify a predefined applet</w:t>
      </w:r>
      <w:r>
        <w:t>.</w:t>
      </w:r>
      <w:r w:rsidRPr="00172D72">
        <w:t xml:space="preserve"> </w:t>
      </w:r>
      <w:r>
        <w:t xml:space="preserve">See </w:t>
      </w:r>
      <w:r w:rsidRPr="00FA2D7D">
        <w:rPr>
          <w:i/>
        </w:rPr>
        <w:t>Bookshelf, Guidelines for Reusing a Predefined Object</w:t>
      </w:r>
      <w:r>
        <w:t xml:space="preserve"> for more details.</w:t>
      </w:r>
    </w:p>
    <w:p w:rsidR="00486112" w:rsidRDefault="00486112" w:rsidP="00486112">
      <w:pPr>
        <w:pStyle w:val="Heading8"/>
      </w:pPr>
      <w:r>
        <w:lastRenderedPageBreak/>
        <w:t>Extension</w:t>
      </w:r>
    </w:p>
    <w:p w:rsidR="00486112" w:rsidRDefault="00486112" w:rsidP="00486112">
      <w:pPr>
        <w:pStyle w:val="BodyText"/>
      </w:pPr>
      <w:r>
        <w:t>In general, use the predefined objects, if possible. However, there might be situations when it is difficult to determine to reuse a predefined object or to create a new object. This situation occurs if predefined objects cannot meet your requirements. You must determine the functional and technical fit of the proposed use. Where the fit is appropriate, then you can reuse the object. Where it is not, you must create a new object. You must not reuse an object merely because it is not already used by another Siebel application.</w:t>
      </w:r>
    </w:p>
    <w:p w:rsidR="00486112" w:rsidRDefault="00486112" w:rsidP="00486112">
      <w:pPr>
        <w:pStyle w:val="BodyText"/>
      </w:pPr>
      <w:r>
        <w:t xml:space="preserve">So, if the changes to the object are major, then copying the existing object definition, renaming the object and making the appropriate modifications is the best practice. For example, if the predefined applet meets your requirements for a relationship in the data model, such as between an opportunity and contacts, then copy a predefined applet. You can then modify the new copy to make significant changes, such as the applet layout, </w:t>
      </w:r>
      <w:proofErr w:type="spellStart"/>
      <w:r>
        <w:t>resequencing</w:t>
      </w:r>
      <w:proofErr w:type="spellEnd"/>
      <w:r>
        <w:t xml:space="preserve">, inactivating objects, or adding many new controls and list columns. This technique provides a configuration that is easier to maintain and upgrade. Be sure to specify the Upgrade Ancestor property of the applet when cloning to insure that future functionality enhancements to the base applet will be incorporated into the copy after an upgrade (e.g., new web templates, new web template items, new specialized applet class functionality, etc.). See </w:t>
      </w:r>
      <w:r w:rsidRPr="00FA2D7D">
        <w:rPr>
          <w:i/>
        </w:rPr>
        <w:t>Bookshelf, Guidelines for Reusing a Predefined Object</w:t>
      </w:r>
      <w:r>
        <w:t xml:space="preserve"> for more details. </w:t>
      </w:r>
    </w:p>
    <w:p w:rsidR="00486112" w:rsidRDefault="00486112" w:rsidP="00486112">
      <w:pPr>
        <w:pStyle w:val="BodyText"/>
      </w:pPr>
    </w:p>
    <w:p w:rsidR="00486112" w:rsidRDefault="00486112" w:rsidP="00486112">
      <w:pPr>
        <w:pStyle w:val="Heading8"/>
      </w:pPr>
      <w:r>
        <w:t>Configurable Extension or Declarative Functionality</w:t>
      </w:r>
    </w:p>
    <w:p w:rsidR="00486112" w:rsidRDefault="00486112" w:rsidP="00486112">
      <w:pPr>
        <w:pStyle w:val="BodyText"/>
        <w:rPr>
          <w:rFonts w:cs="Arial"/>
        </w:rPr>
      </w:pPr>
      <w:r w:rsidRPr="002721E6">
        <w:rPr>
          <w:rFonts w:cs="Arial"/>
        </w:rPr>
        <w:t xml:space="preserve">Use of standard Siebel components and declarative configuration tools decreases the amount of time and effort required to maintain the application. Siebel Workflow, State Model, User Properties, etc., are configured with graphical UI tools that require minimal application knowledge to do useful work. </w:t>
      </w:r>
      <w:r>
        <w:rPr>
          <w:rFonts w:cs="Arial"/>
        </w:rPr>
        <w:t xml:space="preserve"> </w:t>
      </w:r>
      <w:r w:rsidRPr="002721E6">
        <w:rPr>
          <w:rFonts w:cs="Arial"/>
        </w:rPr>
        <w:t>Also, it is easier to get a high level view of the type of functionality implemented since it is all stored in one place.</w:t>
      </w:r>
      <w:r>
        <w:rPr>
          <w:rFonts w:cs="Arial"/>
        </w:rPr>
        <w:t xml:space="preserve"> </w:t>
      </w:r>
      <w:r w:rsidRPr="002721E6">
        <w:rPr>
          <w:rFonts w:cs="Arial"/>
        </w:rPr>
        <w:t xml:space="preserve"> Scripts require a lot of legwork because developers must look at each object individually, and they must read script code to figure out how it works.</w:t>
      </w:r>
    </w:p>
    <w:p w:rsidR="00486112" w:rsidRDefault="00486112" w:rsidP="00486112">
      <w:pPr>
        <w:pStyle w:val="BodyText"/>
      </w:pPr>
      <w:r>
        <w:rPr>
          <w:rFonts w:cs="Arial"/>
        </w:rPr>
        <w:t>Configurable Extension, also known in Siebel context as D</w:t>
      </w:r>
      <w:r w:rsidRPr="002721E6">
        <w:rPr>
          <w:rFonts w:cs="Arial"/>
        </w:rPr>
        <w:t xml:space="preserve">eclarative </w:t>
      </w:r>
      <w:r>
        <w:rPr>
          <w:rFonts w:cs="Arial"/>
        </w:rPr>
        <w:t>F</w:t>
      </w:r>
      <w:r w:rsidRPr="002721E6">
        <w:rPr>
          <w:rFonts w:cs="Arial"/>
        </w:rPr>
        <w:t>unctionality</w:t>
      </w:r>
      <w:r>
        <w:rPr>
          <w:rFonts w:cs="Arial"/>
        </w:rPr>
        <w:t>,</w:t>
      </w:r>
      <w:r w:rsidRPr="002721E6">
        <w:rPr>
          <w:rFonts w:cs="Arial"/>
        </w:rPr>
        <w:t xml:space="preserve"> is upgraded automatically when the application is upgraded.</w:t>
      </w:r>
      <w:r>
        <w:rPr>
          <w:rFonts w:cs="Arial"/>
        </w:rPr>
        <w:t xml:space="preserve"> </w:t>
      </w:r>
      <w:r w:rsidRPr="002721E6">
        <w:rPr>
          <w:rFonts w:cs="Arial"/>
        </w:rPr>
        <w:t xml:space="preserve"> Scripts are not. </w:t>
      </w:r>
      <w:r>
        <w:rPr>
          <w:rFonts w:cs="Arial"/>
        </w:rPr>
        <w:t xml:space="preserve"> </w:t>
      </w:r>
      <w:r w:rsidRPr="002721E6">
        <w:rPr>
          <w:rFonts w:cs="Arial"/>
        </w:rPr>
        <w:t xml:space="preserve">After an upgrade is complete, all objects that have script must be tested to ensure functionality has not been lost and all non-trivial scripts must be reviewed to ensure they are compatible with application changes. </w:t>
      </w:r>
      <w:r>
        <w:rPr>
          <w:rFonts w:cs="Arial"/>
        </w:rPr>
        <w:t xml:space="preserve"> </w:t>
      </w:r>
      <w:r w:rsidRPr="002721E6">
        <w:rPr>
          <w:rFonts w:cs="Arial"/>
        </w:rPr>
        <w:t>Configuration mechanisms are rarely removed from the application, and as a result the majority of standard Siebel functionality upgrades without incident.</w:t>
      </w:r>
      <w:r>
        <w:rPr>
          <w:rFonts w:cs="Arial"/>
        </w:rPr>
        <w:t xml:space="preserve"> </w:t>
      </w:r>
      <w:r w:rsidRPr="002721E6">
        <w:rPr>
          <w:rFonts w:cs="Arial"/>
        </w:rPr>
        <w:t xml:space="preserve"> If an upgrade will affect declarative functionality, it will be documented in the version release notes</w:t>
      </w:r>
    </w:p>
    <w:p w:rsidR="00486112" w:rsidRDefault="00486112" w:rsidP="00486112">
      <w:pPr>
        <w:pStyle w:val="BodyText"/>
      </w:pPr>
    </w:p>
    <w:p w:rsidR="00486112" w:rsidRDefault="00486112" w:rsidP="00486112">
      <w:pPr>
        <w:pStyle w:val="Heading8"/>
      </w:pPr>
      <w:r>
        <w:t>Configurable Extension</w:t>
      </w:r>
    </w:p>
    <w:p w:rsidR="00486112" w:rsidRDefault="00486112" w:rsidP="00486112">
      <w:pPr>
        <w:pStyle w:val="BodyText"/>
      </w:pPr>
      <w:r>
        <w:t>Configuration options must be considered first to satisfy a functionality gap.  These solutions are automatically retained during an upgrade and preserve the integrity of the applications, which is important from a support perspective.</w:t>
      </w:r>
    </w:p>
    <w:p w:rsidR="00486112" w:rsidRDefault="00486112" w:rsidP="00486112">
      <w:pPr>
        <w:pStyle w:val="BodyText"/>
      </w:pPr>
    </w:p>
    <w:p w:rsidR="00486112" w:rsidRDefault="00486112" w:rsidP="00486112">
      <w:pPr>
        <w:pStyle w:val="Heading2"/>
        <w:tabs>
          <w:tab w:val="clear" w:pos="4320"/>
        </w:tabs>
      </w:pPr>
      <w:bookmarkStart w:id="24" w:name="_Toc449584295"/>
      <w:bookmarkStart w:id="25" w:name="_Toc328064994"/>
      <w:r>
        <w:t>Approvals</w:t>
      </w:r>
      <w:bookmarkEnd w:id="24"/>
      <w:bookmarkEnd w:id="25"/>
    </w:p>
    <w:p w:rsidR="00486112" w:rsidRDefault="00486112" w:rsidP="00486112">
      <w:pPr>
        <w:pStyle w:val="BodyText"/>
      </w:pPr>
      <w:r>
        <w:t>All requests for customization must be approved by the following individuals:</w:t>
      </w:r>
    </w:p>
    <w:p w:rsidR="00486112" w:rsidRDefault="00486112" w:rsidP="00486112">
      <w:pPr>
        <w:pStyle w:val="Bullet"/>
        <w:tabs>
          <w:tab w:val="clear" w:pos="4320"/>
        </w:tabs>
      </w:pPr>
      <w:r>
        <w:rPr>
          <w:rStyle w:val="HighlightedVariable"/>
        </w:rPr>
        <w:t>&lt;Project Manager&gt;</w:t>
      </w:r>
    </w:p>
    <w:p w:rsidR="00486112" w:rsidRDefault="00486112" w:rsidP="00486112">
      <w:pPr>
        <w:pStyle w:val="Bullet"/>
        <w:tabs>
          <w:tab w:val="clear" w:pos="4320"/>
        </w:tabs>
      </w:pPr>
      <w:r>
        <w:rPr>
          <w:rStyle w:val="HighlightedVariable"/>
        </w:rPr>
        <w:t>&lt;Development Manager&gt;</w:t>
      </w:r>
    </w:p>
    <w:p w:rsidR="00486112" w:rsidRDefault="00486112" w:rsidP="006C5194">
      <w:pPr>
        <w:pStyle w:val="Note"/>
      </w:pPr>
      <w:r>
        <w:t>Add additional people to this list as appropriate</w:t>
      </w:r>
    </w:p>
    <w:p w:rsidR="00486112" w:rsidRDefault="00486112" w:rsidP="00486112">
      <w:pPr>
        <w:pStyle w:val="Heading2"/>
        <w:tabs>
          <w:tab w:val="clear" w:pos="4320"/>
        </w:tabs>
      </w:pPr>
      <w:bookmarkStart w:id="26" w:name="_Toc449584296"/>
      <w:bookmarkStart w:id="27" w:name="_Toc328064995"/>
      <w:r>
        <w:t>Scope Changes</w:t>
      </w:r>
      <w:bookmarkEnd w:id="26"/>
      <w:bookmarkEnd w:id="27"/>
    </w:p>
    <w:p w:rsidR="00486112" w:rsidRDefault="00486112" w:rsidP="00486112">
      <w:pPr>
        <w:pStyle w:val="BodyText"/>
      </w:pPr>
      <w:r>
        <w:t>During the design and review process, users may identify additional requirements or request new features.  It is important that any estimates for design, code, and test that are affected by changes are adjusted and communicated back to management.  Management can then evaluate the impact of the request and decide if the new requirements or functionality should be incorporated into the design.</w:t>
      </w:r>
    </w:p>
    <w:p w:rsidR="00486112" w:rsidRDefault="00486112" w:rsidP="00486112">
      <w:pPr>
        <w:pStyle w:val="BodyText"/>
      </w:pPr>
      <w:r>
        <w:lastRenderedPageBreak/>
        <w:t>Any scope changes must go through a scope change request process.   Changes that represent a scope change must be documented using a Change Request Form.  This provides a record of changes.  It also provides a control mechanism whereby key decision makers can evaluate the impact of a requested change and potentially veto it.  This prevents users from submitting change requests to development in an ad hoc fashion.</w:t>
      </w:r>
    </w:p>
    <w:p w:rsidR="00486112" w:rsidRDefault="00486112" w:rsidP="00486112">
      <w:pPr>
        <w:pStyle w:val="BodyText"/>
      </w:pPr>
      <w:r>
        <w:t>The specific scope change review process depends on the nature of the change.  It is up to the person who must implement the change to decide if the request constitutes a scope change and who should approve it.  The detailed change control process is detailed in the Quality Control and Reporting Process (PJM.QM.020) defined at the beginning of our project and included in the Project Management Plan.</w:t>
      </w:r>
    </w:p>
    <w:p w:rsidR="00486112" w:rsidRDefault="00486112" w:rsidP="00486112">
      <w:pPr>
        <w:pStyle w:val="BodyText"/>
      </w:pPr>
    </w:p>
    <w:p w:rsidR="00486112" w:rsidRDefault="00486112" w:rsidP="006C5194">
      <w:pPr>
        <w:pStyle w:val="Note"/>
      </w:pPr>
      <w:r>
        <w:t>Enter a control number for the Project Management Plan, which includes the QM.020 work product above to match the actual control number of the document for your project.</w:t>
      </w:r>
    </w:p>
    <w:p w:rsidR="00486112" w:rsidRDefault="00486112" w:rsidP="00486112">
      <w:pPr>
        <w:pStyle w:val="Heading2"/>
        <w:tabs>
          <w:tab w:val="clear" w:pos="4320"/>
        </w:tabs>
      </w:pPr>
      <w:bookmarkStart w:id="28" w:name="_Toc449584297"/>
      <w:bookmarkStart w:id="29" w:name="_Toc328064996"/>
      <w:r>
        <w:t>Preserving Customizations during an Upgrade</w:t>
      </w:r>
      <w:bookmarkEnd w:id="28"/>
      <w:bookmarkEnd w:id="29"/>
    </w:p>
    <w:p w:rsidR="00486112" w:rsidRDefault="00486112" w:rsidP="00486112">
      <w:pPr>
        <w:pStyle w:val="BodyText"/>
      </w:pPr>
      <w:r>
        <w:t>One of the most important strategies is how to develop customizations so that they are preserved during an applications upgrade.  By following standards and procedures we will experience the following benefits:</w:t>
      </w:r>
    </w:p>
    <w:p w:rsidR="00486112" w:rsidRDefault="00486112" w:rsidP="00486112">
      <w:pPr>
        <w:pStyle w:val="Bullet"/>
        <w:tabs>
          <w:tab w:val="clear" w:pos="4320"/>
        </w:tabs>
      </w:pPr>
      <w:r>
        <w:t>Custom components will be easy to identify.  This will allow our technical staff, outside consultants, and Oracle Support to understand the organization of our custom environment.</w:t>
      </w:r>
    </w:p>
    <w:p w:rsidR="00486112" w:rsidRDefault="00486112" w:rsidP="00486112">
      <w:pPr>
        <w:pStyle w:val="Bullet"/>
        <w:tabs>
          <w:tab w:val="clear" w:pos="4320"/>
        </w:tabs>
      </w:pPr>
      <w:r>
        <w:t xml:space="preserve">Reducing the number of repository objects reduces the </w:t>
      </w:r>
      <w:r w:rsidRPr="00BF0AB5">
        <w:t>effort required for upgrading the application</w:t>
      </w:r>
    </w:p>
    <w:p w:rsidR="00486112" w:rsidRDefault="00486112" w:rsidP="00486112">
      <w:pPr>
        <w:pStyle w:val="Bullet"/>
        <w:tabs>
          <w:tab w:val="clear" w:pos="4320"/>
        </w:tabs>
      </w:pPr>
      <w:r>
        <w:t>The most of custom components will be automatically migrated and will not be overwritten or lost when we upgrade or apply a patch.</w:t>
      </w:r>
    </w:p>
    <w:p w:rsidR="00486112" w:rsidRDefault="00486112" w:rsidP="00486112">
      <w:pPr>
        <w:pStyle w:val="Bullet"/>
        <w:tabs>
          <w:tab w:val="clear" w:pos="4320"/>
        </w:tabs>
      </w:pPr>
      <w:r>
        <w:t>Custom components will be not be overwritten or lost when we upgrade or apply a patch.</w:t>
      </w:r>
    </w:p>
    <w:p w:rsidR="00486112" w:rsidRDefault="00486112" w:rsidP="00486112">
      <w:pPr>
        <w:pStyle w:val="Bullet"/>
        <w:tabs>
          <w:tab w:val="clear" w:pos="4320"/>
        </w:tabs>
      </w:pPr>
      <w:r>
        <w:t>There will be less risk of defining custom objects that conflict with current or future applications objects.</w:t>
      </w:r>
    </w:p>
    <w:p w:rsidR="00486112" w:rsidRDefault="00486112" w:rsidP="00486112">
      <w:pPr>
        <w:pStyle w:val="BodyText"/>
      </w:pPr>
      <w:r>
        <w:t>The key procedures we will follow to ensure that our customizations can be easily migrated to a new release of the applications are:</w:t>
      </w:r>
    </w:p>
    <w:p w:rsidR="00486112" w:rsidRDefault="00486112" w:rsidP="00486112">
      <w:pPr>
        <w:pStyle w:val="Checklist"/>
        <w:tabs>
          <w:tab w:val="clear" w:pos="4320"/>
        </w:tabs>
      </w:pPr>
      <w:bookmarkStart w:id="30" w:name="_Toc449584299"/>
      <w:r>
        <w:t xml:space="preserve">The procedures for upgrading to new versions of the Siebel </w:t>
      </w:r>
      <w:proofErr w:type="spellStart"/>
      <w:r>
        <w:t>eBusiness</w:t>
      </w:r>
      <w:proofErr w:type="spellEnd"/>
      <w:r>
        <w:t xml:space="preserve"> Applications are also dependent on repository names. </w:t>
      </w:r>
      <w:r w:rsidRPr="00AC4B7F">
        <w:t xml:space="preserve">A consistent </w:t>
      </w:r>
      <w:r>
        <w:t xml:space="preserve">repository </w:t>
      </w:r>
      <w:r w:rsidRPr="00AC4B7F">
        <w:t>naming convention ensures successful configuration and testing and minimizes the work required when migrating new repositories or performing upgrades</w:t>
      </w:r>
    </w:p>
    <w:p w:rsidR="00486112" w:rsidRPr="00856D51" w:rsidRDefault="00486112" w:rsidP="00486112">
      <w:pPr>
        <w:pStyle w:val="Checklist"/>
        <w:tabs>
          <w:tab w:val="clear" w:pos="4320"/>
        </w:tabs>
        <w:rPr>
          <w:b/>
        </w:rPr>
      </w:pPr>
      <w:r>
        <w:t>Modifying existing objects r</w:t>
      </w:r>
      <w:r w:rsidRPr="00BF0AB5">
        <w:t>educ</w:t>
      </w:r>
      <w:r>
        <w:t>es</w:t>
      </w:r>
      <w:r w:rsidRPr="00BF0AB5">
        <w:t xml:space="preserve"> the number of repository objects that will be evaluated/upgraded </w:t>
      </w:r>
      <w:r>
        <w:t>and</w:t>
      </w:r>
      <w:r w:rsidRPr="00BF0AB5">
        <w:t xml:space="preserve"> the effort required for upgrading the application</w:t>
      </w:r>
      <w:r>
        <w:t xml:space="preserve"> </w:t>
      </w:r>
    </w:p>
    <w:p w:rsidR="00486112" w:rsidRDefault="00486112" w:rsidP="00486112">
      <w:pPr>
        <w:pStyle w:val="Checklist"/>
        <w:tabs>
          <w:tab w:val="clear" w:pos="4320"/>
        </w:tabs>
      </w:pPr>
      <w:r>
        <w:t xml:space="preserve">Specifying Upgrade Ancestor property for any cloned Business Component, Applets, Integration Objects or Reports will ensure that the </w:t>
      </w:r>
      <w:proofErr w:type="spellStart"/>
      <w:r>
        <w:t>upgrader</w:t>
      </w:r>
      <w:proofErr w:type="spellEnd"/>
      <w:r>
        <w:t xml:space="preserve"> looks through the repository for all your cloned </w:t>
      </w:r>
      <w:proofErr w:type="spellStart"/>
      <w:r>
        <w:t>BusComps</w:t>
      </w:r>
      <w:proofErr w:type="spellEnd"/>
      <w:r>
        <w:t xml:space="preserve"> and brings those in line with the standard </w:t>
      </w:r>
      <w:proofErr w:type="spellStart"/>
      <w:r>
        <w:t>BusComps</w:t>
      </w:r>
      <w:proofErr w:type="spellEnd"/>
      <w:r>
        <w:t xml:space="preserve"> that were used as the basis for the cloned object.  This will help to reduce problems after upgrades, which are inherently hard to debug.</w:t>
      </w:r>
    </w:p>
    <w:p w:rsidR="00486112" w:rsidRDefault="00486112" w:rsidP="00486112">
      <w:pPr>
        <w:pStyle w:val="Checklist"/>
        <w:tabs>
          <w:tab w:val="clear" w:pos="4320"/>
        </w:tabs>
      </w:pPr>
      <w:r>
        <w:t>If a Siebel defined screen or view is not used, disassociating all views on the redundant screen or the view from those responsibilities used in the organization reduces the amount of configuration that you need to maintain and upgrade.  It also provides for an easy upgrade path should you decide to expose the screen or views in a later phase.  At that time no configuration or software upgrade would be required, you would merely reassign the views to the relevant responsibility.</w:t>
      </w:r>
    </w:p>
    <w:p w:rsidR="00486112" w:rsidRDefault="00486112" w:rsidP="00486112">
      <w:pPr>
        <w:pStyle w:val="Checklist"/>
        <w:tabs>
          <w:tab w:val="clear" w:pos="4320"/>
        </w:tabs>
      </w:pPr>
      <w:r>
        <w:t>The future benefit realized from using existing product functionality outweighs the additional licensing costs that may be incurred for using additional Siebel modules.  Development costs for maintaining, upgrading, and debugging code add up quickly.  Using or augmenting existing product behavior leaves the majority of these issues to Siebel engineering.</w:t>
      </w:r>
    </w:p>
    <w:p w:rsidR="00486112" w:rsidRDefault="00486112" w:rsidP="00486112">
      <w:pPr>
        <w:pStyle w:val="Checklist"/>
        <w:tabs>
          <w:tab w:val="clear" w:pos="4320"/>
        </w:tabs>
      </w:pPr>
      <w:r>
        <w:lastRenderedPageBreak/>
        <w:t>Use of standard Siebel components and declarative configuration tools makes easier to get a high level view of the type of functionality implemented since it is all stored in one place.  Scripts require a lot of legwork because developers must look at each object individually, and they must read script code to figure out how it works.</w:t>
      </w:r>
    </w:p>
    <w:p w:rsidR="00486112" w:rsidRDefault="00486112" w:rsidP="00486112">
      <w:pPr>
        <w:pStyle w:val="Checklist"/>
        <w:tabs>
          <w:tab w:val="clear" w:pos="4320"/>
        </w:tabs>
      </w:pPr>
      <w:r>
        <w:t>The use of advanced database extensibility adds risk to your projects and future upgrades; hence, it is highly recommended that you plan your use of this feature carefully.</w:t>
      </w:r>
    </w:p>
    <w:p w:rsidR="00486112" w:rsidRDefault="00486112" w:rsidP="00486112">
      <w:pPr>
        <w:pStyle w:val="Checklist"/>
        <w:tabs>
          <w:tab w:val="clear" w:pos="4320"/>
        </w:tabs>
      </w:pPr>
      <w:r>
        <w:t>Record all changes carefully.</w:t>
      </w:r>
    </w:p>
    <w:p w:rsidR="00486112" w:rsidRDefault="00486112" w:rsidP="00486112">
      <w:pPr>
        <w:pStyle w:val="BodyText"/>
      </w:pPr>
    </w:p>
    <w:p w:rsidR="00486112" w:rsidRDefault="00486112" w:rsidP="00486112">
      <w:pPr>
        <w:pStyle w:val="Heading1"/>
      </w:pPr>
      <w:bookmarkStart w:id="31" w:name="_Toc328064997"/>
      <w:r>
        <w:lastRenderedPageBreak/>
        <w:t>Design Tools</w:t>
      </w:r>
      <w:bookmarkEnd w:id="30"/>
      <w:bookmarkEnd w:id="31"/>
    </w:p>
    <w:p w:rsidR="00486112" w:rsidRDefault="00486112" w:rsidP="00486112">
      <w:pPr>
        <w:pStyle w:val="BodyText"/>
      </w:pPr>
      <w:r>
        <w:t>We will use the following tools to support the design process:</w:t>
      </w:r>
    </w:p>
    <w:p w:rsidR="00486112" w:rsidRDefault="00486112" w:rsidP="00486112">
      <w:pPr>
        <w:pStyle w:val="Bullet"/>
        <w:tabs>
          <w:tab w:val="clear" w:pos="4320"/>
        </w:tabs>
      </w:pPr>
      <w:r>
        <w:t>&lt;List design tools that will be used on the project.&gt;</w:t>
      </w:r>
    </w:p>
    <w:p w:rsidR="00486112" w:rsidRDefault="00486112" w:rsidP="00486112">
      <w:pPr>
        <w:pStyle w:val="Bullet"/>
        <w:tabs>
          <w:tab w:val="clear" w:pos="4320"/>
        </w:tabs>
      </w:pPr>
      <w:r>
        <w:t>OUM Templates</w:t>
      </w:r>
    </w:p>
    <w:p w:rsidR="00486112" w:rsidRDefault="00486112" w:rsidP="006C5194">
      <w:pPr>
        <w:pStyle w:val="Note"/>
      </w:pPr>
      <w:r>
        <w:t>Update the list of tools to reflect those being used on your project.</w:t>
      </w:r>
    </w:p>
    <w:p w:rsidR="00486112" w:rsidRDefault="00486112" w:rsidP="00486112">
      <w:pPr>
        <w:pStyle w:val="Heading8"/>
      </w:pPr>
      <w:r>
        <w:t xml:space="preserve">Primary Design Tool </w:t>
      </w:r>
    </w:p>
    <w:p w:rsidR="00486112" w:rsidRDefault="00486112" w:rsidP="00486112">
      <w:pPr>
        <w:pStyle w:val="BodyText"/>
      </w:pPr>
      <w:r>
        <w:t>Our primary design tool will be &lt;Tool Name&gt;.  It supports:</w:t>
      </w:r>
    </w:p>
    <w:p w:rsidR="00486112" w:rsidRDefault="00486112" w:rsidP="00486112">
      <w:pPr>
        <w:pStyle w:val="Bullet"/>
        <w:tabs>
          <w:tab w:val="clear" w:pos="4320"/>
        </w:tabs>
      </w:pPr>
      <w:r>
        <w:t>database extensions design</w:t>
      </w:r>
    </w:p>
    <w:p w:rsidR="00486112" w:rsidRDefault="00486112" w:rsidP="00486112">
      <w:pPr>
        <w:pStyle w:val="Bullet"/>
        <w:tabs>
          <w:tab w:val="clear" w:pos="4320"/>
        </w:tabs>
      </w:pPr>
      <w:r>
        <w:t>module definition</w:t>
      </w:r>
    </w:p>
    <w:p w:rsidR="00486112" w:rsidRDefault="00486112" w:rsidP="00486112">
      <w:pPr>
        <w:pStyle w:val="Bullet"/>
        <w:tabs>
          <w:tab w:val="clear" w:pos="4320"/>
        </w:tabs>
      </w:pPr>
      <w:r>
        <w:t>module to table relationships</w:t>
      </w:r>
    </w:p>
    <w:p w:rsidR="00486112" w:rsidRDefault="00486112" w:rsidP="00486112">
      <w:pPr>
        <w:pStyle w:val="Bullet"/>
        <w:tabs>
          <w:tab w:val="clear" w:pos="4320"/>
        </w:tabs>
      </w:pPr>
      <w:r>
        <w:t>screen module design</w:t>
      </w:r>
    </w:p>
    <w:p w:rsidR="00486112" w:rsidRDefault="00486112" w:rsidP="00486112">
      <w:pPr>
        <w:pStyle w:val="Bullet"/>
        <w:tabs>
          <w:tab w:val="clear" w:pos="4320"/>
        </w:tabs>
      </w:pPr>
      <w:r>
        <w:t>report module design</w:t>
      </w:r>
    </w:p>
    <w:p w:rsidR="00486112" w:rsidRDefault="00486112" w:rsidP="00486112">
      <w:pPr>
        <w:pStyle w:val="Bullet"/>
        <w:tabs>
          <w:tab w:val="clear" w:pos="4320"/>
        </w:tabs>
      </w:pPr>
      <w:r>
        <w:t>module diagramming</w:t>
      </w:r>
    </w:p>
    <w:p w:rsidR="00486112" w:rsidRDefault="00486112" w:rsidP="00486112">
      <w:pPr>
        <w:pStyle w:val="Bullet"/>
        <w:tabs>
          <w:tab w:val="clear" w:pos="4320"/>
        </w:tabs>
      </w:pPr>
      <w:r>
        <w:t>module data access models</w:t>
      </w:r>
    </w:p>
    <w:p w:rsidR="00486112" w:rsidRDefault="00486112" w:rsidP="00486112">
      <w:pPr>
        <w:pStyle w:val="Heading8"/>
      </w:pPr>
      <w:r>
        <w:t>Secondary Design Tool</w:t>
      </w:r>
    </w:p>
    <w:p w:rsidR="00486112" w:rsidRDefault="00486112" w:rsidP="00486112">
      <w:pPr>
        <w:pStyle w:val="BodyText"/>
      </w:pPr>
      <w:r>
        <w:t>&lt;Tool Name&gt; will be used during design for the following:</w:t>
      </w:r>
    </w:p>
    <w:p w:rsidR="00486112" w:rsidRDefault="00486112" w:rsidP="00486112">
      <w:pPr>
        <w:pStyle w:val="Bullet"/>
        <w:tabs>
          <w:tab w:val="clear" w:pos="4320"/>
        </w:tabs>
      </w:pPr>
      <w:r>
        <w:t>screen layouts and prototypes</w:t>
      </w:r>
    </w:p>
    <w:p w:rsidR="00486112" w:rsidRDefault="00486112" w:rsidP="00486112">
      <w:pPr>
        <w:pStyle w:val="Bullet"/>
        <w:tabs>
          <w:tab w:val="clear" w:pos="4320"/>
        </w:tabs>
      </w:pPr>
      <w:r>
        <w:t>reporting data hierarchy diagrams</w:t>
      </w:r>
    </w:p>
    <w:p w:rsidR="00486112" w:rsidRDefault="00486112" w:rsidP="00486112">
      <w:pPr>
        <w:pStyle w:val="Heading8"/>
      </w:pPr>
      <w:r>
        <w:t>OUM Tasks and Templates</w:t>
      </w:r>
    </w:p>
    <w:p w:rsidR="00486112" w:rsidRDefault="00486112" w:rsidP="00486112">
      <w:pPr>
        <w:pStyle w:val="BodyText"/>
      </w:pPr>
      <w:bookmarkStart w:id="32" w:name="_Toc449584300"/>
      <w:r>
        <w:t>Use the following OUM Task Overview guidance and templates (if provided) to produce documents.  The specific templates we will use are:</w:t>
      </w:r>
    </w:p>
    <w:p w:rsidR="00486112" w:rsidRDefault="00486112" w:rsidP="00486112">
      <w:pPr>
        <w:pStyle w:val="Bullet"/>
        <w:tabs>
          <w:tab w:val="clear" w:pos="4320"/>
        </w:tabs>
      </w:pPr>
      <w:r>
        <w:t>AN.020 - Application Extension Definition and Estimates</w:t>
      </w:r>
    </w:p>
    <w:p w:rsidR="00486112" w:rsidRDefault="00486112" w:rsidP="00486112">
      <w:pPr>
        <w:pStyle w:val="Bullet"/>
        <w:tabs>
          <w:tab w:val="clear" w:pos="4320"/>
        </w:tabs>
      </w:pPr>
      <w:r>
        <w:t>DS.050 - Design and Build Standards</w:t>
      </w:r>
    </w:p>
    <w:p w:rsidR="00486112" w:rsidRDefault="00486112" w:rsidP="00486112">
      <w:pPr>
        <w:pStyle w:val="Bullet"/>
        <w:tabs>
          <w:tab w:val="clear" w:pos="4320"/>
        </w:tabs>
      </w:pPr>
      <w:r>
        <w:t>DS.140 – Design Specification</w:t>
      </w:r>
    </w:p>
    <w:p w:rsidR="00486112" w:rsidRDefault="00486112" w:rsidP="00486112">
      <w:pPr>
        <w:pStyle w:val="Bullet"/>
        <w:numPr>
          <w:ilvl w:val="1"/>
          <w:numId w:val="2"/>
        </w:numPr>
        <w:tabs>
          <w:tab w:val="clear" w:pos="4320"/>
        </w:tabs>
      </w:pPr>
      <w:r>
        <w:t>DS.080 – Software Component Designs</w:t>
      </w:r>
    </w:p>
    <w:p w:rsidR="00486112" w:rsidRDefault="00486112" w:rsidP="00486112">
      <w:pPr>
        <w:pStyle w:val="Bullet"/>
        <w:numPr>
          <w:ilvl w:val="1"/>
          <w:numId w:val="2"/>
        </w:numPr>
        <w:tabs>
          <w:tab w:val="clear" w:pos="4320"/>
        </w:tabs>
      </w:pPr>
      <w:r>
        <w:t>DS.090 – Component Data Design</w:t>
      </w:r>
    </w:p>
    <w:p w:rsidR="00486112" w:rsidRDefault="00486112" w:rsidP="00486112">
      <w:pPr>
        <w:pStyle w:val="Bullet"/>
        <w:numPr>
          <w:ilvl w:val="1"/>
          <w:numId w:val="2"/>
        </w:numPr>
        <w:tabs>
          <w:tab w:val="clear" w:pos="4320"/>
        </w:tabs>
      </w:pPr>
      <w:r>
        <w:t>DS.100 – Component Behavior Design</w:t>
      </w:r>
    </w:p>
    <w:p w:rsidR="00486112" w:rsidRDefault="00486112" w:rsidP="00486112">
      <w:pPr>
        <w:pStyle w:val="Bullet"/>
        <w:numPr>
          <w:ilvl w:val="1"/>
          <w:numId w:val="2"/>
        </w:numPr>
        <w:tabs>
          <w:tab w:val="clear" w:pos="4320"/>
        </w:tabs>
      </w:pPr>
      <w:r>
        <w:t xml:space="preserve">DS.130 – User Interface Design </w:t>
      </w:r>
    </w:p>
    <w:p w:rsidR="00486112" w:rsidRDefault="00486112" w:rsidP="00486112">
      <w:pPr>
        <w:pStyle w:val="Bullet"/>
        <w:tabs>
          <w:tab w:val="clear" w:pos="4320"/>
        </w:tabs>
      </w:pPr>
      <w:r>
        <w:t>DS.150 – Logical Database Design</w:t>
      </w:r>
    </w:p>
    <w:p w:rsidR="00486112" w:rsidRDefault="00486112" w:rsidP="00486112">
      <w:pPr>
        <w:pStyle w:val="Bullet"/>
        <w:tabs>
          <w:tab w:val="clear" w:pos="4320"/>
        </w:tabs>
      </w:pPr>
      <w:r>
        <w:t>IM.090 - Installation Routines</w:t>
      </w:r>
    </w:p>
    <w:p w:rsidR="00486112" w:rsidRDefault="00486112" w:rsidP="00486112">
      <w:pPr>
        <w:pStyle w:val="BodyText"/>
      </w:pPr>
    </w:p>
    <w:p w:rsidR="00486112" w:rsidRDefault="00486112" w:rsidP="00486112">
      <w:pPr>
        <w:pStyle w:val="Heading1"/>
      </w:pPr>
      <w:bookmarkStart w:id="33" w:name="_Toc328064998"/>
      <w:r>
        <w:lastRenderedPageBreak/>
        <w:t>Development Tools</w:t>
      </w:r>
      <w:bookmarkEnd w:id="32"/>
      <w:bookmarkEnd w:id="33"/>
    </w:p>
    <w:p w:rsidR="00486112" w:rsidRDefault="00486112" w:rsidP="00486112">
      <w:pPr>
        <w:pStyle w:val="BodyText"/>
      </w:pPr>
      <w:r>
        <w:t>We will use the following tools to develop customizations:</w:t>
      </w:r>
    </w:p>
    <w:p w:rsidR="00486112" w:rsidRDefault="00486112" w:rsidP="00486112">
      <w:pPr>
        <w:pStyle w:val="Bullet"/>
        <w:tabs>
          <w:tab w:val="clear" w:pos="4320"/>
        </w:tabs>
      </w:pPr>
      <w:r>
        <w:t>&lt;List development tools that will be used on the project.&gt;</w:t>
      </w:r>
    </w:p>
    <w:p w:rsidR="00486112" w:rsidRDefault="00486112" w:rsidP="00486112">
      <w:pPr>
        <w:pStyle w:val="Bullet"/>
        <w:tabs>
          <w:tab w:val="clear" w:pos="4320"/>
        </w:tabs>
      </w:pPr>
    </w:p>
    <w:p w:rsidR="00486112" w:rsidRDefault="00486112" w:rsidP="006C5194">
      <w:pPr>
        <w:pStyle w:val="Note"/>
      </w:pPr>
      <w:r>
        <w:t>Include any other Oracle and third-party development tools you plan to use.</w:t>
      </w:r>
    </w:p>
    <w:p w:rsidR="00486112" w:rsidRDefault="00486112" w:rsidP="00486112">
      <w:pPr>
        <w:pStyle w:val="Heading1"/>
      </w:pPr>
      <w:bookmarkStart w:id="34" w:name="_Toc449584301"/>
      <w:bookmarkStart w:id="35" w:name="_Toc328064999"/>
      <w:r>
        <w:lastRenderedPageBreak/>
        <w:t>Development Process</w:t>
      </w:r>
      <w:bookmarkEnd w:id="34"/>
      <w:bookmarkEnd w:id="35"/>
    </w:p>
    <w:p w:rsidR="00486112" w:rsidRDefault="00486112" w:rsidP="00486112">
      <w:pPr>
        <w:pStyle w:val="BodyText"/>
      </w:pPr>
      <w:r>
        <w:t xml:space="preserve">The steps below describe the process that the technical and functional analysts and developers will follow to develop a custom extension to the applications.  </w:t>
      </w:r>
    </w:p>
    <w:p w:rsidR="00486112" w:rsidRDefault="00486112" w:rsidP="006C5194">
      <w:pPr>
        <w:pStyle w:val="Note"/>
      </w:pPr>
      <w:r>
        <w:t>Describe the process that will be followed to develop custom extensions.</w:t>
      </w:r>
    </w:p>
    <w:p w:rsidR="00486112" w:rsidRDefault="00486112" w:rsidP="00486112">
      <w:pPr>
        <w:pStyle w:val="BodyText"/>
      </w:pPr>
    </w:p>
    <w:p w:rsidR="00486112" w:rsidRDefault="00486112" w:rsidP="00486112">
      <w:pPr>
        <w:pStyle w:val="Heading2"/>
        <w:tabs>
          <w:tab w:val="clear" w:pos="4320"/>
        </w:tabs>
      </w:pPr>
      <w:bookmarkStart w:id="36" w:name="_Toc449584302"/>
      <w:bookmarkStart w:id="37" w:name="_Toc328065000"/>
      <w:r>
        <w:t>Solution Definition</w:t>
      </w:r>
      <w:bookmarkEnd w:id="36"/>
      <w:bookmarkEnd w:id="37"/>
    </w:p>
    <w:p w:rsidR="00486112" w:rsidRDefault="00486112" w:rsidP="00486112">
      <w:pPr>
        <w:pStyle w:val="Heading8"/>
      </w:pPr>
      <w:r>
        <w:t>Users Review Initial Requirements with Designers to Identify Missing Functionality</w:t>
      </w:r>
    </w:p>
    <w:p w:rsidR="00486112" w:rsidRDefault="00486112" w:rsidP="00486112">
      <w:pPr>
        <w:pStyle w:val="BodyText"/>
      </w:pPr>
      <w:r>
        <w:t>When users identify missing functionality, they must review it with a qualified applications expert to confirm that it is indeed a gap.  This process usually occurs while mapping business requirements, but could also take place prior to selecting the applications.</w:t>
      </w:r>
    </w:p>
    <w:p w:rsidR="00486112" w:rsidRDefault="00486112" w:rsidP="00486112">
      <w:pPr>
        <w:pStyle w:val="BodyText"/>
      </w:pPr>
      <w:r>
        <w:t>Workarounds that use existing product features, User Properties, Siebel Assignment Manager, Siebel Business Process Designer (Workflow), Siebel Personalization (Rules) and other declarative configuration combined with manual procedures will be proposed when feasible.</w:t>
      </w:r>
    </w:p>
    <w:p w:rsidR="00486112" w:rsidRDefault="00486112" w:rsidP="00486112">
      <w:pPr>
        <w:pStyle w:val="BodyText"/>
      </w:pPr>
      <w:r>
        <w:t xml:space="preserve">It may take several brainstorming sessions to identify all-important issues and explore the various alternatives.  Users must justify the request by documenting additional time or headcount required to implement manual workarounds.  Users will document the business need with a standard Requirements Mapping Form (AN.010). </w:t>
      </w:r>
    </w:p>
    <w:p w:rsidR="00486112" w:rsidRDefault="00486112" w:rsidP="00486112">
      <w:pPr>
        <w:pStyle w:val="Heading8"/>
      </w:pPr>
      <w:r>
        <w:rPr>
          <w:rStyle w:val="HighlightedVariable"/>
        </w:rPr>
        <w:t>&lt;Company Short Name&gt;</w:t>
      </w:r>
      <w:r>
        <w:t xml:space="preserve"> Explores Funded Development Opportunities with Oracle</w:t>
      </w:r>
    </w:p>
    <w:p w:rsidR="00486112" w:rsidRDefault="00486112" w:rsidP="00486112">
      <w:pPr>
        <w:pStyle w:val="BodyText"/>
      </w:pPr>
      <w:r>
        <w:t xml:space="preserve">If the missing feature(s) would require changes to major processes such as MRP planning or are global in nature such as global inventory promising and reservation, </w:t>
      </w:r>
      <w:r>
        <w:rPr>
          <w:rStyle w:val="HighlightedVariable"/>
        </w:rPr>
        <w:t>&lt;Company Short Name&gt;</w:t>
      </w:r>
      <w:r>
        <w:t xml:space="preserve"> management will contact Oracle development to pursue funded development.  Depending on the current release cycle and the current development load, this is often a less costly option (although it may take longer).  The advantage is that the features are included in the base product and are supported by Oracle.</w:t>
      </w:r>
    </w:p>
    <w:p w:rsidR="00486112" w:rsidRDefault="00486112" w:rsidP="00486112">
      <w:pPr>
        <w:pStyle w:val="BodyText"/>
      </w:pPr>
      <w:r>
        <w:t>Features considered for cooperative development should be of general interest to other companies and be consistent with the strategic direction of Oracle's products.</w:t>
      </w:r>
    </w:p>
    <w:p w:rsidR="00486112" w:rsidRDefault="00486112" w:rsidP="00486112">
      <w:pPr>
        <w:pStyle w:val="Heading8"/>
      </w:pPr>
      <w:r>
        <w:t>The Designer Proposes a Custom Solution and Provides a Rough Estimate of Time and Cost</w:t>
      </w:r>
    </w:p>
    <w:p w:rsidR="00486112" w:rsidRDefault="00486112" w:rsidP="00486112">
      <w:pPr>
        <w:pStyle w:val="BodyText"/>
      </w:pPr>
      <w:r>
        <w:t>If procedural workarounds and cooperative development are ruled-out, the designer will produce an Application Extension Definition and Estimates (AN.020) that outlines the custom solution and estimates the resource requirements to complete it.  The estimate is expressed in man-days and represents the anticipated development time required to complete the customization.  The projected duration depends on resource availability and the number of workers assigned to the project.  Target completion dates will be set later with the help of project planning tools.</w:t>
      </w:r>
    </w:p>
    <w:p w:rsidR="00486112" w:rsidRDefault="00486112" w:rsidP="00486112">
      <w:pPr>
        <w:pStyle w:val="BodyText"/>
      </w:pPr>
      <w:r>
        <w:t>We will use the Application Definition and Estimates (AN.020) task guidance to create our work product.</w:t>
      </w:r>
    </w:p>
    <w:p w:rsidR="00486112" w:rsidRDefault="00486112" w:rsidP="00486112">
      <w:pPr>
        <w:pStyle w:val="Heading8"/>
      </w:pPr>
      <w:r>
        <w:t>The Project Manager Gives Approval to Proceed</w:t>
      </w:r>
    </w:p>
    <w:p w:rsidR="00486112" w:rsidRDefault="00486112" w:rsidP="00486112">
      <w:pPr>
        <w:pStyle w:val="BodyText"/>
      </w:pPr>
      <w:r>
        <w:t xml:space="preserve">A </w:t>
      </w:r>
      <w:r>
        <w:rPr>
          <w:rStyle w:val="HighlightedVariable"/>
        </w:rPr>
        <w:t>&lt;Company Short Name&gt;</w:t>
      </w:r>
      <w:r>
        <w:t xml:space="preserve"> manager responsible for the implementation must approve each customization before any design work commences.  The people responsible for each functional area are listed below</w:t>
      </w:r>
    </w:p>
    <w:p w:rsidR="00486112" w:rsidRDefault="00486112" w:rsidP="006C5194">
      <w:pPr>
        <w:pStyle w:val="Note"/>
      </w:pPr>
      <w:r>
        <w:t xml:space="preserve">Update the listing below to reflect the roles and responsibilities applicable to your project. </w:t>
      </w:r>
    </w:p>
    <w:p w:rsidR="00486112" w:rsidRDefault="00486112" w:rsidP="00486112">
      <w:pPr>
        <w:pStyle w:val="BodyText"/>
      </w:pPr>
      <w:bookmarkStart w:id="38" w:name="_Toc449584303"/>
      <w:r>
        <w:rPr>
          <w:b/>
        </w:rPr>
        <w:t>Finance</w:t>
      </w:r>
      <w:r>
        <w:rPr>
          <w:b/>
        </w:rPr>
        <w:tab/>
      </w:r>
      <w:r>
        <w:rPr>
          <w:b/>
        </w:rPr>
        <w:tab/>
      </w:r>
      <w:r>
        <w:tab/>
      </w:r>
      <w:r>
        <w:rPr>
          <w:rStyle w:val="HighlightedVariable"/>
        </w:rPr>
        <w:t>&lt;Financial Manager&gt;</w:t>
      </w:r>
    </w:p>
    <w:p w:rsidR="00486112" w:rsidRDefault="00486112" w:rsidP="00486112">
      <w:pPr>
        <w:pStyle w:val="BodyText"/>
      </w:pPr>
      <w:r>
        <w:rPr>
          <w:b/>
        </w:rPr>
        <w:t>Manufacturing</w:t>
      </w:r>
      <w:r>
        <w:rPr>
          <w:b/>
        </w:rPr>
        <w:tab/>
      </w:r>
      <w:r>
        <w:tab/>
      </w:r>
      <w:r>
        <w:tab/>
      </w:r>
      <w:r>
        <w:rPr>
          <w:rStyle w:val="HighlightedVariable"/>
        </w:rPr>
        <w:t>&lt;Manufacturing Manager&gt;</w:t>
      </w:r>
    </w:p>
    <w:p w:rsidR="00486112" w:rsidRDefault="00486112" w:rsidP="00486112">
      <w:pPr>
        <w:pStyle w:val="BodyText"/>
      </w:pPr>
      <w:r w:rsidRPr="00FB1D57">
        <w:rPr>
          <w:b/>
        </w:rPr>
        <w:t>Distribution</w:t>
      </w:r>
      <w:r>
        <w:rPr>
          <w:b/>
        </w:rPr>
        <w:tab/>
      </w:r>
      <w:r>
        <w:rPr>
          <w:b/>
        </w:rPr>
        <w:tab/>
      </w:r>
      <w:r>
        <w:tab/>
      </w:r>
      <w:r>
        <w:rPr>
          <w:rStyle w:val="HighlightedVariable"/>
        </w:rPr>
        <w:t>&lt;Distribution Manager&gt;</w:t>
      </w:r>
    </w:p>
    <w:p w:rsidR="00486112" w:rsidRDefault="00486112" w:rsidP="00486112">
      <w:pPr>
        <w:pStyle w:val="BodyText"/>
      </w:pPr>
      <w:r>
        <w:rPr>
          <w:b/>
        </w:rPr>
        <w:t>Human Resources</w:t>
      </w:r>
      <w:r>
        <w:rPr>
          <w:b/>
        </w:rPr>
        <w:tab/>
      </w:r>
      <w:r>
        <w:tab/>
      </w:r>
      <w:r>
        <w:rPr>
          <w:rStyle w:val="HighlightedVariable"/>
        </w:rPr>
        <w:t>&lt;Human Resources Manager&gt;</w:t>
      </w:r>
    </w:p>
    <w:p w:rsidR="00486112" w:rsidRDefault="00486112" w:rsidP="00486112">
      <w:pPr>
        <w:pStyle w:val="BodyText"/>
      </w:pPr>
      <w:r>
        <w:rPr>
          <w:b/>
        </w:rPr>
        <w:lastRenderedPageBreak/>
        <w:t>Customer Relationship Mgmt</w:t>
      </w:r>
      <w:r>
        <w:rPr>
          <w:b/>
        </w:rPr>
        <w:tab/>
      </w:r>
      <w:r>
        <w:rPr>
          <w:rStyle w:val="HighlightedVariable"/>
        </w:rPr>
        <w:t>&lt;Customer Relations Manager&gt;</w:t>
      </w:r>
    </w:p>
    <w:p w:rsidR="00486112" w:rsidRDefault="00486112" w:rsidP="00486112">
      <w:pPr>
        <w:pStyle w:val="BodyText"/>
      </w:pPr>
      <w:r>
        <w:t xml:space="preserve">If </w:t>
      </w:r>
      <w:r>
        <w:rPr>
          <w:rStyle w:val="HighlightedVariable"/>
        </w:rPr>
        <w:t>&lt;Consulting Services Provider&gt;</w:t>
      </w:r>
      <w:r>
        <w:t xml:space="preserve"> will be performing design and development work, a consulting agreement must be established before work can proceed on customizations.  Final consulting rates must be established in the contract with a projected total cost.</w:t>
      </w:r>
    </w:p>
    <w:p w:rsidR="00486112" w:rsidRDefault="00486112" w:rsidP="00486112">
      <w:pPr>
        <w:pStyle w:val="BodyText"/>
      </w:pPr>
    </w:p>
    <w:p w:rsidR="00486112" w:rsidRDefault="00486112" w:rsidP="00486112">
      <w:pPr>
        <w:pStyle w:val="Heading2"/>
        <w:tabs>
          <w:tab w:val="clear" w:pos="4320"/>
        </w:tabs>
      </w:pPr>
      <w:bookmarkStart w:id="39" w:name="_Toc328065001"/>
      <w:r>
        <w:t>Design</w:t>
      </w:r>
      <w:bookmarkEnd w:id="38"/>
      <w:bookmarkEnd w:id="39"/>
    </w:p>
    <w:p w:rsidR="00486112" w:rsidRDefault="00486112" w:rsidP="006C5194">
      <w:pPr>
        <w:pStyle w:val="Note"/>
      </w:pPr>
      <w:r>
        <w:t>Describe the Design Process including references to the OUM tasks that will be executed as when designing custom extensions.</w:t>
      </w:r>
    </w:p>
    <w:p w:rsidR="00486112" w:rsidRDefault="00486112" w:rsidP="00486112">
      <w:pPr>
        <w:pStyle w:val="BodyText"/>
      </w:pPr>
    </w:p>
    <w:p w:rsidR="00486112" w:rsidRDefault="00486112" w:rsidP="00486112">
      <w:pPr>
        <w:pStyle w:val="Heading2"/>
        <w:tabs>
          <w:tab w:val="clear" w:pos="4320"/>
        </w:tabs>
      </w:pPr>
      <w:bookmarkStart w:id="40" w:name="_Toc449584304"/>
      <w:bookmarkStart w:id="41" w:name="_Toc328065002"/>
      <w:r>
        <w:t>Build</w:t>
      </w:r>
      <w:bookmarkEnd w:id="40"/>
      <w:bookmarkEnd w:id="41"/>
    </w:p>
    <w:p w:rsidR="00486112" w:rsidRDefault="00486112" w:rsidP="006C5194">
      <w:pPr>
        <w:pStyle w:val="Note"/>
      </w:pPr>
      <w:r>
        <w:t>Describe the Build Process including references to the OUM tasks that will be executed as when building custom extensions.</w:t>
      </w:r>
    </w:p>
    <w:p w:rsidR="00486112" w:rsidRDefault="00486112" w:rsidP="00486112">
      <w:pPr>
        <w:pStyle w:val="BodyText"/>
      </w:pPr>
    </w:p>
    <w:p w:rsidR="00486112" w:rsidRDefault="00486112" w:rsidP="00486112">
      <w:pPr>
        <w:pStyle w:val="Heading2"/>
        <w:tabs>
          <w:tab w:val="clear" w:pos="4320"/>
        </w:tabs>
      </w:pPr>
      <w:bookmarkStart w:id="42" w:name="_Toc449584305"/>
      <w:bookmarkStart w:id="43" w:name="_Toc328065003"/>
      <w:r>
        <w:t>Transition</w:t>
      </w:r>
      <w:bookmarkEnd w:id="42"/>
      <w:bookmarkEnd w:id="43"/>
    </w:p>
    <w:p w:rsidR="00486112" w:rsidRDefault="00486112" w:rsidP="006C5194">
      <w:pPr>
        <w:pStyle w:val="Note"/>
      </w:pPr>
      <w:r>
        <w:t>Describe the process to be followed for transitioning custom extension into the production environment including references to the OUM tasks that will be executed.</w:t>
      </w:r>
    </w:p>
    <w:p w:rsidR="00486112" w:rsidRDefault="00486112" w:rsidP="00486112">
      <w:pPr>
        <w:pStyle w:val="BodyText"/>
      </w:pPr>
    </w:p>
    <w:p w:rsidR="00486112" w:rsidRDefault="00486112" w:rsidP="00486112">
      <w:pPr>
        <w:pStyle w:val="Heading2"/>
        <w:tabs>
          <w:tab w:val="clear" w:pos="4320"/>
        </w:tabs>
      </w:pPr>
      <w:bookmarkStart w:id="44" w:name="_Toc449584306"/>
      <w:bookmarkStart w:id="45" w:name="_Toc328065004"/>
      <w:r>
        <w:t>Minor Customizations</w:t>
      </w:r>
      <w:bookmarkEnd w:id="44"/>
      <w:bookmarkEnd w:id="45"/>
    </w:p>
    <w:p w:rsidR="00486112" w:rsidRDefault="00486112" w:rsidP="00486112">
      <w:pPr>
        <w:pStyle w:val="BodyText"/>
      </w:pPr>
      <w:r w:rsidRPr="00205A27">
        <w:t>Even a simple modification to a</w:t>
      </w:r>
      <w:r>
        <w:t xml:space="preserve"> screen or view</w:t>
      </w:r>
      <w:r w:rsidRPr="00205A27">
        <w:t xml:space="preserve"> should follow the</w:t>
      </w:r>
      <w:r>
        <w:t xml:space="preserve"> development process described above, but it need not take a great deal of time.  </w:t>
      </w:r>
      <w:proofErr w:type="gramStart"/>
      <w:r>
        <w:t>If several minor customizations are required to satisfy a similar goal (for example, changing field prompts to conform to site-specific conventions), they can be combined into a single design document.</w:t>
      </w:r>
      <w:proofErr w:type="gramEnd"/>
      <w:r>
        <w:t xml:space="preserve">  A simple customization may have a topical essay that consists of a few sentences and technical design of a few pages.  The entire analysis, design, user review, sign-off steps, coding, and testing could be completed in a day or less.</w:t>
      </w:r>
    </w:p>
    <w:p w:rsidR="00486112" w:rsidRDefault="00486112" w:rsidP="00486112">
      <w:pPr>
        <w:pStyle w:val="BodyText"/>
      </w:pPr>
      <w:r>
        <w:t xml:space="preserve">By following all of the procedures, all customizations, no matter how minor, will be fully documented, </w:t>
      </w:r>
      <w:proofErr w:type="spellStart"/>
      <w:r>
        <w:t>reinstallable</w:t>
      </w:r>
      <w:proofErr w:type="spellEnd"/>
      <w:r>
        <w:t>, and upgradable.</w:t>
      </w:r>
    </w:p>
    <w:p w:rsidR="00486112" w:rsidRDefault="00486112" w:rsidP="00486112">
      <w:pPr>
        <w:pStyle w:val="BodyText"/>
      </w:pPr>
    </w:p>
    <w:p w:rsidR="00486112" w:rsidRDefault="00486112" w:rsidP="00486112">
      <w:pPr>
        <w:pStyle w:val="Heading1"/>
      </w:pPr>
      <w:bookmarkStart w:id="46" w:name="_Toc449584307"/>
      <w:bookmarkStart w:id="47" w:name="_Toc328065005"/>
      <w:r>
        <w:lastRenderedPageBreak/>
        <w:t>Mapping Approach</w:t>
      </w:r>
      <w:bookmarkEnd w:id="46"/>
      <w:bookmarkEnd w:id="47"/>
    </w:p>
    <w:p w:rsidR="00486112" w:rsidRDefault="00486112" w:rsidP="00486112">
      <w:pPr>
        <w:pStyle w:val="BodyText"/>
      </w:pPr>
      <w:r>
        <w:t>During Analysis (AN), you identify requirements that the application does not support.  You must analyze the gap to determine what type of gap it is and then consider alternatives for filling the gap.</w:t>
      </w:r>
    </w:p>
    <w:p w:rsidR="00486112" w:rsidRDefault="00486112" w:rsidP="00486112">
      <w:pPr>
        <w:pStyle w:val="BodyText"/>
      </w:pPr>
      <w:r>
        <w:t xml:space="preserve">Gaps can be broadly classified as either information that the applications do not store or functions they do not perform.  </w:t>
      </w:r>
    </w:p>
    <w:p w:rsidR="00486112" w:rsidRDefault="00486112" w:rsidP="00486112">
      <w:pPr>
        <w:pStyle w:val="Heading2"/>
        <w:tabs>
          <w:tab w:val="clear" w:pos="4320"/>
        </w:tabs>
      </w:pPr>
      <w:bookmarkStart w:id="48" w:name="_Toc449584308"/>
      <w:bookmarkStart w:id="49" w:name="_Toc328065006"/>
      <w:r>
        <w:t>Information Gaps</w:t>
      </w:r>
      <w:bookmarkEnd w:id="48"/>
      <w:bookmarkEnd w:id="49"/>
    </w:p>
    <w:p w:rsidR="00486112" w:rsidRDefault="00486112" w:rsidP="00486112">
      <w:pPr>
        <w:pStyle w:val="BodyText"/>
      </w:pPr>
      <w:r>
        <w:t xml:space="preserve">Information gaps can be further broken down into missing business objects, missing entities, missing data elements, and missing relationships.  </w:t>
      </w:r>
    </w:p>
    <w:p w:rsidR="00486112" w:rsidRDefault="00486112" w:rsidP="00486112">
      <w:pPr>
        <w:pStyle w:val="Heading8"/>
      </w:pPr>
      <w:r>
        <w:t>Business Objects</w:t>
      </w:r>
    </w:p>
    <w:p w:rsidR="00486112" w:rsidRDefault="00486112" w:rsidP="00486112">
      <w:pPr>
        <w:pStyle w:val="BodyText"/>
      </w:pPr>
      <w:r>
        <w:t>Examples of new business objects are shipping containers or material consignees.  They may have a many-to-one, one-to-many, or many-to-many relationship with existing business objects.  These require new tables to hold the information and provide the proper association with other objects.  A single business object may be made up of multiple entities (for example, a shipping containers may have a single header and multiple shipping container items). These can usually be satisfied by business objects in Siebel Tools.</w:t>
      </w:r>
    </w:p>
    <w:p w:rsidR="00486112" w:rsidRDefault="00486112" w:rsidP="00486112">
      <w:pPr>
        <w:pStyle w:val="Heading8"/>
      </w:pPr>
      <w:r>
        <w:t>Business Entities</w:t>
      </w:r>
    </w:p>
    <w:p w:rsidR="00486112" w:rsidRDefault="00486112" w:rsidP="00486112">
      <w:pPr>
        <w:pStyle w:val="BodyText"/>
      </w:pPr>
      <w:r>
        <w:t xml:space="preserve">Business objects may consist of entities.  For example, the sales order object consists of a sales order header entity and a sales order line entity.  Each logical business entity is usually implemented as a table in the database.  You have identified a missing entity if you have a set of information about an existing business object that can occur multiple times for each object.  An example is shipping rates associated with a shipping method.  </w:t>
      </w:r>
      <w:r w:rsidRPr="00161AAB">
        <w:t>The application supports shipping methods, but you need to store multiple rates for each method to support automated ship method selection.</w:t>
      </w:r>
      <w:r>
        <w:t xml:space="preserve"> These can usually be satisfied by business components in Siebel Tools.</w:t>
      </w:r>
    </w:p>
    <w:p w:rsidR="00486112" w:rsidRDefault="00486112" w:rsidP="00486112">
      <w:pPr>
        <w:pStyle w:val="Heading8"/>
      </w:pPr>
      <w:r>
        <w:t>Data Elements</w:t>
      </w:r>
    </w:p>
    <w:p w:rsidR="00486112" w:rsidRDefault="00486112" w:rsidP="00486112">
      <w:pPr>
        <w:pStyle w:val="BodyText"/>
      </w:pPr>
      <w:r>
        <w:t xml:space="preserve">Data elements are attributes of a supported business entity such as customers or inventory items.  These can usually be satisfied by applets.  </w:t>
      </w:r>
    </w:p>
    <w:p w:rsidR="00486112" w:rsidRDefault="00486112" w:rsidP="00486112">
      <w:pPr>
        <w:pStyle w:val="Heading8"/>
      </w:pPr>
      <w:r>
        <w:t>Relationships</w:t>
      </w:r>
    </w:p>
    <w:p w:rsidR="00486112" w:rsidRDefault="00486112" w:rsidP="00486112">
      <w:pPr>
        <w:pStyle w:val="BodyText"/>
      </w:pPr>
      <w:r>
        <w:t xml:space="preserve">Missing relationships such as associating a customer with preferred suppliers are actually a class of missing data elements and can usually be satisfied with an </w:t>
      </w:r>
      <w:proofErr w:type="spellStart"/>
      <w:r>
        <w:t>applet</w:t>
      </w:r>
      <w:proofErr w:type="spellEnd"/>
      <w:r>
        <w:t>.  However, if the relationship is many-to-many, the solution may require a new table to store the intersecting relationship.</w:t>
      </w:r>
    </w:p>
    <w:p w:rsidR="00486112" w:rsidRDefault="00486112" w:rsidP="00486112">
      <w:pPr>
        <w:pStyle w:val="BodyText"/>
      </w:pPr>
      <w:r>
        <w:t>Basic data modeling techniques are helpful to clarify the requirements.  Use &lt;Tool Name&gt; to model the new entities and relationships.  Keep in mind that new tables will require custom screens to enter the information.  Applets, fields and joins will often lead to report customization requirements.</w:t>
      </w:r>
    </w:p>
    <w:p w:rsidR="00486112" w:rsidRDefault="00486112" w:rsidP="00486112">
      <w:pPr>
        <w:pStyle w:val="BodyText"/>
      </w:pPr>
    </w:p>
    <w:p w:rsidR="00486112" w:rsidRDefault="00486112" w:rsidP="00486112">
      <w:pPr>
        <w:pStyle w:val="Heading2"/>
        <w:tabs>
          <w:tab w:val="clear" w:pos="4320"/>
        </w:tabs>
      </w:pPr>
      <w:bookmarkStart w:id="50" w:name="_Toc449584309"/>
      <w:bookmarkStart w:id="51" w:name="_Toc328065007"/>
      <w:r>
        <w:t>Functionality Gaps</w:t>
      </w:r>
      <w:bookmarkEnd w:id="50"/>
      <w:bookmarkEnd w:id="51"/>
    </w:p>
    <w:p w:rsidR="00486112" w:rsidRDefault="00486112" w:rsidP="00486112">
      <w:pPr>
        <w:pStyle w:val="BodyText"/>
      </w:pPr>
      <w:r>
        <w:t xml:space="preserve">Functionality gaps can vary in scope from missing business rules in a function that is supported, to missing functions or even missing systems.  </w:t>
      </w:r>
    </w:p>
    <w:p w:rsidR="00486112" w:rsidRDefault="00486112" w:rsidP="00486112">
      <w:pPr>
        <w:pStyle w:val="Heading8"/>
      </w:pPr>
      <w:r>
        <w:t>Business Rules</w:t>
      </w:r>
    </w:p>
    <w:p w:rsidR="00486112" w:rsidRDefault="00486112" w:rsidP="00486112">
      <w:pPr>
        <w:pStyle w:val="BodyText"/>
      </w:pPr>
      <w:r>
        <w:t>If the gap is at the business rule level, and it cannot be addressed with procedural changes, determine whether an event triggers invocation of the rule.  If so, a business rule Expression type may suffice.  If the required logic is part of a function, a business rule, Business Service, or Invoke Method types may runs before or after the existing program.  You can combine Expression, Business Service, or Invoke Method rules using Rule Sets.</w:t>
      </w:r>
    </w:p>
    <w:p w:rsidR="00486112" w:rsidRDefault="00486112" w:rsidP="00486112">
      <w:pPr>
        <w:pStyle w:val="BodyText"/>
      </w:pPr>
      <w:r>
        <w:lastRenderedPageBreak/>
        <w:t xml:space="preserve">Siebel Workflow and Siebel Assignment Manager provides also with another way to customize the business logic of the application without having to work in Siebel Tools and recompile a </w:t>
      </w:r>
      <w:r w:rsidRPr="00DC13DB">
        <w:rPr>
          <w:i/>
        </w:rPr>
        <w:t>.</w:t>
      </w:r>
      <w:proofErr w:type="spellStart"/>
      <w:r w:rsidRPr="00DC13DB">
        <w:rPr>
          <w:i/>
        </w:rPr>
        <w:t>srf</w:t>
      </w:r>
      <w:proofErr w:type="spellEnd"/>
      <w:r>
        <w:t xml:space="preserve"> file.</w:t>
      </w:r>
    </w:p>
    <w:p w:rsidR="00486112" w:rsidRDefault="00486112" w:rsidP="00486112">
      <w:pPr>
        <w:pStyle w:val="BodyText"/>
      </w:pPr>
      <w:r>
        <w:t>For example, buyer leads can be automatically dispatched to partners based on agreed-upon assignment rules. In addition, agents will automatically be notified by email when an opportunity has been assigned to them.</w:t>
      </w:r>
    </w:p>
    <w:p w:rsidR="00486112" w:rsidRDefault="00486112" w:rsidP="00486112">
      <w:pPr>
        <w:pStyle w:val="Heading8"/>
      </w:pPr>
      <w:r>
        <w:t>You can use views or business components properties to dynamically transform the representation of data in standard tables so that standard application functions operate on the altered data to produce a new result. Functions</w:t>
      </w:r>
    </w:p>
    <w:p w:rsidR="00486112" w:rsidRDefault="00486112" w:rsidP="00486112">
      <w:pPr>
        <w:pStyle w:val="BodyText"/>
      </w:pPr>
      <w:r>
        <w:t>You can supplant missing functions with standalone screens based in custom views, reports, or workflows.  You can integrate custom screens with standard screens using linked fields.</w:t>
      </w:r>
    </w:p>
    <w:p w:rsidR="00486112" w:rsidRDefault="00486112" w:rsidP="00486112">
      <w:pPr>
        <w:pStyle w:val="Heading8"/>
      </w:pPr>
      <w:r>
        <w:t>Systems</w:t>
      </w:r>
    </w:p>
    <w:p w:rsidR="00486112" w:rsidRDefault="00486112" w:rsidP="00486112">
      <w:pPr>
        <w:pStyle w:val="BodyText"/>
      </w:pPr>
      <w:r>
        <w:t>If you think you have identified a missing system, inform the project manager (</w:t>
      </w:r>
      <w:r>
        <w:rPr>
          <w:rStyle w:val="HighlightedVariable"/>
        </w:rPr>
        <w:t>&lt;Project Manager&gt;</w:t>
      </w:r>
      <w:r>
        <w:t>).  We may need to initiate a new subproject to procure or construct the required system.</w:t>
      </w:r>
    </w:p>
    <w:p w:rsidR="00486112" w:rsidRDefault="00486112" w:rsidP="00486112">
      <w:pPr>
        <w:pStyle w:val="BodyText"/>
      </w:pPr>
    </w:p>
    <w:p w:rsidR="00486112" w:rsidRDefault="00486112" w:rsidP="00486112">
      <w:pPr>
        <w:pStyle w:val="Heading1"/>
      </w:pPr>
      <w:bookmarkStart w:id="52" w:name="_Toc449584310"/>
      <w:bookmarkStart w:id="53" w:name="_Toc328065008"/>
      <w:r>
        <w:lastRenderedPageBreak/>
        <w:t>Estimating Approach</w:t>
      </w:r>
      <w:bookmarkEnd w:id="52"/>
      <w:bookmarkEnd w:id="53"/>
    </w:p>
    <w:p w:rsidR="00486112" w:rsidRDefault="00486112" w:rsidP="00486112">
      <w:pPr>
        <w:pStyle w:val="BodyText"/>
      </w:pPr>
      <w:bookmarkStart w:id="54" w:name="_Toc449584311"/>
      <w:r>
        <w:t>As the result of mapping business requirements, you will have a list of potential customizations with a supporting Business Requirements Mapping Form (AN.010) for each.  Estimate the development effort using the process outlined below.  The general sequence of steps is:</w:t>
      </w:r>
    </w:p>
    <w:p w:rsidR="00486112" w:rsidRDefault="00486112" w:rsidP="00486112">
      <w:pPr>
        <w:pStyle w:val="Bullet"/>
        <w:tabs>
          <w:tab w:val="clear" w:pos="4320"/>
        </w:tabs>
      </w:pPr>
      <w:r>
        <w:t>Identify custom components.</w:t>
      </w:r>
    </w:p>
    <w:p w:rsidR="00486112" w:rsidRDefault="00486112" w:rsidP="00486112">
      <w:pPr>
        <w:pStyle w:val="Bullet"/>
        <w:tabs>
          <w:tab w:val="clear" w:pos="4320"/>
        </w:tabs>
      </w:pPr>
      <w:r>
        <w:t>Assign complexity to each module.</w:t>
      </w:r>
    </w:p>
    <w:p w:rsidR="00486112" w:rsidRDefault="00486112" w:rsidP="00486112">
      <w:pPr>
        <w:pStyle w:val="Bullet"/>
        <w:tabs>
          <w:tab w:val="clear" w:pos="4320"/>
        </w:tabs>
      </w:pPr>
      <w:r>
        <w:t>Calculate base estimates.</w:t>
      </w:r>
    </w:p>
    <w:p w:rsidR="00486112" w:rsidRDefault="00486112" w:rsidP="00486112">
      <w:pPr>
        <w:pStyle w:val="Bullet"/>
        <w:tabs>
          <w:tab w:val="clear" w:pos="4320"/>
        </w:tabs>
      </w:pPr>
      <w:r>
        <w:t>Calculate extended estimates.</w:t>
      </w:r>
    </w:p>
    <w:p w:rsidR="00486112" w:rsidRDefault="00486112" w:rsidP="00486112">
      <w:pPr>
        <w:pStyle w:val="BodyText"/>
      </w:pPr>
      <w:r>
        <w:t>Each of these steps is described in detail below.</w:t>
      </w:r>
    </w:p>
    <w:p w:rsidR="00486112" w:rsidRDefault="00486112" w:rsidP="00486112">
      <w:pPr>
        <w:pStyle w:val="Heading8"/>
      </w:pPr>
      <w:r>
        <w:t>Identify Custom Components</w:t>
      </w:r>
    </w:p>
    <w:p w:rsidR="00486112" w:rsidRDefault="00486112" w:rsidP="00486112">
      <w:pPr>
        <w:pStyle w:val="BodyText"/>
      </w:pPr>
      <w:r>
        <w:t>In order to accurately estimate the effort, you must first identify all of the custom components, which can include any of the following:</w:t>
      </w:r>
    </w:p>
    <w:p w:rsidR="00486112" w:rsidRDefault="00486112" w:rsidP="00486112">
      <w:pPr>
        <w:pStyle w:val="Bullet"/>
        <w:tabs>
          <w:tab w:val="clear" w:pos="4320"/>
        </w:tabs>
      </w:pPr>
      <w:r>
        <w:t>new or modified screens, business objects and components</w:t>
      </w:r>
    </w:p>
    <w:p w:rsidR="00486112" w:rsidRDefault="00486112" w:rsidP="00486112">
      <w:pPr>
        <w:pStyle w:val="Bullet"/>
        <w:tabs>
          <w:tab w:val="clear" w:pos="4320"/>
        </w:tabs>
      </w:pPr>
      <w:r>
        <w:t>new or modified reports</w:t>
      </w:r>
    </w:p>
    <w:p w:rsidR="00486112" w:rsidRDefault="00486112" w:rsidP="00486112">
      <w:pPr>
        <w:pStyle w:val="Bullet"/>
        <w:tabs>
          <w:tab w:val="clear" w:pos="4320"/>
        </w:tabs>
      </w:pPr>
      <w:r>
        <w:t>new or modified programs and workflows(Scripting)</w:t>
      </w:r>
    </w:p>
    <w:p w:rsidR="00486112" w:rsidRDefault="00486112" w:rsidP="00486112">
      <w:pPr>
        <w:pStyle w:val="Bullet"/>
        <w:tabs>
          <w:tab w:val="clear" w:pos="4320"/>
        </w:tabs>
      </w:pPr>
      <w:r>
        <w:t>SQL*Loader scripts</w:t>
      </w:r>
    </w:p>
    <w:p w:rsidR="00486112" w:rsidRDefault="00486112" w:rsidP="00486112">
      <w:pPr>
        <w:pStyle w:val="Bullet"/>
        <w:tabs>
          <w:tab w:val="clear" w:pos="4320"/>
        </w:tabs>
      </w:pPr>
      <w:r>
        <w:t>Alerts and message broadcasting</w:t>
      </w:r>
    </w:p>
    <w:p w:rsidR="00486112" w:rsidRDefault="00486112" w:rsidP="00486112">
      <w:pPr>
        <w:pStyle w:val="Bullet"/>
        <w:tabs>
          <w:tab w:val="clear" w:pos="4320"/>
        </w:tabs>
      </w:pPr>
      <w:r>
        <w:t>new tables</w:t>
      </w:r>
    </w:p>
    <w:p w:rsidR="00486112" w:rsidRDefault="00486112" w:rsidP="00486112">
      <w:pPr>
        <w:pStyle w:val="Bullet"/>
        <w:tabs>
          <w:tab w:val="clear" w:pos="4320"/>
        </w:tabs>
      </w:pPr>
      <w:r>
        <w:t>applets and views</w:t>
      </w:r>
    </w:p>
    <w:p w:rsidR="00486112" w:rsidRDefault="00486112" w:rsidP="00486112">
      <w:pPr>
        <w:pStyle w:val="Bullet"/>
        <w:tabs>
          <w:tab w:val="clear" w:pos="4320"/>
        </w:tabs>
      </w:pPr>
      <w:r>
        <w:t>links</w:t>
      </w:r>
    </w:p>
    <w:p w:rsidR="00486112" w:rsidRDefault="00486112" w:rsidP="00486112">
      <w:pPr>
        <w:pStyle w:val="Bullet"/>
        <w:tabs>
          <w:tab w:val="clear" w:pos="4320"/>
        </w:tabs>
      </w:pPr>
      <w:r>
        <w:t>etc.</w:t>
      </w:r>
    </w:p>
    <w:p w:rsidR="00486112" w:rsidRDefault="00486112" w:rsidP="00486112">
      <w:pPr>
        <w:pStyle w:val="BodyText"/>
      </w:pPr>
      <w:r>
        <w:t>Some relatively simple requirements actually translate into several components to implement correctly.  For example, adding a new zone to a screen should actually be implemented as a new applet.  If the information in the applet represents a many-to-one relationship, a new table is also required.</w:t>
      </w:r>
    </w:p>
    <w:p w:rsidR="00486112" w:rsidRDefault="00486112" w:rsidP="00486112">
      <w:pPr>
        <w:pStyle w:val="Heading8"/>
      </w:pPr>
      <w:r>
        <w:t>Assign Complexity</w:t>
      </w:r>
    </w:p>
    <w:p w:rsidR="00486112" w:rsidRDefault="00486112" w:rsidP="00486112">
      <w:pPr>
        <w:pStyle w:val="BodyText"/>
      </w:pPr>
      <w:r>
        <w:t xml:space="preserve">For each component, rank the complexity as very easy (VE), easy (E), moderate (M), or complex (C).  </w:t>
      </w:r>
    </w:p>
    <w:p w:rsidR="00486112" w:rsidRDefault="00486112" w:rsidP="00486112">
      <w:pPr>
        <w:pStyle w:val="Heading8"/>
      </w:pPr>
      <w:r>
        <w:t>Calculate Base Estimates</w:t>
      </w:r>
    </w:p>
    <w:p w:rsidR="00486112" w:rsidRDefault="00486112" w:rsidP="00486112">
      <w:pPr>
        <w:pStyle w:val="BodyText"/>
      </w:pPr>
      <w:r>
        <w:t>The table below lists the base estimating metrics we will use as the basis for calculating total development effort.</w:t>
      </w:r>
    </w:p>
    <w:p w:rsidR="00486112" w:rsidRDefault="00486112" w:rsidP="00486112">
      <w:pPr>
        <w:pStyle w:val="Heading8"/>
      </w:pPr>
      <w:r>
        <w:t>Calculate Extended Estimates</w:t>
      </w:r>
    </w:p>
    <w:p w:rsidR="00486112" w:rsidRDefault="00486112" w:rsidP="00486112">
      <w:pPr>
        <w:pStyle w:val="BodyText"/>
      </w:pPr>
      <w:r>
        <w:t>For simplicity, the base metrics provide only raw design and build numbers.  However, you must extend these to estimate the effort of the other development tasks.  Use your totals to calculate the effort for other tasks according to the formulas in table below.</w:t>
      </w:r>
    </w:p>
    <w:p w:rsidR="00486112" w:rsidRDefault="00486112" w:rsidP="00486112">
      <w:pPr>
        <w:pStyle w:val="BodyText"/>
      </w:pPr>
    </w:p>
    <w:tbl>
      <w:tblPr>
        <w:tblW w:w="0" w:type="auto"/>
        <w:tblInd w:w="25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590"/>
        <w:gridCol w:w="2088"/>
      </w:tblGrid>
      <w:tr w:rsidR="00486112" w:rsidTr="00823BA6">
        <w:trPr>
          <w:tblHeader/>
        </w:trPr>
        <w:tc>
          <w:tcPr>
            <w:tcW w:w="4590" w:type="dxa"/>
            <w:tcBorders>
              <w:top w:val="single" w:sz="12" w:space="0" w:color="000000"/>
              <w:bottom w:val="single" w:sz="6" w:space="0" w:color="000000"/>
              <w:right w:val="nil"/>
            </w:tcBorders>
            <w:shd w:val="clear" w:color="000000" w:fill="E6E6E6"/>
          </w:tcPr>
          <w:p w:rsidR="00486112" w:rsidRDefault="00486112" w:rsidP="00823BA6">
            <w:pPr>
              <w:pStyle w:val="TableHeading"/>
            </w:pPr>
            <w:r>
              <w:t>Task</w:t>
            </w:r>
          </w:p>
        </w:tc>
        <w:tc>
          <w:tcPr>
            <w:tcW w:w="2088" w:type="dxa"/>
            <w:tcBorders>
              <w:top w:val="single" w:sz="12" w:space="0" w:color="000000"/>
              <w:left w:val="nil"/>
              <w:bottom w:val="single" w:sz="6" w:space="0" w:color="000000"/>
            </w:tcBorders>
            <w:shd w:val="clear" w:color="000000" w:fill="E6E6E6"/>
          </w:tcPr>
          <w:p w:rsidR="00486112" w:rsidRDefault="00486112" w:rsidP="00823BA6">
            <w:pPr>
              <w:pStyle w:val="TableHeading"/>
            </w:pPr>
            <w:r>
              <w:t>Estimating Formula</w:t>
            </w:r>
          </w:p>
        </w:tc>
      </w:tr>
      <w:tr w:rsidR="00486112" w:rsidTr="00823BA6">
        <w:tc>
          <w:tcPr>
            <w:tcW w:w="4590" w:type="dxa"/>
            <w:tcBorders>
              <w:top w:val="single" w:sz="6" w:space="0" w:color="000000"/>
            </w:tcBorders>
            <w:shd w:val="clear" w:color="000000" w:fill="FFFFFF"/>
          </w:tcPr>
          <w:p w:rsidR="00486112" w:rsidRDefault="00486112" w:rsidP="00823BA6">
            <w:pPr>
              <w:pStyle w:val="TableText"/>
              <w:rPr>
                <w:b/>
                <w:i/>
              </w:rPr>
            </w:pPr>
            <w:r>
              <w:rPr>
                <w:b/>
                <w:i/>
              </w:rPr>
              <w:t>Module Design and Build Process</w:t>
            </w:r>
          </w:p>
        </w:tc>
        <w:tc>
          <w:tcPr>
            <w:tcW w:w="2088" w:type="dxa"/>
            <w:tcBorders>
              <w:top w:val="single" w:sz="6" w:space="0" w:color="000000"/>
            </w:tcBorders>
            <w:shd w:val="clear" w:color="000000" w:fill="FFFFFF"/>
          </w:tcPr>
          <w:p w:rsidR="00486112" w:rsidRDefault="00486112" w:rsidP="00823BA6">
            <w:pPr>
              <w:pStyle w:val="TableText"/>
              <w:rPr>
                <w:b/>
                <w:i/>
              </w:rPr>
            </w:pPr>
          </w:p>
        </w:tc>
      </w:tr>
      <w:tr w:rsidR="00486112" w:rsidTr="00823BA6">
        <w:tc>
          <w:tcPr>
            <w:tcW w:w="4590" w:type="dxa"/>
            <w:shd w:val="clear" w:color="000000" w:fill="FFFFFF"/>
          </w:tcPr>
          <w:p w:rsidR="00486112" w:rsidRDefault="00486112" w:rsidP="00823BA6">
            <w:pPr>
              <w:pStyle w:val="TableText"/>
            </w:pPr>
            <w:r>
              <w:t>Create Application Extensions Functional Design</w:t>
            </w:r>
          </w:p>
        </w:tc>
        <w:tc>
          <w:tcPr>
            <w:tcW w:w="2088" w:type="dxa"/>
            <w:shd w:val="clear" w:color="000000" w:fill="FFFFFF"/>
          </w:tcPr>
          <w:p w:rsidR="00486112" w:rsidRDefault="00486112" w:rsidP="00823BA6">
            <w:pPr>
              <w:pStyle w:val="TableText"/>
            </w:pPr>
            <w:r>
              <w:t>.5 * design</w:t>
            </w:r>
          </w:p>
        </w:tc>
      </w:tr>
      <w:tr w:rsidR="00486112" w:rsidTr="00823BA6">
        <w:tc>
          <w:tcPr>
            <w:tcW w:w="4590" w:type="dxa"/>
            <w:shd w:val="clear" w:color="000000" w:fill="FFFFFF"/>
          </w:tcPr>
          <w:p w:rsidR="00486112" w:rsidRDefault="00486112" w:rsidP="00823BA6">
            <w:pPr>
              <w:pStyle w:val="TableText"/>
            </w:pPr>
            <w:r>
              <w:t xml:space="preserve">Create Application Extensions Technical Design </w:t>
            </w:r>
          </w:p>
        </w:tc>
        <w:tc>
          <w:tcPr>
            <w:tcW w:w="2088" w:type="dxa"/>
            <w:shd w:val="clear" w:color="000000" w:fill="FFFFFF"/>
          </w:tcPr>
          <w:p w:rsidR="00486112" w:rsidRDefault="00486112" w:rsidP="00823BA6">
            <w:pPr>
              <w:pStyle w:val="TableText"/>
            </w:pPr>
            <w:r>
              <w:t>1 * design</w:t>
            </w:r>
          </w:p>
        </w:tc>
      </w:tr>
      <w:tr w:rsidR="00486112" w:rsidTr="00823BA6">
        <w:tc>
          <w:tcPr>
            <w:tcW w:w="4590" w:type="dxa"/>
            <w:shd w:val="clear" w:color="000000" w:fill="FFFFFF"/>
          </w:tcPr>
          <w:p w:rsidR="00486112" w:rsidRDefault="00486112" w:rsidP="00823BA6">
            <w:pPr>
              <w:pStyle w:val="TableText"/>
            </w:pPr>
            <w:r>
              <w:t xml:space="preserve">Create Application Extension Modules </w:t>
            </w:r>
          </w:p>
        </w:tc>
        <w:tc>
          <w:tcPr>
            <w:tcW w:w="2088" w:type="dxa"/>
            <w:shd w:val="clear" w:color="000000" w:fill="FFFFFF"/>
          </w:tcPr>
          <w:p w:rsidR="00486112" w:rsidRDefault="00486112" w:rsidP="00823BA6">
            <w:pPr>
              <w:pStyle w:val="TableText"/>
            </w:pPr>
            <w:r>
              <w:t>.7 * build</w:t>
            </w:r>
          </w:p>
        </w:tc>
      </w:tr>
      <w:tr w:rsidR="00486112" w:rsidTr="00823BA6">
        <w:tc>
          <w:tcPr>
            <w:tcW w:w="4590" w:type="dxa"/>
            <w:shd w:val="clear" w:color="000000" w:fill="FFFFFF"/>
          </w:tcPr>
          <w:p w:rsidR="00486112" w:rsidRDefault="00486112" w:rsidP="00823BA6">
            <w:pPr>
              <w:pStyle w:val="TableText"/>
            </w:pPr>
            <w:r>
              <w:t>Create Installation Routines</w:t>
            </w:r>
          </w:p>
        </w:tc>
        <w:tc>
          <w:tcPr>
            <w:tcW w:w="2088" w:type="dxa"/>
            <w:shd w:val="clear" w:color="000000" w:fill="FFFFFF"/>
          </w:tcPr>
          <w:p w:rsidR="00486112" w:rsidRDefault="00486112" w:rsidP="00823BA6">
            <w:pPr>
              <w:pStyle w:val="TableText"/>
            </w:pPr>
            <w:r>
              <w:t>.1 * build</w:t>
            </w:r>
          </w:p>
        </w:tc>
      </w:tr>
      <w:tr w:rsidR="00486112" w:rsidTr="00823BA6">
        <w:tc>
          <w:tcPr>
            <w:tcW w:w="4590" w:type="dxa"/>
            <w:shd w:val="clear" w:color="000000" w:fill="FFFFFF"/>
          </w:tcPr>
          <w:p w:rsidR="00486112" w:rsidRDefault="00486112" w:rsidP="00823BA6">
            <w:pPr>
              <w:pStyle w:val="TableText"/>
              <w:rPr>
                <w:b/>
                <w:i/>
              </w:rPr>
            </w:pPr>
            <w:r>
              <w:rPr>
                <w:b/>
                <w:i/>
              </w:rPr>
              <w:t>Business System Testing Process</w:t>
            </w:r>
          </w:p>
        </w:tc>
        <w:tc>
          <w:tcPr>
            <w:tcW w:w="2088" w:type="dxa"/>
            <w:shd w:val="clear" w:color="000000" w:fill="FFFFFF"/>
          </w:tcPr>
          <w:p w:rsidR="00486112" w:rsidRDefault="00486112" w:rsidP="00823BA6">
            <w:pPr>
              <w:pStyle w:val="TableText"/>
              <w:rPr>
                <w:b/>
                <w:i/>
              </w:rPr>
            </w:pPr>
          </w:p>
        </w:tc>
      </w:tr>
      <w:tr w:rsidR="00486112" w:rsidTr="00823BA6">
        <w:tc>
          <w:tcPr>
            <w:tcW w:w="4590" w:type="dxa"/>
            <w:shd w:val="clear" w:color="000000" w:fill="FFFFFF"/>
          </w:tcPr>
          <w:p w:rsidR="00486112" w:rsidRDefault="00486112" w:rsidP="00823BA6">
            <w:pPr>
              <w:pStyle w:val="TableText"/>
            </w:pPr>
            <w:r>
              <w:t>Develop Unit Test Script</w:t>
            </w:r>
          </w:p>
        </w:tc>
        <w:tc>
          <w:tcPr>
            <w:tcW w:w="2088" w:type="dxa"/>
            <w:shd w:val="clear" w:color="000000" w:fill="FFFFFF"/>
          </w:tcPr>
          <w:p w:rsidR="00486112" w:rsidRDefault="00486112" w:rsidP="00823BA6">
            <w:pPr>
              <w:pStyle w:val="TableText"/>
            </w:pPr>
            <w:r>
              <w:t>.1* design</w:t>
            </w:r>
          </w:p>
        </w:tc>
      </w:tr>
      <w:tr w:rsidR="00486112" w:rsidTr="00823BA6">
        <w:tc>
          <w:tcPr>
            <w:tcW w:w="4590" w:type="dxa"/>
            <w:shd w:val="clear" w:color="000000" w:fill="FFFFFF"/>
          </w:tcPr>
          <w:p w:rsidR="00486112" w:rsidRDefault="00486112" w:rsidP="00823BA6">
            <w:pPr>
              <w:pStyle w:val="TableText"/>
            </w:pPr>
            <w:r>
              <w:lastRenderedPageBreak/>
              <w:t>Develop Link Test Script</w:t>
            </w:r>
          </w:p>
        </w:tc>
        <w:tc>
          <w:tcPr>
            <w:tcW w:w="2088" w:type="dxa"/>
            <w:shd w:val="clear" w:color="000000" w:fill="FFFFFF"/>
          </w:tcPr>
          <w:p w:rsidR="00486112" w:rsidRDefault="00486112" w:rsidP="00823BA6">
            <w:pPr>
              <w:pStyle w:val="TableText"/>
            </w:pPr>
            <w:r>
              <w:t>.25 * design</w:t>
            </w:r>
          </w:p>
        </w:tc>
      </w:tr>
      <w:tr w:rsidR="00486112" w:rsidTr="00823BA6">
        <w:tc>
          <w:tcPr>
            <w:tcW w:w="4590" w:type="dxa"/>
            <w:shd w:val="clear" w:color="000000" w:fill="FFFFFF"/>
          </w:tcPr>
          <w:p w:rsidR="00486112" w:rsidRDefault="00486112" w:rsidP="00823BA6">
            <w:pPr>
              <w:pStyle w:val="TableText"/>
            </w:pPr>
            <w:r>
              <w:t>Perform Unit Test</w:t>
            </w:r>
          </w:p>
        </w:tc>
        <w:tc>
          <w:tcPr>
            <w:tcW w:w="2088" w:type="dxa"/>
            <w:shd w:val="clear" w:color="000000" w:fill="FFFFFF"/>
          </w:tcPr>
          <w:p w:rsidR="00486112" w:rsidRDefault="00486112" w:rsidP="00823BA6">
            <w:pPr>
              <w:pStyle w:val="TableText"/>
            </w:pPr>
            <w:r>
              <w:t>.3 * build</w:t>
            </w:r>
          </w:p>
        </w:tc>
      </w:tr>
      <w:tr w:rsidR="00486112" w:rsidTr="00823BA6">
        <w:tc>
          <w:tcPr>
            <w:tcW w:w="4590" w:type="dxa"/>
            <w:shd w:val="clear" w:color="000000" w:fill="FFFFFF"/>
          </w:tcPr>
          <w:p w:rsidR="00486112" w:rsidRDefault="00486112" w:rsidP="00823BA6">
            <w:pPr>
              <w:pStyle w:val="TableText"/>
            </w:pPr>
            <w:r>
              <w:t>Perform Link Test</w:t>
            </w:r>
          </w:p>
        </w:tc>
        <w:tc>
          <w:tcPr>
            <w:tcW w:w="2088" w:type="dxa"/>
            <w:shd w:val="clear" w:color="000000" w:fill="FFFFFF"/>
          </w:tcPr>
          <w:p w:rsidR="00486112" w:rsidRDefault="00486112" w:rsidP="00823BA6">
            <w:pPr>
              <w:pStyle w:val="TableText"/>
            </w:pPr>
            <w:r>
              <w:t>.35 * build</w:t>
            </w:r>
          </w:p>
        </w:tc>
      </w:tr>
    </w:tbl>
    <w:p w:rsidR="00486112" w:rsidRDefault="00486112" w:rsidP="00486112">
      <w:pPr>
        <w:pStyle w:val="BodyText"/>
      </w:pPr>
    </w:p>
    <w:p w:rsidR="00486112" w:rsidRDefault="00486112" w:rsidP="00486112">
      <w:pPr>
        <w:pStyle w:val="Heading1"/>
      </w:pPr>
      <w:bookmarkStart w:id="55" w:name="_Toc328065009"/>
      <w:r>
        <w:lastRenderedPageBreak/>
        <w:t>Testing Process</w:t>
      </w:r>
      <w:bookmarkEnd w:id="54"/>
      <w:bookmarkEnd w:id="55"/>
    </w:p>
    <w:p w:rsidR="00486112" w:rsidRDefault="00486112" w:rsidP="00486112">
      <w:pPr>
        <w:pStyle w:val="BodyText"/>
      </w:pPr>
      <w:r>
        <w:t>We will follow the Testing (TE) process defined in OUM as the basis of our testing process.  The tasks in OUM that are closely integrated with design and build activities are:</w:t>
      </w:r>
    </w:p>
    <w:p w:rsidR="00486112" w:rsidRDefault="00486112" w:rsidP="00486112">
      <w:pPr>
        <w:pStyle w:val="Bullet"/>
        <w:tabs>
          <w:tab w:val="clear" w:pos="4320"/>
        </w:tabs>
      </w:pPr>
      <w:r>
        <w:t>TE.020 - Develop Unit Test Scripts</w:t>
      </w:r>
    </w:p>
    <w:p w:rsidR="00486112" w:rsidRDefault="00486112" w:rsidP="00486112">
      <w:pPr>
        <w:pStyle w:val="Bullet"/>
        <w:tabs>
          <w:tab w:val="clear" w:pos="4320"/>
        </w:tabs>
      </w:pPr>
      <w:r>
        <w:t>TE.030 - Perform Unit Test</w:t>
      </w:r>
    </w:p>
    <w:p w:rsidR="00486112" w:rsidRDefault="00486112" w:rsidP="00486112">
      <w:pPr>
        <w:pStyle w:val="Bullet"/>
        <w:tabs>
          <w:tab w:val="clear" w:pos="4320"/>
        </w:tabs>
      </w:pPr>
      <w:r>
        <w:t>TE.035 - Create Integration Test Scenarios</w:t>
      </w:r>
    </w:p>
    <w:p w:rsidR="00486112" w:rsidRDefault="00486112" w:rsidP="00486112">
      <w:pPr>
        <w:pStyle w:val="Bullet"/>
        <w:tabs>
          <w:tab w:val="clear" w:pos="4320"/>
        </w:tabs>
      </w:pPr>
      <w:r>
        <w:t>TE.040 - Perform Integration Test</w:t>
      </w:r>
    </w:p>
    <w:p w:rsidR="00486112" w:rsidRDefault="00486112" w:rsidP="00486112">
      <w:pPr>
        <w:pStyle w:val="Bullet"/>
        <w:tabs>
          <w:tab w:val="clear" w:pos="4320"/>
        </w:tabs>
      </w:pPr>
      <w:r>
        <w:t>TE.065 - Perform Installation Test</w:t>
      </w:r>
    </w:p>
    <w:p w:rsidR="00486112" w:rsidRDefault="00486112" w:rsidP="00486112">
      <w:pPr>
        <w:pStyle w:val="BodyText"/>
      </w:pPr>
      <w:r>
        <w:t>To ensure that we fully test custom extensions, we will require users and business analysts who request a customization to create the integration test plans (based on a business flow) for the customization.  They will also be responsible for executing the integration test and providing final sign off of the custom modules.</w:t>
      </w:r>
    </w:p>
    <w:p w:rsidR="00486112" w:rsidRDefault="00486112" w:rsidP="00486112">
      <w:pPr>
        <w:pStyle w:val="BodyText"/>
      </w:pPr>
      <w:proofErr w:type="gramStart"/>
      <w:r>
        <w:t>After custom extensions pass unit and integration testing.</w:t>
      </w:r>
      <w:proofErr w:type="gramEnd"/>
      <w:r>
        <w:t xml:space="preserve">  They will be installed in the system-testing environment as part of the preparation for the integrated business system test.</w:t>
      </w:r>
    </w:p>
    <w:p w:rsidR="00486112" w:rsidRDefault="00486112" w:rsidP="00486112">
      <w:pPr>
        <w:pStyle w:val="BodyText"/>
      </w:pPr>
      <w:r>
        <w:t>For additional information on the overall testing strategy, refer to our Testing Strategy (TE.010)</w:t>
      </w:r>
    </w:p>
    <w:p w:rsidR="00486112" w:rsidRDefault="00486112" w:rsidP="00486112">
      <w:pPr>
        <w:pStyle w:val="BodyText"/>
      </w:pPr>
    </w:p>
    <w:p w:rsidR="00486112" w:rsidRDefault="00486112" w:rsidP="006C5194">
      <w:pPr>
        <w:pStyle w:val="Note"/>
      </w:pPr>
      <w:r>
        <w:t>Enter the document control number of the Testing Strategy (TE.010) for your project.</w:t>
      </w:r>
    </w:p>
    <w:p w:rsidR="00486112" w:rsidRDefault="00486112" w:rsidP="00486112">
      <w:pPr>
        <w:pStyle w:val="Heading1"/>
      </w:pPr>
      <w:bookmarkStart w:id="56" w:name="_Toc449584312"/>
      <w:bookmarkStart w:id="57" w:name="_Toc328065010"/>
      <w:r>
        <w:lastRenderedPageBreak/>
        <w:t>Upgrade Procedures</w:t>
      </w:r>
      <w:bookmarkEnd w:id="56"/>
      <w:bookmarkEnd w:id="57"/>
    </w:p>
    <w:p w:rsidR="00486112" w:rsidRDefault="00486112" w:rsidP="00486112">
      <w:pPr>
        <w:pStyle w:val="BodyText"/>
      </w:pPr>
      <w:r>
        <w:t>By following the guidelines in this document we minimize the impact of an applications upgrade on our custom extensions.  However, we still must perform specific tasks during an upgrade to ensure that our custom extensions work properly with the new release.  The general steps to follow are:</w:t>
      </w:r>
    </w:p>
    <w:p w:rsidR="00486112" w:rsidRPr="009A2DAB" w:rsidRDefault="00486112" w:rsidP="00486112">
      <w:pPr>
        <w:pStyle w:val="NumberList"/>
        <w:numPr>
          <w:ilvl w:val="0"/>
          <w:numId w:val="27"/>
        </w:numPr>
      </w:pPr>
      <w:r w:rsidRPr="009437AA">
        <w:t xml:space="preserve">Review </w:t>
      </w:r>
      <w:r w:rsidRPr="009A2DAB">
        <w:t>installation manuals.</w:t>
      </w:r>
    </w:p>
    <w:p w:rsidR="00486112" w:rsidRPr="009A2DAB" w:rsidRDefault="00486112" w:rsidP="00486112">
      <w:pPr>
        <w:pStyle w:val="NumberList"/>
        <w:numPr>
          <w:ilvl w:val="0"/>
          <w:numId w:val="27"/>
        </w:numPr>
      </w:pPr>
      <w:r w:rsidRPr="009A2DAB">
        <w:t>Review database modifications.</w:t>
      </w:r>
    </w:p>
    <w:p w:rsidR="00486112" w:rsidRPr="009A2DAB" w:rsidRDefault="00486112" w:rsidP="00486112">
      <w:pPr>
        <w:pStyle w:val="NumberList"/>
        <w:numPr>
          <w:ilvl w:val="0"/>
          <w:numId w:val="27"/>
        </w:numPr>
      </w:pPr>
      <w:r w:rsidRPr="009A2DAB">
        <w:t>Identify obsolete customizations.</w:t>
      </w:r>
    </w:p>
    <w:p w:rsidR="00486112" w:rsidRPr="009A2DAB" w:rsidRDefault="00486112" w:rsidP="00486112">
      <w:pPr>
        <w:pStyle w:val="NumberList"/>
        <w:numPr>
          <w:ilvl w:val="0"/>
          <w:numId w:val="27"/>
        </w:numPr>
      </w:pPr>
      <w:r w:rsidRPr="009A2DAB">
        <w:t>Perform impact analysis</w:t>
      </w:r>
      <w:r>
        <w:t>.</w:t>
      </w:r>
    </w:p>
    <w:p w:rsidR="00486112" w:rsidRPr="009A2DAB" w:rsidRDefault="00486112" w:rsidP="00486112">
      <w:pPr>
        <w:pStyle w:val="NumberList"/>
        <w:numPr>
          <w:ilvl w:val="0"/>
          <w:numId w:val="27"/>
        </w:numPr>
      </w:pPr>
      <w:r w:rsidRPr="009A2DAB">
        <w:t>Disable custom database triggers</w:t>
      </w:r>
      <w:r>
        <w:t>.</w:t>
      </w:r>
    </w:p>
    <w:p w:rsidR="00486112" w:rsidRPr="009A2DAB" w:rsidRDefault="00486112" w:rsidP="00486112">
      <w:pPr>
        <w:pStyle w:val="NumberList"/>
        <w:numPr>
          <w:ilvl w:val="0"/>
          <w:numId w:val="27"/>
        </w:numPr>
      </w:pPr>
      <w:r w:rsidRPr="009A2DAB">
        <w:t>Upgrade the applications</w:t>
      </w:r>
      <w:r>
        <w:t xml:space="preserve"> checking the custom extensions automatic migration.</w:t>
      </w:r>
    </w:p>
    <w:p w:rsidR="00486112" w:rsidRPr="009A2DAB" w:rsidRDefault="00486112" w:rsidP="00486112">
      <w:pPr>
        <w:pStyle w:val="NumberList"/>
        <w:numPr>
          <w:ilvl w:val="0"/>
          <w:numId w:val="27"/>
        </w:numPr>
      </w:pPr>
      <w:r w:rsidRPr="009A2DAB">
        <w:t>Rerun grant and synonym scripts.</w:t>
      </w:r>
    </w:p>
    <w:p w:rsidR="00486112" w:rsidRPr="000E4C6B" w:rsidRDefault="00486112" w:rsidP="00486112">
      <w:pPr>
        <w:pStyle w:val="NumberList"/>
        <w:numPr>
          <w:ilvl w:val="0"/>
          <w:numId w:val="27"/>
        </w:numPr>
      </w:pPr>
      <w:r w:rsidRPr="009A2DAB">
        <w:t>Test all customizations</w:t>
      </w:r>
      <w:r w:rsidRPr="000E4C6B">
        <w:t>.</w:t>
      </w:r>
    </w:p>
    <w:p w:rsidR="00486112" w:rsidRDefault="00486112" w:rsidP="00486112">
      <w:pPr>
        <w:pStyle w:val="Heading8"/>
      </w:pPr>
      <w:r>
        <w:t>1.  Review Installation Manuals</w:t>
      </w:r>
    </w:p>
    <w:p w:rsidR="00486112" w:rsidRDefault="00486112" w:rsidP="00486112">
      <w:pPr>
        <w:pStyle w:val="BodyText"/>
      </w:pPr>
      <w:r>
        <w:t>Many of the required tasks are detailed in the installation manuals for the application product.  The first task is to review this manual for the new release as well as any release updates before beginning the upgrade.</w:t>
      </w:r>
    </w:p>
    <w:p w:rsidR="00486112" w:rsidRDefault="00486112" w:rsidP="00486112">
      <w:pPr>
        <w:pStyle w:val="Heading8"/>
      </w:pPr>
      <w:r>
        <w:t>2.  Review Database Modifications</w:t>
      </w:r>
    </w:p>
    <w:p w:rsidR="00486112" w:rsidRDefault="00486112" w:rsidP="00486112">
      <w:pPr>
        <w:pStyle w:val="BodyText"/>
      </w:pPr>
      <w:r>
        <w:t>If the new release includes a Database Changes Manual or Product Update Notes, review these to understand the changes to the database.  You should also unload the new versions of the Applications from the installation media and examine the scripts in the upgrade/</w:t>
      </w:r>
      <w:proofErr w:type="spellStart"/>
      <w:r>
        <w:t>sql</w:t>
      </w:r>
      <w:proofErr w:type="spellEnd"/>
      <w:r>
        <w:t xml:space="preserve"> and install/</w:t>
      </w:r>
      <w:proofErr w:type="spellStart"/>
      <w:r>
        <w:t>odf</w:t>
      </w:r>
      <w:proofErr w:type="spellEnd"/>
      <w:r>
        <w:t xml:space="preserve"> directories of each application.  This gives you additional insight to how the database changes are implemented.</w:t>
      </w:r>
    </w:p>
    <w:p w:rsidR="00486112" w:rsidRDefault="00486112" w:rsidP="00486112">
      <w:pPr>
        <w:pStyle w:val="Heading8"/>
      </w:pPr>
      <w:r>
        <w:t>3.  Identify Obsolete Custom Extensions</w:t>
      </w:r>
    </w:p>
    <w:p w:rsidR="00486112" w:rsidRDefault="00486112" w:rsidP="00486112">
      <w:pPr>
        <w:pStyle w:val="BodyText"/>
      </w:pPr>
      <w:r>
        <w:t xml:space="preserve">Review each custom extension and determine if the new release of the applications satisfies the business need that the custom extension addresses.  If the custom extension is no longer needed, archive the files and do not </w:t>
      </w:r>
      <w:proofErr w:type="gramStart"/>
      <w:r>
        <w:t>migrate</w:t>
      </w:r>
      <w:proofErr w:type="gramEnd"/>
      <w:r>
        <w:t xml:space="preserve"> them to the new release.</w:t>
      </w:r>
    </w:p>
    <w:p w:rsidR="00486112" w:rsidRDefault="00486112" w:rsidP="00486112">
      <w:pPr>
        <w:pStyle w:val="Heading8"/>
      </w:pPr>
      <w:r>
        <w:t>4.  Perform Impact Analysis</w:t>
      </w:r>
    </w:p>
    <w:p w:rsidR="00486112" w:rsidRDefault="00486112" w:rsidP="00486112">
      <w:pPr>
        <w:pStyle w:val="BodyText"/>
      </w:pPr>
      <w:r>
        <w:t xml:space="preserve">Analyze all custom extensions that are not obsolete to determine how they must be changed to work correctly with the new release.  The techniques you use depend on the type of module and whether it is an extension or modification.  </w:t>
      </w:r>
    </w:p>
    <w:p w:rsidR="00486112" w:rsidRDefault="00486112" w:rsidP="00486112">
      <w:pPr>
        <w:pStyle w:val="Heading8"/>
        <w:ind w:left="1930"/>
      </w:pPr>
      <w:r>
        <w:t>Extensions</w:t>
      </w:r>
    </w:p>
    <w:p w:rsidR="00486112" w:rsidRDefault="00486112" w:rsidP="00486112">
      <w:pPr>
        <w:pStyle w:val="BodyText"/>
        <w:ind w:left="1930"/>
      </w:pPr>
      <w:r>
        <w:t>For any modules that access database tables, compare the database changes in the new release with the tables and columns accessed by the module.</w:t>
      </w:r>
    </w:p>
    <w:p w:rsidR="00486112" w:rsidRDefault="00486112" w:rsidP="00486112">
      <w:pPr>
        <w:pStyle w:val="BodyText"/>
        <w:ind w:left="1930"/>
      </w:pPr>
      <w:r>
        <w:t xml:space="preserve">Custom menus and responsibilities may be affected by new or eliminated screens in the base applications.  </w:t>
      </w:r>
    </w:p>
    <w:p w:rsidR="00486112" w:rsidRDefault="00486112" w:rsidP="00486112">
      <w:pPr>
        <w:pStyle w:val="BodyText"/>
        <w:ind w:left="1930"/>
      </w:pPr>
      <w:r>
        <w:t xml:space="preserve">Siebel often adds new functionality to most of its core business components during major releases.  Very often this new functionality depends on the existence of new fields, joins etc. that are added to the standard </w:t>
      </w:r>
      <w:proofErr w:type="spellStart"/>
      <w:r>
        <w:t>BusComps</w:t>
      </w:r>
      <w:proofErr w:type="spellEnd"/>
      <w:r>
        <w:t xml:space="preserve">.  Siebel will only add these new elements to the </w:t>
      </w:r>
      <w:r>
        <w:rPr>
          <w:b/>
          <w:bCs/>
        </w:rPr>
        <w:t>standard</w:t>
      </w:r>
      <w:r>
        <w:t xml:space="preserve"> </w:t>
      </w:r>
      <w:proofErr w:type="spellStart"/>
      <w:r>
        <w:t>BusComps</w:t>
      </w:r>
      <w:proofErr w:type="spellEnd"/>
      <w:r>
        <w:t xml:space="preserve"> (identified by name) or to copies that are directly related to a standard object through the Upgrade Ancestor property.  For this reason, it is important that the Upgrade Ancestor property be specified for any cloned BCs, Applets, Integration Objects or Reports. Using this property will ensure that the </w:t>
      </w:r>
      <w:proofErr w:type="spellStart"/>
      <w:r>
        <w:t>upgrader</w:t>
      </w:r>
      <w:proofErr w:type="spellEnd"/>
      <w:r>
        <w:t xml:space="preserve"> looks through the repository for all your cloned </w:t>
      </w:r>
      <w:proofErr w:type="spellStart"/>
      <w:r>
        <w:t>BusComps</w:t>
      </w:r>
      <w:proofErr w:type="spellEnd"/>
      <w:r>
        <w:t xml:space="preserve"> and brings those in line with the standard </w:t>
      </w:r>
      <w:proofErr w:type="spellStart"/>
      <w:r>
        <w:t>BusComps</w:t>
      </w:r>
      <w:proofErr w:type="spellEnd"/>
      <w:r>
        <w:t xml:space="preserve"> that were used as the basis for the cloned object.  This will help to reduce problems after upgrades, which are inherently hard to debug.</w:t>
      </w:r>
    </w:p>
    <w:p w:rsidR="00486112" w:rsidRDefault="00486112" w:rsidP="00486112">
      <w:pPr>
        <w:pStyle w:val="Heading8"/>
        <w:ind w:left="1930"/>
      </w:pPr>
      <w:r>
        <w:lastRenderedPageBreak/>
        <w:t>Modifications</w:t>
      </w:r>
    </w:p>
    <w:p w:rsidR="00486112" w:rsidRDefault="00486112" w:rsidP="00486112">
      <w:pPr>
        <w:pStyle w:val="BodyText"/>
        <w:ind w:left="1930"/>
      </w:pPr>
      <w:r>
        <w:t xml:space="preserve">For modified components, modifications will be automated upgraded. Only check if the modifications have conflicts during the upgrade. </w:t>
      </w:r>
    </w:p>
    <w:p w:rsidR="00486112" w:rsidRDefault="00486112" w:rsidP="00486112">
      <w:pPr>
        <w:pStyle w:val="Heading8"/>
      </w:pPr>
      <w:r>
        <w:t>5.  Disable Custom Database Triggers</w:t>
      </w:r>
    </w:p>
    <w:p w:rsidR="00486112" w:rsidRDefault="00486112" w:rsidP="00486112">
      <w:pPr>
        <w:pStyle w:val="BodyText"/>
      </w:pPr>
      <w:r>
        <w:t xml:space="preserve">If any customizations include database triggers, disable them in the environment you are upgrading before running </w:t>
      </w:r>
      <w:proofErr w:type="spellStart"/>
      <w:r>
        <w:t>AutoInstall</w:t>
      </w:r>
      <w:proofErr w:type="spellEnd"/>
      <w:r>
        <w:t>.  The upgrade may insert or refresh seed data or copy rows between tables as a way of implementing significant table changes.</w:t>
      </w:r>
    </w:p>
    <w:p w:rsidR="00486112" w:rsidRDefault="00486112" w:rsidP="00486112">
      <w:pPr>
        <w:pStyle w:val="Heading8"/>
      </w:pPr>
      <w:r>
        <w:t>6.  Upgrade the applications</w:t>
      </w:r>
    </w:p>
    <w:p w:rsidR="00486112" w:rsidRDefault="00486112" w:rsidP="00486112">
      <w:pPr>
        <w:pStyle w:val="BodyText"/>
      </w:pPr>
      <w:r>
        <w:t>Run the installation scripts to upgrade the applications.  For the purposes of migrating custom extensions, you will upgrade the unit test environment first and test the migration process in that environment.</w:t>
      </w:r>
    </w:p>
    <w:p w:rsidR="00486112" w:rsidRDefault="00486112" w:rsidP="00486112">
      <w:pPr>
        <w:pStyle w:val="Heading8"/>
      </w:pPr>
      <w:r>
        <w:t>7.  Migrate Custom Extensions</w:t>
      </w:r>
    </w:p>
    <w:p w:rsidR="00486112" w:rsidRDefault="00486112" w:rsidP="00486112">
      <w:pPr>
        <w:pStyle w:val="BodyText"/>
      </w:pPr>
      <w:r>
        <w:t>In most cases, custom applications, menus, responsibilities, and other components will be migrated automatically.</w:t>
      </w:r>
    </w:p>
    <w:p w:rsidR="00486112" w:rsidRDefault="00486112" w:rsidP="00486112">
      <w:pPr>
        <w:pStyle w:val="Heading8"/>
      </w:pPr>
      <w:r>
        <w:t>8.  Rerun Grant and Synonym Scripts</w:t>
      </w:r>
    </w:p>
    <w:p w:rsidR="00486112" w:rsidRDefault="00486112" w:rsidP="00486112">
      <w:pPr>
        <w:pStyle w:val="BodyText"/>
      </w:pPr>
      <w:r>
        <w:t>Rerun the custom grant and synonym scripts so that all custom database objects are available to custom modules running in the standard database user.</w:t>
      </w:r>
    </w:p>
    <w:p w:rsidR="00486112" w:rsidRDefault="00486112" w:rsidP="00486112">
      <w:pPr>
        <w:pStyle w:val="Heading8"/>
      </w:pPr>
      <w:r>
        <w:t>9.  Test all Custom Extensions</w:t>
      </w:r>
    </w:p>
    <w:p w:rsidR="00486112" w:rsidRDefault="00486112" w:rsidP="00486112">
      <w:pPr>
        <w:pStyle w:val="BodyText"/>
      </w:pPr>
      <w:r>
        <w:t>As the final step of the upgrade process, retest all custom extensions by executing the original unit and link test scripts.</w:t>
      </w:r>
    </w:p>
    <w:p w:rsidR="00486112" w:rsidRDefault="00486112" w:rsidP="00486112">
      <w:pPr>
        <w:pStyle w:val="BodyText"/>
      </w:pPr>
    </w:p>
    <w:p w:rsidR="00486112" w:rsidRDefault="00486112" w:rsidP="00486112">
      <w:pPr>
        <w:pStyle w:val="Heading1"/>
      </w:pPr>
      <w:bookmarkStart w:id="58" w:name="_Toc328065011"/>
      <w:r>
        <w:lastRenderedPageBreak/>
        <w:t>Open and Closed Issues</w:t>
      </w:r>
      <w:bookmarkEnd w:id="58"/>
    </w:p>
    <w:p w:rsidR="00486112" w:rsidRDefault="00486112" w:rsidP="00486112">
      <w:pPr>
        <w:pStyle w:val="BodyText"/>
        <w:rPr>
          <w:rFonts w:eastAsia="Arial Unicode MS"/>
        </w:rPr>
      </w:pPr>
    </w:p>
    <w:p w:rsidR="00486112" w:rsidRDefault="00486112" w:rsidP="006C519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86112" w:rsidRDefault="00486112" w:rsidP="00486112">
      <w:pPr>
        <w:pStyle w:val="Heading2"/>
        <w:tabs>
          <w:tab w:val="clear" w:pos="4320"/>
        </w:tabs>
        <w:rPr>
          <w:rFonts w:eastAsia="Arial Unicode MS"/>
        </w:rPr>
      </w:pPr>
      <w:bookmarkStart w:id="59" w:name="_Toc263246484"/>
      <w:bookmarkStart w:id="60" w:name="_Toc328065012"/>
      <w:r>
        <w:t>Open Issues</w:t>
      </w:r>
      <w:bookmarkEnd w:id="59"/>
      <w:bookmarkEnd w:id="60"/>
    </w:p>
    <w:p w:rsidR="00486112" w:rsidRDefault="00486112" w:rsidP="0048611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486112" w:rsidTr="00823BA6">
        <w:trPr>
          <w:tblHeader/>
        </w:trPr>
        <w:tc>
          <w:tcPr>
            <w:tcW w:w="892" w:type="dxa"/>
            <w:tcBorders>
              <w:top w:val="single" w:sz="12" w:space="0" w:color="000000"/>
              <w:bottom w:val="single" w:sz="6" w:space="0" w:color="000000"/>
              <w:right w:val="nil"/>
            </w:tcBorders>
            <w:shd w:val="clear" w:color="000000" w:fill="E6E6E6"/>
          </w:tcPr>
          <w:p w:rsidR="00486112" w:rsidRDefault="00486112" w:rsidP="00823BA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Target Date</w:t>
            </w:r>
          </w:p>
        </w:tc>
        <w:tc>
          <w:tcPr>
            <w:tcW w:w="1260" w:type="dxa"/>
            <w:tcBorders>
              <w:top w:val="single" w:sz="12" w:space="0" w:color="000000"/>
              <w:left w:val="nil"/>
              <w:bottom w:val="single" w:sz="6" w:space="0" w:color="000000"/>
            </w:tcBorders>
            <w:shd w:val="clear" w:color="000000" w:fill="E6E6E6"/>
          </w:tcPr>
          <w:p w:rsidR="00486112" w:rsidRDefault="00486112" w:rsidP="00823BA6">
            <w:pPr>
              <w:pStyle w:val="TableHeading"/>
            </w:pPr>
            <w:r>
              <w:t>Impact Date</w:t>
            </w: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0"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0"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0"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0" w:type="dxa"/>
            <w:shd w:val="clear" w:color="000000" w:fill="FFFFFF"/>
          </w:tcPr>
          <w:p w:rsidR="00486112" w:rsidRDefault="00486112" w:rsidP="00823BA6">
            <w:pPr>
              <w:pStyle w:val="TableText"/>
              <w:rPr>
                <w:color w:val="000000"/>
              </w:rPr>
            </w:pPr>
          </w:p>
        </w:tc>
      </w:tr>
    </w:tbl>
    <w:p w:rsidR="00486112" w:rsidRDefault="00486112" w:rsidP="00486112">
      <w:pPr>
        <w:pStyle w:val="BodyText"/>
      </w:pPr>
    </w:p>
    <w:p w:rsidR="00486112" w:rsidRDefault="00486112" w:rsidP="00486112">
      <w:pPr>
        <w:pStyle w:val="Heading2"/>
        <w:tabs>
          <w:tab w:val="clear" w:pos="4320"/>
        </w:tabs>
        <w:rPr>
          <w:rFonts w:eastAsia="Arial Unicode MS"/>
        </w:rPr>
      </w:pPr>
      <w:bookmarkStart w:id="61" w:name="_Toc263246485"/>
      <w:bookmarkStart w:id="62" w:name="_Toc328065013"/>
      <w:r>
        <w:t>Closed Issues</w:t>
      </w:r>
      <w:bookmarkEnd w:id="61"/>
      <w:bookmarkEnd w:id="62"/>
    </w:p>
    <w:p w:rsidR="00486112" w:rsidRDefault="00486112" w:rsidP="0048611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486112" w:rsidTr="00823BA6">
        <w:trPr>
          <w:tblHeader/>
        </w:trPr>
        <w:tc>
          <w:tcPr>
            <w:tcW w:w="892" w:type="dxa"/>
            <w:tcBorders>
              <w:top w:val="single" w:sz="12" w:space="0" w:color="000000"/>
              <w:bottom w:val="single" w:sz="6" w:space="0" w:color="000000"/>
              <w:right w:val="nil"/>
            </w:tcBorders>
            <w:shd w:val="clear" w:color="000000" w:fill="E6E6E6"/>
          </w:tcPr>
          <w:p w:rsidR="00486112" w:rsidRDefault="00486112" w:rsidP="00823BA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86112" w:rsidRDefault="00486112" w:rsidP="00823BA6">
            <w:pPr>
              <w:pStyle w:val="TableHeading"/>
            </w:pPr>
            <w:r>
              <w:t>Target Date</w:t>
            </w:r>
          </w:p>
        </w:tc>
        <w:tc>
          <w:tcPr>
            <w:tcW w:w="1261" w:type="dxa"/>
            <w:tcBorders>
              <w:top w:val="single" w:sz="12" w:space="0" w:color="000000"/>
              <w:left w:val="nil"/>
              <w:bottom w:val="single" w:sz="6" w:space="0" w:color="000000"/>
            </w:tcBorders>
            <w:shd w:val="clear" w:color="000000" w:fill="E6E6E6"/>
          </w:tcPr>
          <w:p w:rsidR="00486112" w:rsidRDefault="00486112" w:rsidP="00823BA6">
            <w:pPr>
              <w:pStyle w:val="TableHeading"/>
            </w:pPr>
            <w:r>
              <w:t>Impact Date</w:t>
            </w: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1"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1"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1" w:type="dxa"/>
            <w:shd w:val="clear" w:color="000000" w:fill="FFFFFF"/>
          </w:tcPr>
          <w:p w:rsidR="00486112" w:rsidRDefault="00486112" w:rsidP="00823BA6">
            <w:pPr>
              <w:pStyle w:val="TableText"/>
              <w:rPr>
                <w:color w:val="000000"/>
              </w:rPr>
            </w:pPr>
          </w:p>
        </w:tc>
      </w:tr>
      <w:tr w:rsidR="00486112" w:rsidTr="00823BA6">
        <w:tc>
          <w:tcPr>
            <w:tcW w:w="892" w:type="dxa"/>
            <w:shd w:val="clear" w:color="000000" w:fill="FFFFFF"/>
          </w:tcPr>
          <w:p w:rsidR="00486112" w:rsidRDefault="00486112" w:rsidP="00823BA6">
            <w:pPr>
              <w:pStyle w:val="TableText"/>
              <w:rPr>
                <w:color w:val="000000"/>
              </w:rPr>
            </w:pPr>
          </w:p>
        </w:tc>
        <w:tc>
          <w:tcPr>
            <w:tcW w:w="2164" w:type="dxa"/>
            <w:shd w:val="clear" w:color="000000" w:fill="FFFFFF"/>
          </w:tcPr>
          <w:p w:rsidR="00486112" w:rsidRDefault="00486112" w:rsidP="00823BA6">
            <w:pPr>
              <w:pStyle w:val="TableText"/>
              <w:rPr>
                <w:color w:val="000000"/>
              </w:rPr>
            </w:pPr>
          </w:p>
        </w:tc>
        <w:tc>
          <w:tcPr>
            <w:tcW w:w="3189" w:type="dxa"/>
            <w:shd w:val="clear" w:color="000000" w:fill="FFFFFF"/>
          </w:tcPr>
          <w:p w:rsidR="00486112" w:rsidRDefault="00486112" w:rsidP="00823BA6">
            <w:pPr>
              <w:pStyle w:val="TableText"/>
              <w:rPr>
                <w:color w:val="000000"/>
              </w:rPr>
            </w:pPr>
          </w:p>
        </w:tc>
        <w:tc>
          <w:tcPr>
            <w:tcW w:w="1405" w:type="dxa"/>
            <w:shd w:val="clear" w:color="000000" w:fill="FFFFFF"/>
          </w:tcPr>
          <w:p w:rsidR="00486112" w:rsidRDefault="00486112" w:rsidP="00823BA6">
            <w:pPr>
              <w:pStyle w:val="TableText"/>
              <w:rPr>
                <w:color w:val="000000"/>
              </w:rPr>
            </w:pPr>
          </w:p>
        </w:tc>
        <w:tc>
          <w:tcPr>
            <w:tcW w:w="1170" w:type="dxa"/>
            <w:shd w:val="clear" w:color="000000" w:fill="FFFFFF"/>
          </w:tcPr>
          <w:p w:rsidR="00486112" w:rsidRDefault="00486112" w:rsidP="00823BA6">
            <w:pPr>
              <w:pStyle w:val="TableText"/>
              <w:rPr>
                <w:color w:val="000000"/>
              </w:rPr>
            </w:pPr>
          </w:p>
        </w:tc>
        <w:tc>
          <w:tcPr>
            <w:tcW w:w="1261" w:type="dxa"/>
            <w:shd w:val="clear" w:color="000000" w:fill="FFFFFF"/>
          </w:tcPr>
          <w:p w:rsidR="00486112" w:rsidRDefault="00486112" w:rsidP="00823BA6">
            <w:pPr>
              <w:pStyle w:val="TableText"/>
              <w:rPr>
                <w:color w:val="000000"/>
              </w:rPr>
            </w:pPr>
          </w:p>
        </w:tc>
      </w:tr>
    </w:tbl>
    <w:p w:rsidR="00481479" w:rsidRPr="00486112" w:rsidRDefault="00481479" w:rsidP="00486112"/>
    <w:sectPr w:rsidR="00481479" w:rsidRPr="00486112"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478E" w:rsidRDefault="00B1478E">
      <w:r>
        <w:separator/>
      </w:r>
    </w:p>
  </w:endnote>
  <w:endnote w:type="continuationSeparator" w:id="0">
    <w:p w:rsidR="00B1478E" w:rsidRDefault="00B147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112" w:rsidRDefault="0034302F">
    <w:pPr>
      <w:pStyle w:val="Footer"/>
      <w:framePr w:hSpace="187" w:wrap="around" w:vAnchor="text" w:hAnchor="margin" w:xAlign="right" w:y="1"/>
      <w:tabs>
        <w:tab w:val="right" w:pos="9900"/>
        <w:tab w:val="right" w:pos="10440"/>
      </w:tabs>
    </w:pPr>
    <w:fldSimple w:instr=" STYLEREF HD1 \* MERGEFORMAT ">
      <w:r w:rsidR="006C5194">
        <w:rPr>
          <w:noProof/>
        </w:rPr>
        <w:t>Open and Closed Issues</w:t>
      </w:r>
    </w:fldSimple>
    <w:r w:rsidR="00486112">
      <w:t xml:space="preserve">     </w:t>
    </w:r>
    <w:r>
      <w:fldChar w:fldCharType="begin"/>
    </w:r>
    <w:r w:rsidR="00486112">
      <w:instrText xml:space="preserve"> If </w:instrText>
    </w:r>
    <w:fldSimple w:instr=" Section ">
      <w:r w:rsidR="006C5194">
        <w:instrText>2</w:instrText>
      </w:r>
    </w:fldSimple>
    <w:r w:rsidR="00486112">
      <w:instrText xml:space="preserve"> &gt; 1 “</w:instrText>
    </w:r>
    <w:fldSimple w:instr="PAGE ">
      <w:r w:rsidR="006C5194">
        <w:rPr>
          <w:noProof/>
        </w:rPr>
        <w:instrText>17</w:instrText>
      </w:r>
    </w:fldSimple>
    <w:r w:rsidR="00486112">
      <w:instrText xml:space="preserve"> of </w:instrText>
    </w:r>
    <w:r>
      <w:fldChar w:fldCharType="begin"/>
    </w:r>
    <w:r w:rsidR="00486112">
      <w:instrText xml:space="preserve"> =  </w:instrText>
    </w:r>
    <w:fldSimple w:instr=" NUMPAGES ">
      <w:r w:rsidR="006C5194">
        <w:rPr>
          <w:noProof/>
        </w:rPr>
        <w:instrText>22</w:instrText>
      </w:r>
    </w:fldSimple>
    <w:r w:rsidR="00486112">
      <w:instrText xml:space="preserve"> - Sec1  </w:instrText>
    </w:r>
    <w:r>
      <w:fldChar w:fldCharType="separate"/>
    </w:r>
    <w:r w:rsidR="006C5194">
      <w:rPr>
        <w:noProof/>
      </w:rPr>
      <w:instrText>17</w:instrText>
    </w:r>
    <w:r>
      <w:fldChar w:fldCharType="end"/>
    </w:r>
    <w:r w:rsidR="00486112">
      <w:instrText>” “</w:instrText>
    </w:r>
    <w:fldSimple w:instr=" PAGE ">
      <w:r w:rsidR="006C5194">
        <w:rPr>
          <w:noProof/>
        </w:rPr>
        <w:instrText>v</w:instrText>
      </w:r>
    </w:fldSimple>
    <w:r w:rsidR="00486112">
      <w:instrText xml:space="preserve">” </w:instrText>
    </w:r>
    <w:r>
      <w:fldChar w:fldCharType="separate"/>
    </w:r>
    <w:r w:rsidR="006C5194">
      <w:rPr>
        <w:noProof/>
      </w:rPr>
      <w:t>17 of 17</w:t>
    </w:r>
    <w:r>
      <w:fldChar w:fldCharType="end"/>
    </w:r>
  </w:p>
  <w:p w:rsidR="00486112" w:rsidRDefault="0034302F">
    <w:pPr>
      <w:pStyle w:val="Footer"/>
      <w:tabs>
        <w:tab w:val="right" w:pos="9900"/>
        <w:tab w:val="right" w:pos="10440"/>
      </w:tabs>
    </w:pPr>
    <w:fldSimple w:instr=" REF Subject \* MERGEFORMAT ">
      <w:r w:rsidR="00486112">
        <w:rPr>
          <w:rStyle w:val="HighlightedVariable"/>
        </w:rPr>
        <w:t>&lt;Subject&gt;</w:t>
      </w:r>
      <w:r w:rsidR="00486112" w:rsidRPr="001F30CA">
        <w:t xml:space="preserve"> </w:t>
      </w:r>
    </w:fldSimple>
  </w:p>
  <w:p w:rsidR="00486112" w:rsidRDefault="00486112">
    <w:pPr>
      <w:pStyle w:val="Footer"/>
      <w:tabs>
        <w:tab w:val="center" w:pos="5400"/>
        <w:tab w:val="right" w:pos="9720"/>
        <w:tab w:val="right" w:pos="10440"/>
      </w:tabs>
    </w:pPr>
    <w:r>
      <w:t xml:space="preserve">File Ref:  </w:t>
    </w:r>
    <w:fldSimple w:instr=" FILENAME \* FirstCap ">
      <w:r w:rsidR="0020002F">
        <w:rPr>
          <w:noProof/>
        </w:rPr>
        <w:t>DS-020_APPLICATION_EXTENSION_STRATEGY_SIEBEL.DOCX</w:t>
      </w:r>
    </w:fldSimple>
    <w:r>
      <w:t xml:space="preserve">     (v. </w:t>
    </w:r>
    <w:fldSimple w:instr=" REF DocVersion \* MERGEFORMAT ">
      <w:r w:rsidR="0020002F">
        <w:t>DRAFT 1A</w:t>
      </w:r>
    </w:fldSimple>
    <w:r>
      <w:t xml:space="preserve"> )</w:t>
    </w:r>
  </w:p>
  <w:p w:rsidR="00486112" w:rsidRDefault="00486112" w:rsidP="0020002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112" w:rsidRDefault="0048611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4302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478E" w:rsidRDefault="00B1478E">
      <w:r>
        <w:separator/>
      </w:r>
    </w:p>
  </w:footnote>
  <w:footnote w:type="continuationSeparator" w:id="0">
    <w:p w:rsidR="00B1478E" w:rsidRDefault="00B147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112" w:rsidRDefault="0048611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1F30CA">
        <w:rPr>
          <w:b/>
        </w:rPr>
        <w:t xml:space="preserve"> </w:t>
      </w:r>
    </w:fldSimple>
  </w:p>
  <w:p w:rsidR="00486112" w:rsidRDefault="0034302F">
    <w:pPr>
      <w:pStyle w:val="Header"/>
    </w:pPr>
    <w:fldSimple w:instr=" REF DocTitle \* MERGEFORMAT ">
      <w:r w:rsidR="00486112">
        <w:t>DS.020 Application Extension Strategy</w:t>
      </w:r>
    </w:fldSimple>
  </w:p>
  <w:p w:rsidR="00486112" w:rsidRDefault="0034302F">
    <w:pPr>
      <w:pStyle w:val="Header"/>
      <w:framePr w:hSpace="187" w:wrap="around" w:vAnchor="text" w:hAnchor="margin" w:xAlign="right" w:y="1"/>
    </w:pPr>
    <w:fldSimple w:instr=" REF LastDate \* MERGEFORMAT ">
      <w:r w:rsidR="0020002F">
        <w:t>May 14, 2014</w:t>
      </w:r>
    </w:fldSimple>
  </w:p>
  <w:p w:rsidR="00486112" w:rsidRDefault="0048611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9A3593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
    <w:nsid w:val="0B8657BE"/>
    <w:multiLevelType w:val="singleLevel"/>
    <w:tmpl w:val="CD8ABDAC"/>
    <w:lvl w:ilvl="0">
      <w:start w:val="1"/>
      <w:numFmt w:val="decimal"/>
      <w:lvlText w:val="%1"/>
      <w:legacy w:legacy="1" w:legacySpace="0" w:legacyIndent="360"/>
      <w:lvlJc w:val="left"/>
      <w:pPr>
        <w:ind w:left="360" w:hanging="360"/>
      </w:p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9700F3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
    <w:nsid w:val="1C355B7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
    <w:nsid w:val="1E501D9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2B8246D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2B92AF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6">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34554FFD"/>
    <w:multiLevelType w:val="hybridMultilevel"/>
    <w:tmpl w:val="C7CECB54"/>
    <w:lvl w:ilvl="0" w:tplc="27BC9F58">
      <w:start w:val="1"/>
      <w:numFmt w:val="none"/>
      <w:lvlText w:val="Note:"/>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BE11B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9">
    <w:nsid w:val="3E2309D2"/>
    <w:multiLevelType w:val="multilevel"/>
    <w:tmpl w:val="DDA24560"/>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4215570E"/>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49EB0667"/>
    <w:multiLevelType w:val="singleLevel"/>
    <w:tmpl w:val="01628B74"/>
    <w:lvl w:ilvl="0">
      <w:start w:val="1"/>
      <w:numFmt w:val="none"/>
      <w:pStyle w:val="Note"/>
      <w:lvlText w:val="Note:"/>
      <w:legacy w:legacy="1" w:legacySpace="0" w:legacyIndent="720"/>
      <w:lvlJc w:val="left"/>
      <w:pPr>
        <w:ind w:left="720" w:hanging="720"/>
      </w:pPr>
      <w:rPr>
        <w:b/>
        <w:i w:val="0"/>
      </w:rPr>
    </w:lvl>
  </w:abstractNum>
  <w:abstractNum w:abstractNumId="2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3">
    <w:nsid w:val="4F484E6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4">
    <w:nsid w:val="524277C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388261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nsid w:val="68D73AC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9">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11"/>
  </w:num>
  <w:num w:numId="2">
    <w:abstractNumId w:val="25"/>
  </w:num>
  <w:num w:numId="3">
    <w:abstractNumId w:val="27"/>
  </w:num>
  <w:num w:numId="4">
    <w:abstractNumId w:val="14"/>
  </w:num>
  <w:num w:numId="5">
    <w:abstractNumId w:val="16"/>
  </w:num>
  <w:num w:numId="6">
    <w:abstractNumId w:val="1"/>
  </w:num>
  <w:num w:numId="7">
    <w:abstractNumId w:val="4"/>
  </w:num>
  <w:num w:numId="8">
    <w:abstractNumId w:val="29"/>
  </w:num>
  <w:num w:numId="9">
    <w:abstractNumId w:val="7"/>
  </w:num>
  <w:num w:numId="10">
    <w:abstractNumId w:val="5"/>
  </w:num>
  <w:num w:numId="11">
    <w:abstractNumId w:val="12"/>
  </w:num>
  <w:num w:numId="12">
    <w:abstractNumId w:val="0"/>
  </w:num>
  <w:num w:numId="13">
    <w:abstractNumId w:val="22"/>
  </w:num>
  <w:num w:numId="14">
    <w:abstractNumId w:val="23"/>
  </w:num>
  <w:num w:numId="15">
    <w:abstractNumId w:val="21"/>
  </w:num>
  <w:num w:numId="16">
    <w:abstractNumId w:val="28"/>
  </w:num>
  <w:num w:numId="17">
    <w:abstractNumId w:val="3"/>
  </w:num>
  <w:num w:numId="18">
    <w:abstractNumId w:val="26"/>
  </w:num>
  <w:num w:numId="19">
    <w:abstractNumId w:val="15"/>
  </w:num>
  <w:num w:numId="20">
    <w:abstractNumId w:val="10"/>
  </w:num>
  <w:num w:numId="21">
    <w:abstractNumId w:val="9"/>
  </w:num>
  <w:num w:numId="22">
    <w:abstractNumId w:val="18"/>
  </w:num>
  <w:num w:numId="23">
    <w:abstractNumId w:val="2"/>
  </w:num>
  <w:num w:numId="24">
    <w:abstractNumId w:val="24"/>
  </w:num>
  <w:num w:numId="25">
    <w:abstractNumId w:val="8"/>
  </w:num>
  <w:num w:numId="26">
    <w:abstractNumId w:val="13"/>
  </w:num>
  <w:num w:numId="27">
    <w:abstractNumId w:val="6"/>
    <w:lvlOverride w:ilvl="0">
      <w:startOverride w:val="1"/>
    </w:lvlOverride>
  </w:num>
  <w:num w:numId="28">
    <w:abstractNumId w:val="6"/>
  </w:num>
  <w:num w:numId="29">
    <w:abstractNumId w:val="20"/>
  </w:num>
  <w:num w:numId="30">
    <w:abstractNumId w:val="19"/>
  </w:num>
  <w:num w:numId="31">
    <w:abstractNumId w:val="17"/>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74F6"/>
    <w:rsid w:val="0004794C"/>
    <w:rsid w:val="000527B0"/>
    <w:rsid w:val="00086487"/>
    <w:rsid w:val="000937CB"/>
    <w:rsid w:val="000A0CA2"/>
    <w:rsid w:val="000B6334"/>
    <w:rsid w:val="000C4584"/>
    <w:rsid w:val="000D4747"/>
    <w:rsid w:val="000F6E70"/>
    <w:rsid w:val="00122E20"/>
    <w:rsid w:val="00123E12"/>
    <w:rsid w:val="00126CC1"/>
    <w:rsid w:val="00151B42"/>
    <w:rsid w:val="001A5273"/>
    <w:rsid w:val="001B3BBB"/>
    <w:rsid w:val="001D2C4B"/>
    <w:rsid w:val="0020002F"/>
    <w:rsid w:val="00212229"/>
    <w:rsid w:val="0024040C"/>
    <w:rsid w:val="0024726E"/>
    <w:rsid w:val="00250750"/>
    <w:rsid w:val="002578A5"/>
    <w:rsid w:val="002A5EAF"/>
    <w:rsid w:val="002B3AAD"/>
    <w:rsid w:val="002E39DB"/>
    <w:rsid w:val="002E7471"/>
    <w:rsid w:val="00303FE8"/>
    <w:rsid w:val="0031360D"/>
    <w:rsid w:val="0032404E"/>
    <w:rsid w:val="00342CA9"/>
    <w:rsid w:val="0034302F"/>
    <w:rsid w:val="00345CE0"/>
    <w:rsid w:val="00357E01"/>
    <w:rsid w:val="00387F6B"/>
    <w:rsid w:val="00395F20"/>
    <w:rsid w:val="003E6D46"/>
    <w:rsid w:val="00431BC1"/>
    <w:rsid w:val="00441AB7"/>
    <w:rsid w:val="00475663"/>
    <w:rsid w:val="00481479"/>
    <w:rsid w:val="00486112"/>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330A6"/>
    <w:rsid w:val="006658D3"/>
    <w:rsid w:val="006859C7"/>
    <w:rsid w:val="006A4663"/>
    <w:rsid w:val="006B327F"/>
    <w:rsid w:val="006C4BA4"/>
    <w:rsid w:val="006C5194"/>
    <w:rsid w:val="006C6D6C"/>
    <w:rsid w:val="006D3114"/>
    <w:rsid w:val="006E2668"/>
    <w:rsid w:val="007018A8"/>
    <w:rsid w:val="00715A34"/>
    <w:rsid w:val="00723CDA"/>
    <w:rsid w:val="007515CA"/>
    <w:rsid w:val="00765D0B"/>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F7976"/>
    <w:rsid w:val="00A03E9B"/>
    <w:rsid w:val="00A36816"/>
    <w:rsid w:val="00A423BC"/>
    <w:rsid w:val="00A67866"/>
    <w:rsid w:val="00A83A5C"/>
    <w:rsid w:val="00A877F8"/>
    <w:rsid w:val="00AB1A42"/>
    <w:rsid w:val="00AB27D9"/>
    <w:rsid w:val="00AC4657"/>
    <w:rsid w:val="00AD0A79"/>
    <w:rsid w:val="00AE0EE6"/>
    <w:rsid w:val="00B10EEC"/>
    <w:rsid w:val="00B1332F"/>
    <w:rsid w:val="00B1478E"/>
    <w:rsid w:val="00B154DA"/>
    <w:rsid w:val="00B21C10"/>
    <w:rsid w:val="00B22C95"/>
    <w:rsid w:val="00B35A10"/>
    <w:rsid w:val="00B8136F"/>
    <w:rsid w:val="00BA74B8"/>
    <w:rsid w:val="00BE0723"/>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C5194"/>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486112"/>
    <w:pPr>
      <w:numPr>
        <w:numId w:val="30"/>
      </w:numPr>
      <w:tabs>
        <w:tab w:val="clear" w:pos="4320"/>
      </w:tabs>
      <w:spacing w:before="60" w:after="60"/>
    </w:pPr>
  </w:style>
</w:styles>
</file>

<file path=word/webSettings.xml><?xml version="1.0" encoding="utf-8"?>
<w:webSettings xmlns:r="http://schemas.openxmlformats.org/officeDocument/2006/relationships" xmlns:w="http://schemas.openxmlformats.org/wordprocessingml/2006/main">
  <w:divs>
    <w:div w:id="16215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5064</Words>
  <Characters>28870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33867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DS.020 Application Extension Strategy</dc:title>
  <dc:creator>Oracle Global Methods</dc:creator>
  <cp:keywords>OUM</cp:keywords>
  <dc:description>Copyright © 2016, Oracle and/or its affiliates.  All rights reserved.</dc:description>
  <cp:lastModifiedBy>masander</cp:lastModifiedBy>
  <cp:revision>7</cp:revision>
  <dcterms:created xsi:type="dcterms:W3CDTF">2014-05-14T13:15:00Z</dcterms:created>
  <dcterms:modified xsi:type="dcterms:W3CDTF">2016-09-16T22:38:00Z</dcterms:modified>
</cp:coreProperties>
</file>