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43B2" w:rsidRDefault="00CC43B2" w:rsidP="00CC43B2">
      <w:pPr>
        <w:pStyle w:val="TitleBar"/>
      </w:pPr>
    </w:p>
    <w:p w:rsidR="00CC43B2" w:rsidRDefault="00CC43B2" w:rsidP="00CC43B2">
      <w:pPr>
        <w:pStyle w:val="RouteTitle"/>
      </w:pPr>
      <w:r>
        <w:t>OUM</w:t>
      </w:r>
    </w:p>
    <w:p w:rsidR="00CC43B2" w:rsidRDefault="00CC43B2" w:rsidP="00CC43B2">
      <w:pPr>
        <w:pStyle w:val="Title-Major"/>
      </w:pPr>
      <w:bookmarkStart w:id="0" w:name="DocTitle"/>
      <w:r>
        <w:t>CV.020 Data Acquisition, Conversion and Data Quality Strategy</w:t>
      </w:r>
      <w:bookmarkEnd w:id="0"/>
    </w:p>
    <w:p w:rsidR="00CC43B2" w:rsidRDefault="00CC43B2" w:rsidP="00CC43B2">
      <w:pPr>
        <w:pStyle w:val="BodyText"/>
        <w:rPr>
          <w:sz w:val="48"/>
        </w:rPr>
      </w:pPr>
      <w:r>
        <w:rPr>
          <w:rStyle w:val="HighlightedVariable"/>
          <w:sz w:val="48"/>
        </w:rPr>
        <w:t>&lt;Company Long Name&gt;</w:t>
      </w:r>
    </w:p>
    <w:p w:rsidR="00CC43B2" w:rsidRDefault="00CC43B2" w:rsidP="00CC43B2">
      <w:pPr>
        <w:pStyle w:val="Subject"/>
      </w:pPr>
      <w:bookmarkStart w:id="1" w:name="Subject"/>
      <w:r>
        <w:rPr>
          <w:rStyle w:val="HighlightedVariable"/>
        </w:rPr>
        <w:t xml:space="preserve">&lt;Subject&gt; </w:t>
      </w:r>
      <w:bookmarkEnd w:id="1"/>
    </w:p>
    <w:p w:rsidR="00CC43B2" w:rsidRDefault="00CC43B2" w:rsidP="00CC43B2">
      <w:pPr>
        <w:pStyle w:val="BodyText"/>
      </w:pPr>
    </w:p>
    <w:p w:rsidR="005D013B" w:rsidRDefault="005D013B" w:rsidP="005D013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D013B" w:rsidRDefault="005D013B" w:rsidP="005D013B">
      <w:pPr>
        <w:pStyle w:val="Note"/>
      </w:pPr>
      <w:r>
        <w:t>Please refer to the OUM Template User’s Guide for detailed instructions for working with OUM templates.</w:t>
      </w:r>
    </w:p>
    <w:p w:rsidR="00CC43B2" w:rsidRDefault="00CC43B2" w:rsidP="00CC43B2">
      <w:pPr>
        <w:pStyle w:val="BodyText"/>
      </w:pPr>
    </w:p>
    <w:p w:rsidR="00CC43B2" w:rsidRDefault="00CC43B2" w:rsidP="00CC43B2">
      <w:pPr>
        <w:pStyle w:val="BodyText"/>
      </w:pPr>
    </w:p>
    <w:p w:rsidR="00CC43B2" w:rsidRDefault="00CC43B2" w:rsidP="00CC43B2">
      <w:pPr>
        <w:pStyle w:val="BodyText"/>
      </w:pPr>
    </w:p>
    <w:p w:rsidR="00CC43B2" w:rsidRDefault="00CC43B2" w:rsidP="00CC43B2">
      <w:pPr>
        <w:pStyle w:val="BodyText"/>
        <w:spacing w:after="0"/>
      </w:pPr>
      <w:r>
        <w:t>Author:</w:t>
      </w:r>
      <w:r>
        <w:tab/>
      </w:r>
      <w:r>
        <w:rPr>
          <w:rStyle w:val="HighlightedVariable"/>
        </w:rPr>
        <w:t>&lt;Author&gt;</w:t>
      </w:r>
    </w:p>
    <w:p w:rsidR="00CC43B2" w:rsidRDefault="00CC43B2" w:rsidP="00CC43B2">
      <w:pPr>
        <w:pStyle w:val="BodyText"/>
        <w:spacing w:after="0"/>
      </w:pPr>
      <w:r>
        <w:t>Creation Date:</w:t>
      </w:r>
      <w:r>
        <w:tab/>
      </w:r>
      <w:fldSimple w:instr="createdate \@ &quot;MMMM d, yyyy&quot;">
        <w:r w:rsidR="00545E03">
          <w:rPr>
            <w:noProof/>
          </w:rPr>
          <w:t>May 6, 2014</w:t>
        </w:r>
      </w:fldSimple>
    </w:p>
    <w:p w:rsidR="00CC43B2" w:rsidRDefault="00CC43B2" w:rsidP="00CC43B2">
      <w:pPr>
        <w:pStyle w:val="BodyText"/>
        <w:spacing w:after="0"/>
      </w:pPr>
      <w:r>
        <w:t>Last Updated:</w:t>
      </w:r>
      <w:r>
        <w:tab/>
      </w:r>
      <w:bookmarkStart w:id="2" w:name="LastDate"/>
      <w:r w:rsidR="00E10EAB">
        <w:fldChar w:fldCharType="begin"/>
      </w:r>
      <w:r>
        <w:instrText>savedate \@ "MMMM d, yyyy"</w:instrText>
      </w:r>
      <w:r w:rsidR="00E10EAB">
        <w:fldChar w:fldCharType="separate"/>
      </w:r>
      <w:r w:rsidR="005D013B">
        <w:rPr>
          <w:noProof/>
        </w:rPr>
        <w:t>January 12, 2016</w:t>
      </w:r>
      <w:r w:rsidR="00E10EAB">
        <w:fldChar w:fldCharType="end"/>
      </w:r>
      <w:bookmarkEnd w:id="2"/>
    </w:p>
    <w:p w:rsidR="00CC43B2" w:rsidRPr="009E264A" w:rsidRDefault="00CC43B2" w:rsidP="00CC43B2">
      <w:pPr>
        <w:pStyle w:val="BodyText"/>
        <w:spacing w:after="0"/>
        <w:rPr>
          <w:lang w:val="fr-FR"/>
        </w:rPr>
      </w:pPr>
      <w:r w:rsidRPr="009E264A">
        <w:rPr>
          <w:lang w:val="fr-FR"/>
        </w:rPr>
        <w:t xml:space="preserve">Document </w:t>
      </w:r>
      <w:proofErr w:type="spellStart"/>
      <w:r w:rsidRPr="009E264A">
        <w:rPr>
          <w:lang w:val="fr-FR"/>
        </w:rPr>
        <w:t>Ref</w:t>
      </w:r>
      <w:proofErr w:type="spellEnd"/>
      <w:r w:rsidRPr="009E264A">
        <w:rPr>
          <w:lang w:val="fr-FR"/>
        </w:rPr>
        <w:t>:</w:t>
      </w:r>
      <w:r w:rsidRPr="009E264A">
        <w:rPr>
          <w:lang w:val="fr-FR"/>
        </w:rPr>
        <w:tab/>
      </w:r>
      <w:bookmarkStart w:id="3" w:name="DocRefNumber"/>
      <w:r w:rsidRPr="009E264A">
        <w:rPr>
          <w:rStyle w:val="HighlightedVariable"/>
          <w:lang w:val="fr-FR"/>
        </w:rPr>
        <w:t xml:space="preserve">&lt;Document </w:t>
      </w:r>
      <w:proofErr w:type="spellStart"/>
      <w:r w:rsidRPr="009E264A">
        <w:rPr>
          <w:rStyle w:val="HighlightedVariable"/>
          <w:lang w:val="fr-FR"/>
        </w:rPr>
        <w:t>Reference</w:t>
      </w:r>
      <w:proofErr w:type="spellEnd"/>
      <w:r w:rsidRPr="009E264A">
        <w:rPr>
          <w:rStyle w:val="HighlightedVariable"/>
          <w:lang w:val="fr-FR"/>
        </w:rPr>
        <w:t xml:space="preserve"> </w:t>
      </w:r>
      <w:proofErr w:type="spellStart"/>
      <w:r w:rsidRPr="009E264A">
        <w:rPr>
          <w:rStyle w:val="HighlightedVariable"/>
          <w:lang w:val="fr-FR"/>
        </w:rPr>
        <w:t>Number</w:t>
      </w:r>
      <w:proofErr w:type="spellEnd"/>
      <w:r w:rsidRPr="009E264A">
        <w:rPr>
          <w:rStyle w:val="HighlightedVariable"/>
          <w:lang w:val="fr-FR"/>
        </w:rPr>
        <w:t>&gt;</w:t>
      </w:r>
      <w:r w:rsidRPr="009E264A">
        <w:rPr>
          <w:lang w:val="fr-FR"/>
        </w:rPr>
        <w:t xml:space="preserve"> </w:t>
      </w:r>
      <w:bookmarkEnd w:id="3"/>
    </w:p>
    <w:p w:rsidR="00CC43B2" w:rsidRDefault="00CC43B2" w:rsidP="00CC43B2">
      <w:pPr>
        <w:pStyle w:val="BodyText"/>
        <w:spacing w:after="0"/>
      </w:pPr>
      <w:r>
        <w:t>Version:</w:t>
      </w:r>
      <w:r>
        <w:tab/>
      </w:r>
      <w:bookmarkStart w:id="4" w:name="DocVersion"/>
      <w:r>
        <w:t>DRAFT 1A</w:t>
      </w:r>
      <w:bookmarkEnd w:id="4"/>
    </w:p>
    <w:p w:rsidR="00CC43B2" w:rsidRDefault="00CC43B2" w:rsidP="00CC43B2">
      <w:pPr>
        <w:pStyle w:val="BodyText"/>
        <w:tabs>
          <w:tab w:val="left" w:pos="4230"/>
        </w:tabs>
        <w:spacing w:after="0"/>
      </w:pPr>
    </w:p>
    <w:p w:rsidR="00CC43B2" w:rsidRDefault="00CC43B2" w:rsidP="005D013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75700">
        <w:rPr>
          <w:b/>
        </w:rPr>
        <w:t>You can make bookmarks visible by selecting the Office Button&gt;Word Options&gt;Advanced&gt; and checking the Show bookmarks option in the Show document content region.</w:t>
      </w:r>
    </w:p>
    <w:p w:rsidR="00CC43B2" w:rsidRDefault="00CC43B2" w:rsidP="00CC43B2">
      <w:pPr>
        <w:pStyle w:val="BodyText"/>
      </w:pPr>
    </w:p>
    <w:p w:rsidR="00CC43B2" w:rsidRDefault="00CC43B2" w:rsidP="00CC43B2">
      <w:pPr>
        <w:pStyle w:val="BodyText"/>
      </w:pPr>
      <w:r>
        <w:rPr>
          <w:b/>
        </w:rPr>
        <w:t>Approvals:</w:t>
      </w:r>
    </w:p>
    <w:tbl>
      <w:tblPr>
        <w:tblW w:w="0" w:type="auto"/>
        <w:tblInd w:w="1440" w:type="dxa"/>
        <w:tblLayout w:type="fixed"/>
        <w:tblLook w:val="0000"/>
      </w:tblPr>
      <w:tblGrid>
        <w:gridCol w:w="2718"/>
        <w:gridCol w:w="5040"/>
      </w:tblGrid>
      <w:tr w:rsidR="00CC43B2" w:rsidTr="004C25DC">
        <w:tc>
          <w:tcPr>
            <w:tcW w:w="2718" w:type="dxa"/>
          </w:tcPr>
          <w:p w:rsidR="00CC43B2" w:rsidRDefault="00CC43B2" w:rsidP="004C25DC">
            <w:pPr>
              <w:spacing w:before="360"/>
              <w:rPr>
                <w:sz w:val="18"/>
              </w:rPr>
            </w:pPr>
            <w:r>
              <w:rPr>
                <w:rStyle w:val="HighlightedVariable"/>
              </w:rPr>
              <w:t>&lt;Approver 1&gt;</w:t>
            </w:r>
          </w:p>
        </w:tc>
        <w:tc>
          <w:tcPr>
            <w:tcW w:w="5040" w:type="dxa"/>
            <w:tcBorders>
              <w:bottom w:val="single" w:sz="6" w:space="0" w:color="auto"/>
            </w:tcBorders>
          </w:tcPr>
          <w:p w:rsidR="00CC43B2" w:rsidRDefault="00CC43B2" w:rsidP="004C25DC">
            <w:pPr>
              <w:spacing w:before="360"/>
            </w:pPr>
          </w:p>
        </w:tc>
      </w:tr>
      <w:tr w:rsidR="00CC43B2" w:rsidTr="004C25DC">
        <w:tc>
          <w:tcPr>
            <w:tcW w:w="2718" w:type="dxa"/>
          </w:tcPr>
          <w:p w:rsidR="00CC43B2" w:rsidRDefault="00CC43B2" w:rsidP="004C25DC">
            <w:pPr>
              <w:spacing w:before="360"/>
              <w:rPr>
                <w:sz w:val="18"/>
              </w:rPr>
            </w:pPr>
            <w:r>
              <w:rPr>
                <w:rStyle w:val="HighlightedVariable"/>
              </w:rPr>
              <w:t>&lt;Approver 2&gt;</w:t>
            </w:r>
          </w:p>
        </w:tc>
        <w:tc>
          <w:tcPr>
            <w:tcW w:w="5040" w:type="dxa"/>
            <w:tcBorders>
              <w:top w:val="single" w:sz="6" w:space="0" w:color="auto"/>
              <w:bottom w:val="single" w:sz="6" w:space="0" w:color="auto"/>
            </w:tcBorders>
          </w:tcPr>
          <w:p w:rsidR="00CC43B2" w:rsidRDefault="00CC43B2" w:rsidP="004C25DC">
            <w:pPr>
              <w:spacing w:before="360"/>
            </w:pPr>
          </w:p>
        </w:tc>
      </w:tr>
    </w:tbl>
    <w:p w:rsidR="00CC43B2" w:rsidRDefault="00CC43B2" w:rsidP="005D013B">
      <w:pPr>
        <w:pStyle w:val="Note"/>
      </w:pPr>
      <w:r>
        <w:t>To add additional approval lines, Press [Tab] from the last cell in the table above.</w:t>
      </w:r>
    </w:p>
    <w:p w:rsidR="00CC43B2" w:rsidRDefault="0077263F" w:rsidP="00CC43B2">
      <w:pPr>
        <w:pStyle w:val="BodyText"/>
        <w:framePr w:w="10138" w:hSpace="187" w:wrap="around" w:vAnchor="page" w:hAnchor="page" w:x="1095" w:y="13811"/>
        <w:tabs>
          <w:tab w:val="right" w:pos="9360"/>
          <w:tab w:val="right" w:pos="10080"/>
        </w:tabs>
        <w:spacing w:after="0"/>
        <w:ind w:right="-30"/>
      </w:pPr>
      <w:r w:rsidRPr="0077263F">
        <w:rPr>
          <w:noProof/>
          <w:lang w:eastAsia="en-US"/>
        </w:rPr>
        <w:drawing>
          <wp:inline distT="0" distB="0" distL="0" distR="0">
            <wp:extent cx="981075" cy="152400"/>
            <wp:effectExtent l="19050" t="0" r="9525" b="0"/>
            <wp:docPr id="8"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C43B2" w:rsidRDefault="00CC43B2" w:rsidP="005D013B">
      <w:pPr>
        <w:pStyle w:val="Note"/>
      </w:pPr>
      <w:r>
        <w:t>You can delete any elements of this cover page that you do not need for your document.</w:t>
      </w:r>
    </w:p>
    <w:p w:rsidR="00CC43B2" w:rsidRDefault="00CC43B2" w:rsidP="00CC43B2">
      <w:pPr>
        <w:rPr>
          <w:sz w:val="2"/>
        </w:rPr>
      </w:pPr>
    </w:p>
    <w:p w:rsidR="00CC43B2" w:rsidRDefault="00CC43B2" w:rsidP="00475D4E">
      <w:pPr>
        <w:pStyle w:val="Heading1"/>
      </w:pPr>
      <w:bookmarkStart w:id="5" w:name="_Toc387154660"/>
      <w:r>
        <w:lastRenderedPageBreak/>
        <w:t xml:space="preserve">Document </w:t>
      </w:r>
      <w:r w:rsidRPr="00475D4E">
        <w:t>Control</w:t>
      </w:r>
      <w:bookmarkEnd w:id="5"/>
    </w:p>
    <w:p w:rsidR="00CC43B2" w:rsidRDefault="00CC43B2" w:rsidP="00CC43B2">
      <w:pPr>
        <w:pStyle w:val="Heading2"/>
        <w:tabs>
          <w:tab w:val="clear" w:pos="4320"/>
        </w:tabs>
      </w:pPr>
      <w:bookmarkStart w:id="6" w:name="_Toc387154661"/>
      <w:r>
        <w:t>Change Record</w:t>
      </w:r>
      <w:bookmarkEnd w:id="6"/>
    </w:p>
    <w:bookmarkStart w:id="7" w:name="Sec1"/>
    <w:p w:rsidR="00CC43B2" w:rsidRDefault="00E10EAB" w:rsidP="00CC43B2">
      <w:pPr>
        <w:pStyle w:val="BodyText"/>
        <w:ind w:left="8640" w:firstLine="720"/>
      </w:pPr>
      <w:r>
        <w:rPr>
          <w:color w:val="FFFFFF"/>
          <w:sz w:val="10"/>
        </w:rPr>
        <w:fldChar w:fldCharType="begin"/>
      </w:r>
      <w:r w:rsidR="00CC43B2">
        <w:rPr>
          <w:color w:val="FFFFFF"/>
          <w:sz w:val="10"/>
        </w:rPr>
        <w:instrText xml:space="preserve"> SECTIONPAGES  \* MERGEFORMAT </w:instrText>
      </w:r>
      <w:r>
        <w:rPr>
          <w:color w:val="FFFFFF"/>
          <w:sz w:val="10"/>
        </w:rPr>
        <w:fldChar w:fldCharType="separate"/>
      </w:r>
      <w:r w:rsidR="00213E4D">
        <w:rPr>
          <w:noProof/>
          <w:color w:val="FFFFFF"/>
          <w:sz w:val="10"/>
        </w:rPr>
        <w:t>5</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CC43B2" w:rsidTr="004C25DC">
        <w:trPr>
          <w:cantSplit/>
          <w:tblHeader/>
        </w:trPr>
        <w:tc>
          <w:tcPr>
            <w:tcW w:w="990" w:type="dxa"/>
            <w:tcBorders>
              <w:top w:val="single" w:sz="12" w:space="0" w:color="000000"/>
              <w:bottom w:val="single" w:sz="6" w:space="0" w:color="000000"/>
              <w:right w:val="nil"/>
            </w:tcBorders>
            <w:shd w:val="clear" w:color="000000" w:fill="E6E6E6"/>
          </w:tcPr>
          <w:p w:rsidR="00CC43B2" w:rsidRDefault="00CC43B2" w:rsidP="004C25DC">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Version</w:t>
            </w:r>
          </w:p>
        </w:tc>
        <w:tc>
          <w:tcPr>
            <w:tcW w:w="4236" w:type="dxa"/>
            <w:tcBorders>
              <w:top w:val="single" w:sz="12" w:space="0" w:color="000000"/>
              <w:left w:val="nil"/>
              <w:bottom w:val="single" w:sz="6" w:space="0" w:color="000000"/>
            </w:tcBorders>
            <w:shd w:val="clear" w:color="000000" w:fill="E6E6E6"/>
          </w:tcPr>
          <w:p w:rsidR="00CC43B2" w:rsidRDefault="00CC43B2" w:rsidP="004C25DC">
            <w:pPr>
              <w:pStyle w:val="TableHeading"/>
            </w:pPr>
            <w:r>
              <w:t>Change Reference</w:t>
            </w:r>
          </w:p>
        </w:tc>
      </w:tr>
      <w:tr w:rsidR="00CC43B2" w:rsidTr="004C25DC">
        <w:trPr>
          <w:cantSplit/>
        </w:trPr>
        <w:tc>
          <w:tcPr>
            <w:tcW w:w="990" w:type="dxa"/>
            <w:tcBorders>
              <w:top w:val="single" w:sz="6" w:space="0" w:color="000000"/>
            </w:tcBorders>
            <w:shd w:val="clear" w:color="000000" w:fill="FFFFFF"/>
          </w:tcPr>
          <w:p w:rsidR="00CC43B2" w:rsidRDefault="00E10EAB" w:rsidP="004C25DC">
            <w:pPr>
              <w:pStyle w:val="TableText"/>
            </w:pPr>
            <w:fldSimple w:instr=" CREATEDATE \@ &quot;d-MMM-yy&quot; ">
              <w:r w:rsidR="00CC43B2">
                <w:rPr>
                  <w:noProof/>
                </w:rPr>
                <w:t>25-Jan-99</w:t>
              </w:r>
            </w:fldSimple>
          </w:p>
        </w:tc>
        <w:tc>
          <w:tcPr>
            <w:tcW w:w="1890" w:type="dxa"/>
            <w:tcBorders>
              <w:top w:val="single" w:sz="6" w:space="0" w:color="000000"/>
            </w:tcBorders>
            <w:shd w:val="clear" w:color="000000" w:fill="FFFFFF"/>
          </w:tcPr>
          <w:p w:rsidR="00CC43B2" w:rsidRDefault="00CC43B2" w:rsidP="004C25DC">
            <w:pPr>
              <w:pStyle w:val="TableText"/>
            </w:pPr>
            <w:r>
              <w:rPr>
                <w:rStyle w:val="HighlightedVariable"/>
              </w:rPr>
              <w:t>&lt;Author&gt;</w:t>
            </w:r>
          </w:p>
        </w:tc>
        <w:tc>
          <w:tcPr>
            <w:tcW w:w="810" w:type="dxa"/>
            <w:tcBorders>
              <w:top w:val="single" w:sz="6" w:space="0" w:color="000000"/>
            </w:tcBorders>
            <w:shd w:val="clear" w:color="000000" w:fill="FFFFFF"/>
          </w:tcPr>
          <w:p w:rsidR="00CC43B2" w:rsidRDefault="00CC43B2" w:rsidP="004C25DC">
            <w:pPr>
              <w:pStyle w:val="TableText"/>
            </w:pPr>
            <w:r>
              <w:t>Draft 1a</w:t>
            </w:r>
          </w:p>
        </w:tc>
        <w:tc>
          <w:tcPr>
            <w:tcW w:w="4236" w:type="dxa"/>
            <w:tcBorders>
              <w:top w:val="single" w:sz="6" w:space="0" w:color="000000"/>
            </w:tcBorders>
            <w:shd w:val="clear" w:color="000000" w:fill="FFFFFF"/>
          </w:tcPr>
          <w:p w:rsidR="00CC43B2" w:rsidRDefault="00CC43B2" w:rsidP="004C25DC">
            <w:pPr>
              <w:pStyle w:val="TableText"/>
            </w:pPr>
            <w:r>
              <w:t>No Previous Document</w:t>
            </w:r>
          </w:p>
        </w:tc>
      </w:tr>
      <w:tr w:rsidR="00CC43B2" w:rsidTr="004C25DC">
        <w:trPr>
          <w:cantSplit/>
        </w:trPr>
        <w:tc>
          <w:tcPr>
            <w:tcW w:w="990" w:type="dxa"/>
            <w:shd w:val="clear" w:color="000000" w:fill="FFFFFF"/>
          </w:tcPr>
          <w:p w:rsidR="00CC43B2" w:rsidRDefault="00CC43B2" w:rsidP="004C25DC">
            <w:pPr>
              <w:pStyle w:val="TableText"/>
            </w:pPr>
          </w:p>
        </w:tc>
        <w:tc>
          <w:tcPr>
            <w:tcW w:w="1890" w:type="dxa"/>
            <w:shd w:val="clear" w:color="000000" w:fill="FFFFFF"/>
          </w:tcPr>
          <w:p w:rsidR="00CC43B2" w:rsidRDefault="00CC43B2" w:rsidP="004C25DC">
            <w:pPr>
              <w:pStyle w:val="TableText"/>
            </w:pPr>
          </w:p>
        </w:tc>
        <w:tc>
          <w:tcPr>
            <w:tcW w:w="810" w:type="dxa"/>
            <w:shd w:val="clear" w:color="000000" w:fill="FFFFFF"/>
          </w:tcPr>
          <w:p w:rsidR="00CC43B2" w:rsidRDefault="00CC43B2" w:rsidP="004C25DC">
            <w:pPr>
              <w:pStyle w:val="TableText"/>
            </w:pPr>
          </w:p>
        </w:tc>
        <w:tc>
          <w:tcPr>
            <w:tcW w:w="4236" w:type="dxa"/>
            <w:shd w:val="clear" w:color="000000" w:fill="FFFFFF"/>
          </w:tcPr>
          <w:p w:rsidR="00CC43B2" w:rsidRDefault="00CC43B2" w:rsidP="004C25DC">
            <w:pPr>
              <w:pStyle w:val="TableText"/>
            </w:pPr>
          </w:p>
        </w:tc>
      </w:tr>
      <w:tr w:rsidR="00CC43B2" w:rsidTr="004C25DC">
        <w:trPr>
          <w:cantSplit/>
        </w:trPr>
        <w:tc>
          <w:tcPr>
            <w:tcW w:w="990" w:type="dxa"/>
            <w:shd w:val="clear" w:color="000000" w:fill="FFFFFF"/>
          </w:tcPr>
          <w:p w:rsidR="00CC43B2" w:rsidRDefault="00CC43B2" w:rsidP="004C25DC">
            <w:pPr>
              <w:pStyle w:val="TableText"/>
            </w:pPr>
          </w:p>
        </w:tc>
        <w:tc>
          <w:tcPr>
            <w:tcW w:w="1890" w:type="dxa"/>
            <w:shd w:val="clear" w:color="000000" w:fill="FFFFFF"/>
          </w:tcPr>
          <w:p w:rsidR="00CC43B2" w:rsidRDefault="00CC43B2" w:rsidP="004C25DC">
            <w:pPr>
              <w:pStyle w:val="TableText"/>
            </w:pPr>
          </w:p>
        </w:tc>
        <w:tc>
          <w:tcPr>
            <w:tcW w:w="810" w:type="dxa"/>
            <w:shd w:val="clear" w:color="000000" w:fill="FFFFFF"/>
          </w:tcPr>
          <w:p w:rsidR="00CC43B2" w:rsidRDefault="00CC43B2" w:rsidP="004C25DC">
            <w:pPr>
              <w:pStyle w:val="TableText"/>
            </w:pPr>
          </w:p>
        </w:tc>
        <w:tc>
          <w:tcPr>
            <w:tcW w:w="4236" w:type="dxa"/>
            <w:shd w:val="clear" w:color="000000" w:fill="FFFFFF"/>
          </w:tcPr>
          <w:p w:rsidR="00CC43B2" w:rsidRDefault="00CC43B2" w:rsidP="004C25DC">
            <w:pPr>
              <w:pStyle w:val="TableText"/>
            </w:pPr>
          </w:p>
        </w:tc>
      </w:tr>
      <w:tr w:rsidR="00CC43B2" w:rsidTr="004C25DC">
        <w:trPr>
          <w:cantSplit/>
        </w:trPr>
        <w:tc>
          <w:tcPr>
            <w:tcW w:w="990" w:type="dxa"/>
            <w:shd w:val="clear" w:color="000000" w:fill="FFFFFF"/>
          </w:tcPr>
          <w:p w:rsidR="00CC43B2" w:rsidRDefault="00CC43B2" w:rsidP="004C25DC">
            <w:pPr>
              <w:pStyle w:val="TableText"/>
            </w:pPr>
          </w:p>
        </w:tc>
        <w:tc>
          <w:tcPr>
            <w:tcW w:w="1890" w:type="dxa"/>
            <w:shd w:val="clear" w:color="000000" w:fill="FFFFFF"/>
          </w:tcPr>
          <w:p w:rsidR="00CC43B2" w:rsidRDefault="00CC43B2" w:rsidP="004C25DC">
            <w:pPr>
              <w:pStyle w:val="TableText"/>
            </w:pPr>
          </w:p>
        </w:tc>
        <w:tc>
          <w:tcPr>
            <w:tcW w:w="810" w:type="dxa"/>
            <w:shd w:val="clear" w:color="000000" w:fill="FFFFFF"/>
          </w:tcPr>
          <w:p w:rsidR="00CC43B2" w:rsidRDefault="00CC43B2" w:rsidP="004C25DC">
            <w:pPr>
              <w:pStyle w:val="TableText"/>
            </w:pPr>
          </w:p>
        </w:tc>
        <w:tc>
          <w:tcPr>
            <w:tcW w:w="4236" w:type="dxa"/>
            <w:shd w:val="clear" w:color="000000" w:fill="FFFFFF"/>
          </w:tcPr>
          <w:p w:rsidR="00CC43B2" w:rsidRDefault="00CC43B2" w:rsidP="004C25DC">
            <w:pPr>
              <w:pStyle w:val="TableText"/>
            </w:pPr>
          </w:p>
        </w:tc>
      </w:tr>
    </w:tbl>
    <w:p w:rsidR="00CC43B2" w:rsidRDefault="00CC43B2" w:rsidP="00CC43B2">
      <w:pPr>
        <w:pStyle w:val="BodyText"/>
      </w:pPr>
    </w:p>
    <w:p w:rsidR="00CC43B2" w:rsidRDefault="00CC43B2" w:rsidP="00CC43B2">
      <w:pPr>
        <w:pStyle w:val="Heading2"/>
        <w:tabs>
          <w:tab w:val="clear" w:pos="4320"/>
        </w:tabs>
      </w:pPr>
      <w:bookmarkStart w:id="8" w:name="_Toc387154662"/>
      <w:r>
        <w:t>Reviewers</w:t>
      </w:r>
      <w:bookmarkEnd w:id="8"/>
    </w:p>
    <w:p w:rsidR="00CC43B2" w:rsidRDefault="00CC43B2" w:rsidP="00CC43B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CC43B2" w:rsidTr="004C25DC">
        <w:trPr>
          <w:cantSplit/>
          <w:tblHeader/>
        </w:trPr>
        <w:tc>
          <w:tcPr>
            <w:tcW w:w="3960" w:type="dxa"/>
            <w:tcBorders>
              <w:top w:val="single" w:sz="12" w:space="0" w:color="000000"/>
              <w:bottom w:val="single" w:sz="6" w:space="0" w:color="000000"/>
              <w:right w:val="nil"/>
            </w:tcBorders>
            <w:shd w:val="clear" w:color="000000" w:fill="E6E6E6"/>
          </w:tcPr>
          <w:p w:rsidR="00CC43B2" w:rsidRDefault="00CC43B2" w:rsidP="004C25DC">
            <w:pPr>
              <w:pStyle w:val="TableHeading"/>
            </w:pPr>
            <w:r>
              <w:t>Name</w:t>
            </w:r>
          </w:p>
        </w:tc>
        <w:tc>
          <w:tcPr>
            <w:tcW w:w="3960" w:type="dxa"/>
            <w:tcBorders>
              <w:top w:val="single" w:sz="12" w:space="0" w:color="000000"/>
              <w:left w:val="nil"/>
              <w:bottom w:val="single" w:sz="6" w:space="0" w:color="000000"/>
            </w:tcBorders>
            <w:shd w:val="clear" w:color="000000" w:fill="E6E6E6"/>
          </w:tcPr>
          <w:p w:rsidR="00CC43B2" w:rsidRDefault="00CC43B2" w:rsidP="004C25DC">
            <w:pPr>
              <w:pStyle w:val="TableHeading"/>
            </w:pPr>
            <w:r>
              <w:t>Position</w:t>
            </w:r>
          </w:p>
        </w:tc>
      </w:tr>
      <w:tr w:rsidR="00CC43B2" w:rsidTr="004C25DC">
        <w:trPr>
          <w:cantSplit/>
        </w:trPr>
        <w:tc>
          <w:tcPr>
            <w:tcW w:w="3960" w:type="dxa"/>
            <w:tcBorders>
              <w:top w:val="single" w:sz="6" w:space="0" w:color="000000"/>
            </w:tcBorders>
            <w:shd w:val="clear" w:color="000000" w:fill="FFFFFF"/>
          </w:tcPr>
          <w:p w:rsidR="00CC43B2" w:rsidRDefault="00CC43B2" w:rsidP="004C25DC">
            <w:pPr>
              <w:pStyle w:val="TableText"/>
            </w:pPr>
          </w:p>
        </w:tc>
        <w:tc>
          <w:tcPr>
            <w:tcW w:w="3960" w:type="dxa"/>
            <w:tcBorders>
              <w:top w:val="single" w:sz="6" w:space="0" w:color="000000"/>
            </w:tcBorders>
            <w:shd w:val="clear" w:color="000000" w:fill="FFFFFF"/>
          </w:tcPr>
          <w:p w:rsidR="00CC43B2" w:rsidRDefault="00CC43B2" w:rsidP="004C25DC">
            <w:pPr>
              <w:pStyle w:val="TableText"/>
            </w:pPr>
          </w:p>
        </w:tc>
      </w:tr>
      <w:tr w:rsidR="00CC43B2" w:rsidTr="004C25DC">
        <w:trPr>
          <w:cantSplit/>
        </w:trPr>
        <w:tc>
          <w:tcPr>
            <w:tcW w:w="3960" w:type="dxa"/>
            <w:shd w:val="clear" w:color="000000" w:fill="FFFFFF"/>
          </w:tcPr>
          <w:p w:rsidR="00CC43B2" w:rsidRDefault="00CC43B2" w:rsidP="004C25DC">
            <w:pPr>
              <w:pStyle w:val="TableText"/>
            </w:pPr>
          </w:p>
        </w:tc>
        <w:tc>
          <w:tcPr>
            <w:tcW w:w="3960" w:type="dxa"/>
            <w:shd w:val="clear" w:color="000000" w:fill="FFFFFF"/>
          </w:tcPr>
          <w:p w:rsidR="00CC43B2" w:rsidRDefault="00CC43B2" w:rsidP="004C25DC">
            <w:pPr>
              <w:pStyle w:val="TableText"/>
            </w:pPr>
          </w:p>
        </w:tc>
      </w:tr>
      <w:tr w:rsidR="00CC43B2" w:rsidTr="004C25DC">
        <w:trPr>
          <w:cantSplit/>
        </w:trPr>
        <w:tc>
          <w:tcPr>
            <w:tcW w:w="3960" w:type="dxa"/>
            <w:shd w:val="clear" w:color="000000" w:fill="FFFFFF"/>
          </w:tcPr>
          <w:p w:rsidR="00CC43B2" w:rsidRDefault="00CC43B2" w:rsidP="004C25DC">
            <w:pPr>
              <w:pStyle w:val="TableText"/>
            </w:pPr>
          </w:p>
        </w:tc>
        <w:tc>
          <w:tcPr>
            <w:tcW w:w="3960" w:type="dxa"/>
            <w:shd w:val="clear" w:color="000000" w:fill="FFFFFF"/>
          </w:tcPr>
          <w:p w:rsidR="00CC43B2" w:rsidRDefault="00CC43B2" w:rsidP="004C25DC">
            <w:pPr>
              <w:pStyle w:val="TableText"/>
            </w:pPr>
          </w:p>
        </w:tc>
      </w:tr>
      <w:tr w:rsidR="00CC43B2" w:rsidTr="004C25DC">
        <w:trPr>
          <w:cantSplit/>
        </w:trPr>
        <w:tc>
          <w:tcPr>
            <w:tcW w:w="3960" w:type="dxa"/>
            <w:shd w:val="clear" w:color="000000" w:fill="FFFFFF"/>
          </w:tcPr>
          <w:p w:rsidR="00CC43B2" w:rsidRDefault="00CC43B2" w:rsidP="004C25DC">
            <w:pPr>
              <w:pStyle w:val="TableText"/>
            </w:pPr>
          </w:p>
        </w:tc>
        <w:tc>
          <w:tcPr>
            <w:tcW w:w="3960" w:type="dxa"/>
            <w:shd w:val="clear" w:color="000000" w:fill="FFFFFF"/>
          </w:tcPr>
          <w:p w:rsidR="00CC43B2" w:rsidRDefault="00CC43B2" w:rsidP="004C25DC">
            <w:pPr>
              <w:pStyle w:val="TableText"/>
            </w:pPr>
          </w:p>
        </w:tc>
      </w:tr>
    </w:tbl>
    <w:p w:rsidR="00CC43B2" w:rsidRDefault="00CC43B2" w:rsidP="00CC43B2">
      <w:pPr>
        <w:pStyle w:val="BodyText"/>
      </w:pPr>
    </w:p>
    <w:p w:rsidR="00CC43B2" w:rsidRDefault="00CC43B2" w:rsidP="00CC43B2">
      <w:pPr>
        <w:pStyle w:val="tocheading"/>
      </w:pPr>
      <w:r>
        <w:lastRenderedPageBreak/>
        <w:t>Contents</w:t>
      </w:r>
    </w:p>
    <w:p w:rsidR="003C527D" w:rsidRDefault="00E10EAB" w:rsidP="00065BCC">
      <w:pPr>
        <w:pStyle w:val="TOC1"/>
        <w:rPr>
          <w:rFonts w:asciiTheme="minorHAnsi" w:eastAsiaTheme="minorEastAsia" w:hAnsiTheme="minorHAnsi" w:cstheme="minorBidi"/>
          <w:sz w:val="22"/>
          <w:szCs w:val="22"/>
          <w:lang w:eastAsia="en-US"/>
        </w:rPr>
      </w:pPr>
      <w:r w:rsidRPr="00E10EAB">
        <w:fldChar w:fldCharType="begin"/>
      </w:r>
      <w:r w:rsidR="00CC43B2">
        <w:instrText xml:space="preserve"> TOC \o "1-2" </w:instrText>
      </w:r>
      <w:r w:rsidRPr="00E10EAB">
        <w:fldChar w:fldCharType="separate"/>
      </w:r>
      <w:r w:rsidR="003C527D">
        <w:t>1</w:t>
      </w:r>
      <w:r w:rsidR="003C527D">
        <w:rPr>
          <w:rFonts w:asciiTheme="minorHAnsi" w:eastAsiaTheme="minorEastAsia" w:hAnsiTheme="minorHAnsi" w:cstheme="minorBidi"/>
          <w:sz w:val="22"/>
          <w:szCs w:val="22"/>
          <w:lang w:eastAsia="en-US"/>
        </w:rPr>
        <w:tab/>
      </w:r>
      <w:r w:rsidR="003C527D">
        <w:t xml:space="preserve">Document </w:t>
      </w:r>
      <w:r w:rsidR="003C527D" w:rsidRPr="00065BCC">
        <w:t>Control</w:t>
      </w:r>
      <w:r w:rsidR="003C527D">
        <w:tab/>
      </w:r>
      <w:r>
        <w:fldChar w:fldCharType="begin"/>
      </w:r>
      <w:r w:rsidR="003C527D">
        <w:instrText xml:space="preserve"> PAGEREF _Toc387154660 \h </w:instrText>
      </w:r>
      <w:r>
        <w:fldChar w:fldCharType="separate"/>
      </w:r>
      <w:r w:rsidR="003C527D">
        <w:t>iii</w:t>
      </w:r>
      <w:r>
        <w:fldChar w:fldCharType="end"/>
      </w:r>
    </w:p>
    <w:p w:rsidR="003C527D" w:rsidRDefault="003C527D" w:rsidP="00065BCC">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E10EAB">
        <w:fldChar w:fldCharType="begin"/>
      </w:r>
      <w:r>
        <w:instrText xml:space="preserve"> PAGEREF _Toc387154661 \h </w:instrText>
      </w:r>
      <w:r w:rsidR="00E10EAB">
        <w:fldChar w:fldCharType="separate"/>
      </w:r>
      <w:r>
        <w:t>iii</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E10EAB">
        <w:fldChar w:fldCharType="begin"/>
      </w:r>
      <w:r>
        <w:instrText xml:space="preserve"> PAGEREF _Toc387154662 \h </w:instrText>
      </w:r>
      <w:r w:rsidR="00E10EAB">
        <w:fldChar w:fldCharType="separate"/>
      </w:r>
      <w:r>
        <w:t>iii</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2</w:t>
      </w:r>
      <w:r>
        <w:rPr>
          <w:rFonts w:asciiTheme="minorHAnsi" w:eastAsiaTheme="minorEastAsia" w:hAnsiTheme="minorHAnsi" w:cstheme="minorBidi"/>
          <w:sz w:val="22"/>
          <w:szCs w:val="22"/>
          <w:lang w:eastAsia="en-US"/>
        </w:rPr>
        <w:tab/>
      </w:r>
      <w:r>
        <w:t>Introduction</w:t>
      </w:r>
      <w:r>
        <w:tab/>
      </w:r>
      <w:r w:rsidR="00E10EAB">
        <w:fldChar w:fldCharType="begin"/>
      </w:r>
      <w:r>
        <w:instrText xml:space="preserve"> PAGEREF _Toc387154663 \h </w:instrText>
      </w:r>
      <w:r w:rsidR="00E10EAB">
        <w:fldChar w:fldCharType="separate"/>
      </w:r>
      <w:r>
        <w:t>1</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3</w:t>
      </w:r>
      <w:r>
        <w:rPr>
          <w:rFonts w:asciiTheme="minorHAnsi" w:eastAsiaTheme="minorEastAsia" w:hAnsiTheme="minorHAnsi" w:cstheme="minorBidi"/>
          <w:sz w:val="22"/>
          <w:szCs w:val="22"/>
          <w:lang w:eastAsia="en-US"/>
        </w:rPr>
        <w:tab/>
      </w:r>
      <w:r>
        <w:t>Background</w:t>
      </w:r>
      <w:r>
        <w:tab/>
      </w:r>
      <w:r w:rsidR="00E10EAB">
        <w:fldChar w:fldCharType="begin"/>
      </w:r>
      <w:r>
        <w:instrText xml:space="preserve"> PAGEREF _Toc387154664 \h </w:instrText>
      </w:r>
      <w:r w:rsidR="00E10EAB">
        <w:fldChar w:fldCharType="separate"/>
      </w:r>
      <w:r>
        <w:t>2</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4</w:t>
      </w:r>
      <w:r>
        <w:rPr>
          <w:rFonts w:asciiTheme="minorHAnsi" w:eastAsiaTheme="minorEastAsia" w:hAnsiTheme="minorHAnsi" w:cstheme="minorBidi"/>
          <w:sz w:val="22"/>
          <w:szCs w:val="22"/>
          <w:lang w:eastAsia="en-US"/>
        </w:rPr>
        <w:tab/>
      </w:r>
      <w:r>
        <w:t>Data Acquisition and Conversion Overview</w:t>
      </w:r>
      <w:r>
        <w:tab/>
      </w:r>
      <w:r w:rsidR="00E10EAB">
        <w:fldChar w:fldCharType="begin"/>
      </w:r>
      <w:r>
        <w:instrText xml:space="preserve"> PAGEREF _Toc387154665 \h </w:instrText>
      </w:r>
      <w:r w:rsidR="00E10EAB">
        <w:fldChar w:fldCharType="separate"/>
      </w:r>
      <w:r>
        <w:t>3</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Project Management</w:t>
      </w:r>
      <w:r>
        <w:tab/>
      </w:r>
      <w:r w:rsidR="00E10EAB">
        <w:fldChar w:fldCharType="begin"/>
      </w:r>
      <w:r>
        <w:instrText xml:space="preserve"> PAGEREF _Toc387154666 \h </w:instrText>
      </w:r>
      <w:r w:rsidR="00E10EAB">
        <w:fldChar w:fldCharType="separate"/>
      </w:r>
      <w:r>
        <w:t>3</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Task and Work Products</w:t>
      </w:r>
      <w:r>
        <w:tab/>
      </w:r>
      <w:r w:rsidR="00E10EAB">
        <w:fldChar w:fldCharType="begin"/>
      </w:r>
      <w:r>
        <w:instrText xml:space="preserve"> PAGEREF _Toc387154667 \h </w:instrText>
      </w:r>
      <w:r w:rsidR="00E10EAB">
        <w:fldChar w:fldCharType="separate"/>
      </w:r>
      <w:r>
        <w:t>3</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4.3</w:t>
      </w:r>
      <w:r>
        <w:rPr>
          <w:rFonts w:asciiTheme="minorHAnsi" w:eastAsiaTheme="minorEastAsia" w:hAnsiTheme="minorHAnsi" w:cstheme="minorBidi"/>
          <w:sz w:val="22"/>
          <w:szCs w:val="22"/>
          <w:lang w:eastAsia="en-US"/>
        </w:rPr>
        <w:tab/>
      </w:r>
      <w:r>
        <w:t>Team Organization</w:t>
      </w:r>
      <w:r>
        <w:tab/>
      </w:r>
      <w:r w:rsidR="00E10EAB">
        <w:fldChar w:fldCharType="begin"/>
      </w:r>
      <w:r>
        <w:instrText xml:space="preserve"> PAGEREF _Toc387154668 \h </w:instrText>
      </w:r>
      <w:r w:rsidR="00E10EAB">
        <w:fldChar w:fldCharType="separate"/>
      </w:r>
      <w:r>
        <w:t>3</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4.4</w:t>
      </w:r>
      <w:r>
        <w:rPr>
          <w:rFonts w:asciiTheme="minorHAnsi" w:eastAsiaTheme="minorEastAsia" w:hAnsiTheme="minorHAnsi" w:cstheme="minorBidi"/>
          <w:sz w:val="22"/>
          <w:szCs w:val="22"/>
          <w:lang w:eastAsia="en-US"/>
        </w:rPr>
        <w:tab/>
      </w:r>
      <w:r>
        <w:t>Resource Requirements</w:t>
      </w:r>
      <w:r>
        <w:tab/>
      </w:r>
      <w:r w:rsidR="00E10EAB">
        <w:fldChar w:fldCharType="begin"/>
      </w:r>
      <w:r>
        <w:instrText xml:space="preserve"> PAGEREF _Toc387154669 \h </w:instrText>
      </w:r>
      <w:r w:rsidR="00E10EAB">
        <w:fldChar w:fldCharType="separate"/>
      </w:r>
      <w:r>
        <w:t>4</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4.5</w:t>
      </w:r>
      <w:r>
        <w:rPr>
          <w:rFonts w:asciiTheme="minorHAnsi" w:eastAsiaTheme="minorEastAsia" w:hAnsiTheme="minorHAnsi" w:cstheme="minorBidi"/>
          <w:sz w:val="22"/>
          <w:szCs w:val="22"/>
          <w:lang w:eastAsia="en-US"/>
        </w:rPr>
        <w:tab/>
      </w:r>
      <w:r>
        <w:t>Project Standards</w:t>
      </w:r>
      <w:r>
        <w:tab/>
      </w:r>
      <w:r w:rsidR="00E10EAB">
        <w:fldChar w:fldCharType="begin"/>
      </w:r>
      <w:r>
        <w:instrText xml:space="preserve"> PAGEREF _Toc387154670 \h </w:instrText>
      </w:r>
      <w:r w:rsidR="00E10EAB">
        <w:fldChar w:fldCharType="separate"/>
      </w:r>
      <w:r>
        <w:t>5</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4.6</w:t>
      </w:r>
      <w:r>
        <w:rPr>
          <w:rFonts w:asciiTheme="minorHAnsi" w:eastAsiaTheme="minorEastAsia" w:hAnsiTheme="minorHAnsi" w:cstheme="minorBidi"/>
          <w:sz w:val="22"/>
          <w:szCs w:val="22"/>
          <w:lang w:eastAsia="en-US"/>
        </w:rPr>
        <w:tab/>
      </w:r>
      <w:r>
        <w:t>Data Cleanup Process</w:t>
      </w:r>
      <w:r>
        <w:tab/>
      </w:r>
      <w:r w:rsidR="00E10EAB">
        <w:fldChar w:fldCharType="begin"/>
      </w:r>
      <w:r>
        <w:instrText xml:space="preserve"> PAGEREF _Toc387154671 \h </w:instrText>
      </w:r>
      <w:r w:rsidR="00E10EAB">
        <w:fldChar w:fldCharType="separate"/>
      </w:r>
      <w:r>
        <w:t>5</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4.7</w:t>
      </w:r>
      <w:r>
        <w:rPr>
          <w:rFonts w:asciiTheme="minorHAnsi" w:eastAsiaTheme="minorEastAsia" w:hAnsiTheme="minorHAnsi" w:cstheme="minorBidi"/>
          <w:sz w:val="22"/>
          <w:szCs w:val="22"/>
          <w:lang w:eastAsia="en-US"/>
        </w:rPr>
        <w:tab/>
      </w:r>
      <w:r>
        <w:t>Testing Strategy</w:t>
      </w:r>
      <w:r>
        <w:tab/>
      </w:r>
      <w:r w:rsidR="00E10EAB">
        <w:fldChar w:fldCharType="begin"/>
      </w:r>
      <w:r>
        <w:instrText xml:space="preserve"> PAGEREF _Toc387154672 \h </w:instrText>
      </w:r>
      <w:r w:rsidR="00E10EAB">
        <w:fldChar w:fldCharType="separate"/>
      </w:r>
      <w:r>
        <w:t>6</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4.8</w:t>
      </w:r>
      <w:r>
        <w:rPr>
          <w:rFonts w:asciiTheme="minorHAnsi" w:eastAsiaTheme="minorEastAsia" w:hAnsiTheme="minorHAnsi" w:cstheme="minorBidi"/>
          <w:sz w:val="22"/>
          <w:szCs w:val="22"/>
          <w:lang w:eastAsia="en-US"/>
        </w:rPr>
        <w:tab/>
      </w:r>
      <w:r>
        <w:t>Acceptance Criteria</w:t>
      </w:r>
      <w:r>
        <w:tab/>
      </w:r>
      <w:r w:rsidR="00E10EAB">
        <w:fldChar w:fldCharType="begin"/>
      </w:r>
      <w:r>
        <w:instrText xml:space="preserve"> PAGEREF _Toc387154673 \h </w:instrText>
      </w:r>
      <w:r w:rsidR="00E10EAB">
        <w:fldChar w:fldCharType="separate"/>
      </w:r>
      <w:r>
        <w:t>6</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4.9</w:t>
      </w:r>
      <w:r>
        <w:rPr>
          <w:rFonts w:asciiTheme="minorHAnsi" w:eastAsiaTheme="minorEastAsia" w:hAnsiTheme="minorHAnsi" w:cstheme="minorBidi"/>
          <w:sz w:val="22"/>
          <w:szCs w:val="22"/>
          <w:lang w:eastAsia="en-US"/>
        </w:rPr>
        <w:tab/>
      </w:r>
      <w:r>
        <w:t>Project Milestones</w:t>
      </w:r>
      <w:r>
        <w:tab/>
      </w:r>
      <w:r w:rsidR="00E10EAB">
        <w:fldChar w:fldCharType="begin"/>
      </w:r>
      <w:r>
        <w:instrText xml:space="preserve"> PAGEREF _Toc387154674 \h </w:instrText>
      </w:r>
      <w:r w:rsidR="00E10EAB">
        <w:fldChar w:fldCharType="separate"/>
      </w:r>
      <w:r>
        <w:t>6</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4.10</w:t>
      </w:r>
      <w:r>
        <w:rPr>
          <w:rFonts w:asciiTheme="minorHAnsi" w:eastAsiaTheme="minorEastAsia" w:hAnsiTheme="minorHAnsi" w:cstheme="minorBidi"/>
          <w:sz w:val="22"/>
          <w:szCs w:val="22"/>
          <w:lang w:eastAsia="en-US"/>
        </w:rPr>
        <w:tab/>
      </w:r>
      <w:r>
        <w:t>Metrics</w:t>
      </w:r>
      <w:r>
        <w:tab/>
      </w:r>
      <w:r w:rsidR="00E10EAB">
        <w:fldChar w:fldCharType="begin"/>
      </w:r>
      <w:r>
        <w:instrText xml:space="preserve"> PAGEREF _Toc387154675 \h </w:instrText>
      </w:r>
      <w:r w:rsidR="00E10EAB">
        <w:fldChar w:fldCharType="separate"/>
      </w:r>
      <w:r>
        <w:t>6</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4.11</w:t>
      </w:r>
      <w:r>
        <w:rPr>
          <w:rFonts w:asciiTheme="minorHAnsi" w:eastAsiaTheme="minorEastAsia" w:hAnsiTheme="minorHAnsi" w:cstheme="minorBidi"/>
          <w:sz w:val="22"/>
          <w:szCs w:val="22"/>
          <w:lang w:eastAsia="en-US"/>
        </w:rPr>
        <w:tab/>
      </w:r>
      <w:r>
        <w:t>Risks</w:t>
      </w:r>
      <w:r>
        <w:tab/>
      </w:r>
      <w:r w:rsidR="00E10EAB">
        <w:fldChar w:fldCharType="begin"/>
      </w:r>
      <w:r>
        <w:instrText xml:space="preserve"> PAGEREF _Toc387154676 \h </w:instrText>
      </w:r>
      <w:r w:rsidR="00E10EAB">
        <w:fldChar w:fldCharType="separate"/>
      </w:r>
      <w:r>
        <w:t>7</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5</w:t>
      </w:r>
      <w:r>
        <w:rPr>
          <w:rFonts w:asciiTheme="minorHAnsi" w:eastAsiaTheme="minorEastAsia" w:hAnsiTheme="minorHAnsi" w:cstheme="minorBidi"/>
          <w:sz w:val="22"/>
          <w:szCs w:val="22"/>
          <w:lang w:eastAsia="en-US"/>
        </w:rPr>
        <w:tab/>
      </w:r>
      <w:r>
        <w:t>Data Acquisition - Strategy</w:t>
      </w:r>
      <w:r>
        <w:tab/>
      </w:r>
      <w:r w:rsidR="00E10EAB">
        <w:fldChar w:fldCharType="begin"/>
      </w:r>
      <w:r>
        <w:instrText xml:space="preserve"> PAGEREF _Toc387154677 \h </w:instrText>
      </w:r>
      <w:r w:rsidR="00E10EAB">
        <w:fldChar w:fldCharType="separate"/>
      </w:r>
      <w:r>
        <w:t>8</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Logical Architecture</w:t>
      </w:r>
      <w:r>
        <w:tab/>
      </w:r>
      <w:r w:rsidR="00E10EAB">
        <w:fldChar w:fldCharType="begin"/>
      </w:r>
      <w:r>
        <w:instrText xml:space="preserve"> PAGEREF _Toc387154678 \h </w:instrText>
      </w:r>
      <w:r w:rsidR="00E10EAB">
        <w:fldChar w:fldCharType="separate"/>
      </w:r>
      <w:r>
        <w:t>8</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5.2</w:t>
      </w:r>
      <w:r>
        <w:rPr>
          <w:rFonts w:asciiTheme="minorHAnsi" w:eastAsiaTheme="minorEastAsia" w:hAnsiTheme="minorHAnsi" w:cstheme="minorBidi"/>
          <w:sz w:val="22"/>
          <w:szCs w:val="22"/>
          <w:lang w:eastAsia="en-US"/>
        </w:rPr>
        <w:tab/>
      </w:r>
      <w:r>
        <w:t>Source Systems</w:t>
      </w:r>
      <w:r>
        <w:tab/>
      </w:r>
      <w:r w:rsidR="00E10EAB">
        <w:fldChar w:fldCharType="begin"/>
      </w:r>
      <w:r>
        <w:instrText xml:space="preserve"> PAGEREF _Toc387154679 \h </w:instrText>
      </w:r>
      <w:r w:rsidR="00E10EAB">
        <w:fldChar w:fldCharType="separate"/>
      </w:r>
      <w:r>
        <w:t>11</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5.3</w:t>
      </w:r>
      <w:r>
        <w:rPr>
          <w:rFonts w:asciiTheme="minorHAnsi" w:eastAsiaTheme="minorEastAsia" w:hAnsiTheme="minorHAnsi" w:cstheme="minorBidi"/>
          <w:sz w:val="22"/>
          <w:szCs w:val="22"/>
          <w:lang w:eastAsia="en-US"/>
        </w:rPr>
        <w:tab/>
      </w:r>
      <w:r>
        <w:t>Target Systems</w:t>
      </w:r>
      <w:r>
        <w:tab/>
      </w:r>
      <w:r w:rsidR="00E10EAB">
        <w:fldChar w:fldCharType="begin"/>
      </w:r>
      <w:r>
        <w:instrText xml:space="preserve"> PAGEREF _Toc387154680 \h </w:instrText>
      </w:r>
      <w:r w:rsidR="00E10EAB">
        <w:fldChar w:fldCharType="separate"/>
      </w:r>
      <w:r>
        <w:t>11</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5.4</w:t>
      </w:r>
      <w:r>
        <w:rPr>
          <w:rFonts w:asciiTheme="minorHAnsi" w:eastAsiaTheme="minorEastAsia" w:hAnsiTheme="minorHAnsi" w:cstheme="minorBidi"/>
          <w:sz w:val="22"/>
          <w:szCs w:val="22"/>
          <w:lang w:eastAsia="en-US"/>
        </w:rPr>
        <w:tab/>
      </w:r>
      <w:r>
        <w:t>Data Flows</w:t>
      </w:r>
      <w:r>
        <w:tab/>
      </w:r>
      <w:r w:rsidR="00E10EAB">
        <w:fldChar w:fldCharType="begin"/>
      </w:r>
      <w:r>
        <w:instrText xml:space="preserve"> PAGEREF _Toc387154681 \h </w:instrText>
      </w:r>
      <w:r w:rsidR="00E10EAB">
        <w:fldChar w:fldCharType="separate"/>
      </w:r>
      <w:r>
        <w:t>12</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6</w:t>
      </w:r>
      <w:r>
        <w:rPr>
          <w:rFonts w:asciiTheme="minorHAnsi" w:eastAsiaTheme="minorEastAsia" w:hAnsiTheme="minorHAnsi" w:cstheme="minorBidi"/>
          <w:sz w:val="22"/>
          <w:szCs w:val="22"/>
          <w:lang w:eastAsia="en-US"/>
        </w:rPr>
        <w:tab/>
      </w:r>
      <w:r>
        <w:t>Data Acquisition - Data Load Strategy</w:t>
      </w:r>
      <w:r>
        <w:tab/>
      </w:r>
      <w:r w:rsidR="00E10EAB">
        <w:fldChar w:fldCharType="begin"/>
      </w:r>
      <w:r>
        <w:instrText xml:space="preserve"> PAGEREF _Toc387154682 \h </w:instrText>
      </w:r>
      <w:r w:rsidR="00E10EAB">
        <w:fldChar w:fldCharType="separate"/>
      </w:r>
      <w:r>
        <w:t>17</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Initial and Historical Loads</w:t>
      </w:r>
      <w:r>
        <w:tab/>
      </w:r>
      <w:r w:rsidR="00E10EAB">
        <w:fldChar w:fldCharType="begin"/>
      </w:r>
      <w:r>
        <w:instrText xml:space="preserve"> PAGEREF _Toc387154683 \h </w:instrText>
      </w:r>
      <w:r w:rsidR="00E10EAB">
        <w:fldChar w:fldCharType="separate"/>
      </w:r>
      <w:r>
        <w:t>17</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6.2</w:t>
      </w:r>
      <w:r>
        <w:rPr>
          <w:rFonts w:asciiTheme="minorHAnsi" w:eastAsiaTheme="minorEastAsia" w:hAnsiTheme="minorHAnsi" w:cstheme="minorBidi"/>
          <w:sz w:val="22"/>
          <w:szCs w:val="22"/>
          <w:lang w:eastAsia="en-US"/>
        </w:rPr>
        <w:tab/>
      </w:r>
      <w:r>
        <w:t>Data Refresh Strategy</w:t>
      </w:r>
      <w:r>
        <w:tab/>
      </w:r>
      <w:r w:rsidR="00E10EAB">
        <w:fldChar w:fldCharType="begin"/>
      </w:r>
      <w:r>
        <w:instrText xml:space="preserve"> PAGEREF _Toc387154684 \h </w:instrText>
      </w:r>
      <w:r w:rsidR="00E10EAB">
        <w:fldChar w:fldCharType="separate"/>
      </w:r>
      <w:r>
        <w:t>17</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6.3</w:t>
      </w:r>
      <w:r>
        <w:rPr>
          <w:rFonts w:asciiTheme="minorHAnsi" w:eastAsiaTheme="minorEastAsia" w:hAnsiTheme="minorHAnsi" w:cstheme="minorBidi"/>
          <w:sz w:val="22"/>
          <w:szCs w:val="22"/>
          <w:lang w:eastAsia="en-US"/>
        </w:rPr>
        <w:tab/>
      </w:r>
      <w:r>
        <w:t>Error Handling Strategy</w:t>
      </w:r>
      <w:r>
        <w:tab/>
      </w:r>
      <w:r w:rsidR="00E10EAB">
        <w:fldChar w:fldCharType="begin"/>
      </w:r>
      <w:r>
        <w:instrText xml:space="preserve"> PAGEREF _Toc387154685 \h </w:instrText>
      </w:r>
      <w:r w:rsidR="00E10EAB">
        <w:fldChar w:fldCharType="separate"/>
      </w:r>
      <w:r>
        <w:t>18</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7</w:t>
      </w:r>
      <w:r>
        <w:rPr>
          <w:rFonts w:asciiTheme="minorHAnsi" w:eastAsiaTheme="minorEastAsia" w:hAnsiTheme="minorHAnsi" w:cstheme="minorBidi"/>
          <w:sz w:val="22"/>
          <w:szCs w:val="22"/>
          <w:lang w:eastAsia="en-US"/>
        </w:rPr>
        <w:tab/>
      </w:r>
      <w:r>
        <w:t>Data Conversion - Requirements</w:t>
      </w:r>
      <w:r>
        <w:tab/>
      </w:r>
      <w:r w:rsidR="00E10EAB">
        <w:fldChar w:fldCharType="begin"/>
      </w:r>
      <w:r>
        <w:instrText xml:space="preserve"> PAGEREF _Toc387154686 \h </w:instrText>
      </w:r>
      <w:r w:rsidR="00E10EAB">
        <w:fldChar w:fldCharType="separate"/>
      </w:r>
      <w:r>
        <w:t>19</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8</w:t>
      </w:r>
      <w:r>
        <w:rPr>
          <w:rFonts w:asciiTheme="minorHAnsi" w:eastAsiaTheme="minorEastAsia" w:hAnsiTheme="minorHAnsi" w:cstheme="minorBidi"/>
          <w:sz w:val="22"/>
          <w:szCs w:val="22"/>
          <w:lang w:eastAsia="en-US"/>
        </w:rPr>
        <w:tab/>
      </w:r>
      <w:r>
        <w:t>Data Conversion - Constraints and Assumptions</w:t>
      </w:r>
      <w:r>
        <w:tab/>
      </w:r>
      <w:r w:rsidR="00E10EAB">
        <w:fldChar w:fldCharType="begin"/>
      </w:r>
      <w:r>
        <w:instrText xml:space="preserve"> PAGEREF _Toc387154687 \h </w:instrText>
      </w:r>
      <w:r w:rsidR="00E10EAB">
        <w:fldChar w:fldCharType="separate"/>
      </w:r>
      <w:r>
        <w:t>20</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9</w:t>
      </w:r>
      <w:r>
        <w:rPr>
          <w:rFonts w:asciiTheme="minorHAnsi" w:eastAsiaTheme="minorEastAsia" w:hAnsiTheme="minorHAnsi" w:cstheme="minorBidi"/>
          <w:sz w:val="22"/>
          <w:szCs w:val="22"/>
          <w:lang w:eastAsia="en-US"/>
        </w:rPr>
        <w:tab/>
      </w:r>
      <w:r>
        <w:t>Data Conversion  - Approach</w:t>
      </w:r>
      <w:r>
        <w:tab/>
      </w:r>
      <w:r w:rsidR="00E10EAB">
        <w:fldChar w:fldCharType="begin"/>
      </w:r>
      <w:r>
        <w:instrText xml:space="preserve"> PAGEREF _Toc387154688 \h </w:instrText>
      </w:r>
      <w:r w:rsidR="00E10EAB">
        <w:fldChar w:fldCharType="separate"/>
      </w:r>
      <w:r>
        <w:t>21</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10</w:t>
      </w:r>
      <w:r>
        <w:rPr>
          <w:rFonts w:asciiTheme="minorHAnsi" w:eastAsiaTheme="minorEastAsia" w:hAnsiTheme="minorHAnsi" w:cstheme="minorBidi"/>
          <w:sz w:val="22"/>
          <w:szCs w:val="22"/>
          <w:lang w:eastAsia="en-US"/>
        </w:rPr>
        <w:tab/>
      </w:r>
      <w:r>
        <w:t>Data Conversion – Process Flows</w:t>
      </w:r>
      <w:r>
        <w:tab/>
      </w:r>
      <w:r w:rsidR="00E10EAB">
        <w:fldChar w:fldCharType="begin"/>
      </w:r>
      <w:r>
        <w:instrText xml:space="preserve"> PAGEREF _Toc387154689 \h </w:instrText>
      </w:r>
      <w:r w:rsidR="00E10EAB">
        <w:fldChar w:fldCharType="separate"/>
      </w:r>
      <w:r>
        <w:t>24</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10.1</w:t>
      </w:r>
      <w:r>
        <w:rPr>
          <w:rFonts w:asciiTheme="minorHAnsi" w:eastAsiaTheme="minorEastAsia" w:hAnsiTheme="minorHAnsi" w:cstheme="minorBidi"/>
          <w:sz w:val="22"/>
          <w:szCs w:val="22"/>
          <w:lang w:eastAsia="en-US"/>
        </w:rPr>
        <w:tab/>
      </w:r>
      <w:r>
        <w:t>General Ledger Conversion Process Flow</w:t>
      </w:r>
      <w:r>
        <w:tab/>
      </w:r>
      <w:r w:rsidR="00E10EAB">
        <w:fldChar w:fldCharType="begin"/>
      </w:r>
      <w:r>
        <w:instrText xml:space="preserve"> PAGEREF _Toc387154690 \h </w:instrText>
      </w:r>
      <w:r w:rsidR="00E10EAB">
        <w:fldChar w:fldCharType="separate"/>
      </w:r>
      <w:r>
        <w:t>25</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10.2</w:t>
      </w:r>
      <w:r>
        <w:rPr>
          <w:rFonts w:asciiTheme="minorHAnsi" w:eastAsiaTheme="minorEastAsia" w:hAnsiTheme="minorHAnsi" w:cstheme="minorBidi"/>
          <w:sz w:val="22"/>
          <w:szCs w:val="22"/>
          <w:lang w:eastAsia="en-US"/>
        </w:rPr>
        <w:tab/>
      </w:r>
      <w:r>
        <w:t>Accounts Receivable Conversion Process Flow</w:t>
      </w:r>
      <w:r>
        <w:tab/>
      </w:r>
      <w:r w:rsidR="00E10EAB">
        <w:fldChar w:fldCharType="begin"/>
      </w:r>
      <w:r>
        <w:instrText xml:space="preserve"> PAGEREF _Toc387154691 \h </w:instrText>
      </w:r>
      <w:r w:rsidR="00E10EAB">
        <w:fldChar w:fldCharType="separate"/>
      </w:r>
      <w:r>
        <w:t>26</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10.3</w:t>
      </w:r>
      <w:r>
        <w:rPr>
          <w:rFonts w:asciiTheme="minorHAnsi" w:eastAsiaTheme="minorEastAsia" w:hAnsiTheme="minorHAnsi" w:cstheme="minorBidi"/>
          <w:sz w:val="22"/>
          <w:szCs w:val="22"/>
          <w:lang w:eastAsia="en-US"/>
        </w:rPr>
        <w:tab/>
      </w:r>
      <w:r>
        <w:t>Accounts Payable Conversion Process Flow</w:t>
      </w:r>
      <w:r>
        <w:tab/>
      </w:r>
      <w:r w:rsidR="00E10EAB">
        <w:fldChar w:fldCharType="begin"/>
      </w:r>
      <w:r>
        <w:instrText xml:space="preserve"> PAGEREF _Toc387154692 \h </w:instrText>
      </w:r>
      <w:r w:rsidR="00E10EAB">
        <w:fldChar w:fldCharType="separate"/>
      </w:r>
      <w:r>
        <w:t>27</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lastRenderedPageBreak/>
        <w:t>10.4</w:t>
      </w:r>
      <w:r>
        <w:rPr>
          <w:rFonts w:asciiTheme="minorHAnsi" w:eastAsiaTheme="minorEastAsia" w:hAnsiTheme="minorHAnsi" w:cstheme="minorBidi"/>
          <w:sz w:val="22"/>
          <w:szCs w:val="22"/>
          <w:lang w:eastAsia="en-US"/>
        </w:rPr>
        <w:tab/>
      </w:r>
      <w:r>
        <w:t>Inventory Conversion Process Flow</w:t>
      </w:r>
      <w:r>
        <w:tab/>
      </w:r>
      <w:r w:rsidR="00E10EAB">
        <w:fldChar w:fldCharType="begin"/>
      </w:r>
      <w:r>
        <w:instrText xml:space="preserve"> PAGEREF _Toc387154693 \h </w:instrText>
      </w:r>
      <w:r w:rsidR="00E10EAB">
        <w:fldChar w:fldCharType="separate"/>
      </w:r>
      <w:r>
        <w:t>28</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10.5</w:t>
      </w:r>
      <w:r>
        <w:rPr>
          <w:rFonts w:asciiTheme="minorHAnsi" w:eastAsiaTheme="minorEastAsia" w:hAnsiTheme="minorHAnsi" w:cstheme="minorBidi"/>
          <w:sz w:val="22"/>
          <w:szCs w:val="22"/>
          <w:lang w:eastAsia="en-US"/>
        </w:rPr>
        <w:tab/>
      </w:r>
      <w:r>
        <w:t>Bills of Material Conversion Process Flow</w:t>
      </w:r>
      <w:r>
        <w:tab/>
      </w:r>
      <w:r w:rsidR="00E10EAB">
        <w:fldChar w:fldCharType="begin"/>
      </w:r>
      <w:r>
        <w:instrText xml:space="preserve"> PAGEREF _Toc387154694 \h </w:instrText>
      </w:r>
      <w:r w:rsidR="00E10EAB">
        <w:fldChar w:fldCharType="separate"/>
      </w:r>
      <w:r>
        <w:t>29</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10.6</w:t>
      </w:r>
      <w:r>
        <w:rPr>
          <w:rFonts w:asciiTheme="minorHAnsi" w:eastAsiaTheme="minorEastAsia" w:hAnsiTheme="minorHAnsi" w:cstheme="minorBidi"/>
          <w:sz w:val="22"/>
          <w:szCs w:val="22"/>
          <w:lang w:eastAsia="en-US"/>
        </w:rPr>
        <w:tab/>
      </w:r>
      <w:r>
        <w:t>Work in Process Conversion Process Flow</w:t>
      </w:r>
      <w:r>
        <w:tab/>
      </w:r>
      <w:r w:rsidR="00E10EAB">
        <w:fldChar w:fldCharType="begin"/>
      </w:r>
      <w:r>
        <w:instrText xml:space="preserve"> PAGEREF _Toc387154695 \h </w:instrText>
      </w:r>
      <w:r w:rsidR="00E10EAB">
        <w:fldChar w:fldCharType="separate"/>
      </w:r>
      <w:r>
        <w:t>30</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10.7</w:t>
      </w:r>
      <w:r>
        <w:rPr>
          <w:rFonts w:asciiTheme="minorHAnsi" w:eastAsiaTheme="minorEastAsia" w:hAnsiTheme="minorHAnsi" w:cstheme="minorBidi"/>
          <w:sz w:val="22"/>
          <w:szCs w:val="22"/>
          <w:lang w:eastAsia="en-US"/>
        </w:rPr>
        <w:tab/>
      </w:r>
      <w:r>
        <w:t>MRP Conversion Process Flow</w:t>
      </w:r>
      <w:r>
        <w:tab/>
      </w:r>
      <w:r w:rsidR="00E10EAB">
        <w:fldChar w:fldCharType="begin"/>
      </w:r>
      <w:r>
        <w:instrText xml:space="preserve"> PAGEREF _Toc387154696 \h </w:instrText>
      </w:r>
      <w:r w:rsidR="00E10EAB">
        <w:fldChar w:fldCharType="separate"/>
      </w:r>
      <w:r>
        <w:t>31</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10.8</w:t>
      </w:r>
      <w:r>
        <w:rPr>
          <w:rFonts w:asciiTheme="minorHAnsi" w:eastAsiaTheme="minorEastAsia" w:hAnsiTheme="minorHAnsi" w:cstheme="minorBidi"/>
          <w:sz w:val="22"/>
          <w:szCs w:val="22"/>
          <w:lang w:eastAsia="en-US"/>
        </w:rPr>
        <w:tab/>
      </w:r>
      <w:r>
        <w:t>Engineering Conversion Process Flow</w:t>
      </w:r>
      <w:r>
        <w:tab/>
      </w:r>
      <w:r w:rsidR="00E10EAB">
        <w:fldChar w:fldCharType="begin"/>
      </w:r>
      <w:r>
        <w:instrText xml:space="preserve"> PAGEREF _Toc387154697 \h </w:instrText>
      </w:r>
      <w:r w:rsidR="00E10EAB">
        <w:fldChar w:fldCharType="separate"/>
      </w:r>
      <w:r>
        <w:t>32</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10.9</w:t>
      </w:r>
      <w:r>
        <w:rPr>
          <w:rFonts w:asciiTheme="minorHAnsi" w:eastAsiaTheme="minorEastAsia" w:hAnsiTheme="minorHAnsi" w:cstheme="minorBidi"/>
          <w:sz w:val="22"/>
          <w:szCs w:val="22"/>
          <w:lang w:eastAsia="en-US"/>
        </w:rPr>
        <w:tab/>
      </w:r>
      <w:r>
        <w:t>Purchasing Conversion Process Flow</w:t>
      </w:r>
      <w:r>
        <w:tab/>
      </w:r>
      <w:r w:rsidR="00E10EAB">
        <w:fldChar w:fldCharType="begin"/>
      </w:r>
      <w:r>
        <w:instrText xml:space="preserve"> PAGEREF _Toc387154698 \h </w:instrText>
      </w:r>
      <w:r w:rsidR="00E10EAB">
        <w:fldChar w:fldCharType="separate"/>
      </w:r>
      <w:r>
        <w:t>33</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10.10</w:t>
      </w:r>
      <w:r>
        <w:rPr>
          <w:rFonts w:asciiTheme="minorHAnsi" w:eastAsiaTheme="minorEastAsia" w:hAnsiTheme="minorHAnsi" w:cstheme="minorBidi"/>
          <w:sz w:val="22"/>
          <w:szCs w:val="22"/>
          <w:lang w:eastAsia="en-US"/>
        </w:rPr>
        <w:tab/>
      </w:r>
      <w:r>
        <w:t>Order Entry Conversion Process Flow</w:t>
      </w:r>
      <w:r>
        <w:tab/>
      </w:r>
      <w:r w:rsidR="00E10EAB">
        <w:fldChar w:fldCharType="begin"/>
      </w:r>
      <w:r>
        <w:instrText xml:space="preserve"> PAGEREF _Toc387154699 \h </w:instrText>
      </w:r>
      <w:r w:rsidR="00E10EAB">
        <w:fldChar w:fldCharType="separate"/>
      </w:r>
      <w:r>
        <w:t>34</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Data Conversion – Testing Strategy</w:t>
      </w:r>
      <w:r>
        <w:tab/>
      </w:r>
      <w:r w:rsidR="00E10EAB">
        <w:fldChar w:fldCharType="begin"/>
      </w:r>
      <w:r>
        <w:instrText xml:space="preserve"> PAGEREF _Toc387154700 \h </w:instrText>
      </w:r>
      <w:r w:rsidR="00E10EAB">
        <w:fldChar w:fldCharType="separate"/>
      </w:r>
      <w:r>
        <w:t>35</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Data Quality – Objectives</w:t>
      </w:r>
      <w:r>
        <w:tab/>
      </w:r>
      <w:r w:rsidR="00E10EAB">
        <w:fldChar w:fldCharType="begin"/>
      </w:r>
      <w:r>
        <w:instrText xml:space="preserve"> PAGEREF _Toc387154701 \h </w:instrText>
      </w:r>
      <w:r w:rsidR="00E10EAB">
        <w:fldChar w:fldCharType="separate"/>
      </w:r>
      <w:r>
        <w:t>36</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12.1</w:t>
      </w:r>
      <w:r>
        <w:rPr>
          <w:rFonts w:asciiTheme="minorHAnsi" w:eastAsiaTheme="minorEastAsia" w:hAnsiTheme="minorHAnsi" w:cstheme="minorBidi"/>
          <w:sz w:val="22"/>
          <w:szCs w:val="22"/>
          <w:lang w:eastAsia="en-US"/>
        </w:rPr>
        <w:tab/>
      </w:r>
      <w:r>
        <w:t>Data Quality Overview</w:t>
      </w:r>
      <w:r>
        <w:tab/>
      </w:r>
      <w:r w:rsidR="00E10EAB">
        <w:fldChar w:fldCharType="begin"/>
      </w:r>
      <w:r>
        <w:instrText xml:space="preserve"> PAGEREF _Toc387154702 \h </w:instrText>
      </w:r>
      <w:r w:rsidR="00E10EAB">
        <w:fldChar w:fldCharType="separate"/>
      </w:r>
      <w:r>
        <w:t>36</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12.2</w:t>
      </w:r>
      <w:r>
        <w:rPr>
          <w:rFonts w:asciiTheme="minorHAnsi" w:eastAsiaTheme="minorEastAsia" w:hAnsiTheme="minorHAnsi" w:cstheme="minorBidi"/>
          <w:sz w:val="22"/>
          <w:szCs w:val="22"/>
          <w:lang w:eastAsia="en-US"/>
        </w:rPr>
        <w:tab/>
      </w:r>
      <w:r>
        <w:t>Data Quality Measures</w:t>
      </w:r>
      <w:r>
        <w:tab/>
      </w:r>
      <w:r w:rsidR="00E10EAB">
        <w:fldChar w:fldCharType="begin"/>
      </w:r>
      <w:r>
        <w:instrText xml:space="preserve"> PAGEREF _Toc387154703 \h </w:instrText>
      </w:r>
      <w:r w:rsidR="00E10EAB">
        <w:fldChar w:fldCharType="separate"/>
      </w:r>
      <w:r>
        <w:t>37</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12.3</w:t>
      </w:r>
      <w:r>
        <w:rPr>
          <w:rFonts w:asciiTheme="minorHAnsi" w:eastAsiaTheme="minorEastAsia" w:hAnsiTheme="minorHAnsi" w:cstheme="minorBidi"/>
          <w:sz w:val="22"/>
          <w:szCs w:val="22"/>
          <w:lang w:eastAsia="en-US"/>
        </w:rPr>
        <w:tab/>
      </w:r>
      <w:r>
        <w:t>Data Quality Objectives</w:t>
      </w:r>
      <w:r>
        <w:tab/>
      </w:r>
      <w:r w:rsidR="00E10EAB">
        <w:fldChar w:fldCharType="begin"/>
      </w:r>
      <w:r>
        <w:instrText xml:space="preserve"> PAGEREF _Toc387154704 \h </w:instrText>
      </w:r>
      <w:r w:rsidR="00E10EAB">
        <w:fldChar w:fldCharType="separate"/>
      </w:r>
      <w:r>
        <w:t>38</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13</w:t>
      </w:r>
      <w:r>
        <w:rPr>
          <w:rFonts w:asciiTheme="minorHAnsi" w:eastAsiaTheme="minorEastAsia" w:hAnsiTheme="minorHAnsi" w:cstheme="minorBidi"/>
          <w:sz w:val="22"/>
          <w:szCs w:val="22"/>
          <w:lang w:eastAsia="en-US"/>
        </w:rPr>
        <w:tab/>
      </w:r>
      <w:r>
        <w:t>Data Quality - Processes</w:t>
      </w:r>
      <w:r>
        <w:tab/>
      </w:r>
      <w:r w:rsidR="00E10EAB">
        <w:fldChar w:fldCharType="begin"/>
      </w:r>
      <w:r>
        <w:instrText xml:space="preserve"> PAGEREF _Toc387154705 \h </w:instrText>
      </w:r>
      <w:r w:rsidR="00E10EAB">
        <w:fldChar w:fldCharType="separate"/>
      </w:r>
      <w:r>
        <w:t>39</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13.1</w:t>
      </w:r>
      <w:r>
        <w:rPr>
          <w:rFonts w:asciiTheme="minorHAnsi" w:eastAsiaTheme="minorEastAsia" w:hAnsiTheme="minorHAnsi" w:cstheme="minorBidi"/>
          <w:sz w:val="22"/>
          <w:szCs w:val="22"/>
          <w:lang w:eastAsia="en-US"/>
        </w:rPr>
        <w:tab/>
      </w:r>
      <w:r>
        <w:t>Data Transfer</w:t>
      </w:r>
      <w:r>
        <w:tab/>
      </w:r>
      <w:r w:rsidR="00E10EAB">
        <w:fldChar w:fldCharType="begin"/>
      </w:r>
      <w:r>
        <w:instrText xml:space="preserve"> PAGEREF _Toc387154706 \h </w:instrText>
      </w:r>
      <w:r w:rsidR="00E10EAB">
        <w:fldChar w:fldCharType="separate"/>
      </w:r>
      <w:r>
        <w:t>39</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13.2</w:t>
      </w:r>
      <w:r>
        <w:rPr>
          <w:rFonts w:asciiTheme="minorHAnsi" w:eastAsiaTheme="minorEastAsia" w:hAnsiTheme="minorHAnsi" w:cstheme="minorBidi"/>
          <w:sz w:val="22"/>
          <w:szCs w:val="22"/>
          <w:lang w:eastAsia="en-US"/>
        </w:rPr>
        <w:tab/>
      </w:r>
      <w:r>
        <w:t>Data Cleansing</w:t>
      </w:r>
      <w:r>
        <w:tab/>
      </w:r>
      <w:r w:rsidR="00E10EAB">
        <w:fldChar w:fldCharType="begin"/>
      </w:r>
      <w:r>
        <w:instrText xml:space="preserve"> PAGEREF _Toc387154707 \h </w:instrText>
      </w:r>
      <w:r w:rsidR="00E10EAB">
        <w:fldChar w:fldCharType="separate"/>
      </w:r>
      <w:r>
        <w:t>40</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13.3</w:t>
      </w:r>
      <w:r>
        <w:rPr>
          <w:rFonts w:asciiTheme="minorHAnsi" w:eastAsiaTheme="minorEastAsia" w:hAnsiTheme="minorHAnsi" w:cstheme="minorBidi"/>
          <w:sz w:val="22"/>
          <w:szCs w:val="22"/>
          <w:lang w:eastAsia="en-US"/>
        </w:rPr>
        <w:tab/>
      </w:r>
      <w:r>
        <w:t>Audit and Control</w:t>
      </w:r>
      <w:r>
        <w:tab/>
      </w:r>
      <w:r w:rsidR="00E10EAB">
        <w:fldChar w:fldCharType="begin"/>
      </w:r>
      <w:r>
        <w:instrText xml:space="preserve"> PAGEREF _Toc387154708 \h </w:instrText>
      </w:r>
      <w:r w:rsidR="00E10EAB">
        <w:fldChar w:fldCharType="separate"/>
      </w:r>
      <w:r>
        <w:t>41</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13.4</w:t>
      </w:r>
      <w:r>
        <w:rPr>
          <w:rFonts w:asciiTheme="minorHAnsi" w:eastAsiaTheme="minorEastAsia" w:hAnsiTheme="minorHAnsi" w:cstheme="minorBidi"/>
          <w:sz w:val="22"/>
          <w:szCs w:val="22"/>
          <w:lang w:eastAsia="en-US"/>
        </w:rPr>
        <w:tab/>
      </w:r>
      <w:r>
        <w:t>Error and Exception Handling</w:t>
      </w:r>
      <w:r>
        <w:tab/>
      </w:r>
      <w:r w:rsidR="00E10EAB">
        <w:fldChar w:fldCharType="begin"/>
      </w:r>
      <w:r>
        <w:instrText xml:space="preserve"> PAGEREF _Toc387154709 \h </w:instrText>
      </w:r>
      <w:r w:rsidR="00E10EAB">
        <w:fldChar w:fldCharType="separate"/>
      </w:r>
      <w:r>
        <w:t>44</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14</w:t>
      </w:r>
      <w:r>
        <w:rPr>
          <w:rFonts w:asciiTheme="minorHAnsi" w:eastAsiaTheme="minorEastAsia" w:hAnsiTheme="minorHAnsi" w:cstheme="minorBidi"/>
          <w:sz w:val="22"/>
          <w:szCs w:val="22"/>
          <w:lang w:eastAsia="en-US"/>
        </w:rPr>
        <w:tab/>
      </w:r>
      <w:r>
        <w:t>Data Quality - Data Ownership</w:t>
      </w:r>
      <w:r>
        <w:tab/>
      </w:r>
      <w:r w:rsidR="00E10EAB">
        <w:fldChar w:fldCharType="begin"/>
      </w:r>
      <w:r>
        <w:instrText xml:space="preserve"> PAGEREF _Toc387154710 \h </w:instrText>
      </w:r>
      <w:r w:rsidR="00E10EAB">
        <w:fldChar w:fldCharType="separate"/>
      </w:r>
      <w:r>
        <w:t>45</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14.1</w:t>
      </w:r>
      <w:r>
        <w:rPr>
          <w:rFonts w:asciiTheme="minorHAnsi" w:eastAsiaTheme="minorEastAsia" w:hAnsiTheme="minorHAnsi" w:cstheme="minorBidi"/>
          <w:sz w:val="22"/>
          <w:szCs w:val="22"/>
          <w:lang w:eastAsia="en-US"/>
        </w:rPr>
        <w:tab/>
      </w:r>
      <w:r>
        <w:t>Data Ownership</w:t>
      </w:r>
      <w:r>
        <w:tab/>
      </w:r>
      <w:r w:rsidR="00E10EAB">
        <w:fldChar w:fldCharType="begin"/>
      </w:r>
      <w:r>
        <w:instrText xml:space="preserve"> PAGEREF _Toc387154711 \h </w:instrText>
      </w:r>
      <w:r w:rsidR="00E10EAB">
        <w:fldChar w:fldCharType="separate"/>
      </w:r>
      <w:r>
        <w:t>45</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14.2</w:t>
      </w:r>
      <w:r>
        <w:rPr>
          <w:rFonts w:asciiTheme="minorHAnsi" w:eastAsiaTheme="minorEastAsia" w:hAnsiTheme="minorHAnsi" w:cstheme="minorBidi"/>
          <w:sz w:val="22"/>
          <w:szCs w:val="22"/>
          <w:lang w:eastAsia="en-US"/>
        </w:rPr>
        <w:tab/>
      </w:r>
      <w:r>
        <w:t>Issue Resolution</w:t>
      </w:r>
      <w:r>
        <w:tab/>
      </w:r>
      <w:r w:rsidR="00E10EAB">
        <w:fldChar w:fldCharType="begin"/>
      </w:r>
      <w:r>
        <w:instrText xml:space="preserve"> PAGEREF _Toc387154712 \h </w:instrText>
      </w:r>
      <w:r w:rsidR="00E10EAB">
        <w:fldChar w:fldCharType="separate"/>
      </w:r>
      <w:r>
        <w:t>45</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14.3</w:t>
      </w:r>
      <w:r>
        <w:rPr>
          <w:rFonts w:asciiTheme="minorHAnsi" w:eastAsiaTheme="minorEastAsia" w:hAnsiTheme="minorHAnsi" w:cstheme="minorBidi"/>
          <w:sz w:val="22"/>
          <w:szCs w:val="22"/>
          <w:lang w:eastAsia="en-US"/>
        </w:rPr>
        <w:tab/>
      </w:r>
      <w:r>
        <w:t>Escalation Hierarchy</w:t>
      </w:r>
      <w:r>
        <w:tab/>
      </w:r>
      <w:r w:rsidR="00E10EAB">
        <w:fldChar w:fldCharType="begin"/>
      </w:r>
      <w:r>
        <w:instrText xml:space="preserve"> PAGEREF _Toc387154713 \h </w:instrText>
      </w:r>
      <w:r w:rsidR="00E10EAB">
        <w:fldChar w:fldCharType="separate"/>
      </w:r>
      <w:r>
        <w:t>45</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15</w:t>
      </w:r>
      <w:r>
        <w:rPr>
          <w:rFonts w:asciiTheme="minorHAnsi" w:eastAsiaTheme="minorEastAsia" w:hAnsiTheme="minorHAnsi" w:cstheme="minorBidi"/>
          <w:sz w:val="22"/>
          <w:szCs w:val="22"/>
          <w:lang w:eastAsia="en-US"/>
        </w:rPr>
        <w:tab/>
      </w:r>
      <w:r>
        <w:t>Data Quality - Transformation Details</w:t>
      </w:r>
      <w:r>
        <w:tab/>
      </w:r>
      <w:r w:rsidR="00E10EAB">
        <w:fldChar w:fldCharType="begin"/>
      </w:r>
      <w:r>
        <w:instrText xml:space="preserve"> PAGEREF _Toc387154714 \h </w:instrText>
      </w:r>
      <w:r w:rsidR="00E10EAB">
        <w:fldChar w:fldCharType="separate"/>
      </w:r>
      <w:r>
        <w:t>47</w:t>
      </w:r>
      <w:r w:rsidR="00E10EAB">
        <w:fldChar w:fldCharType="end"/>
      </w:r>
    </w:p>
    <w:p w:rsidR="003C527D" w:rsidRDefault="003C527D" w:rsidP="00065BCC">
      <w:pPr>
        <w:pStyle w:val="TOC1"/>
        <w:rPr>
          <w:rFonts w:asciiTheme="minorHAnsi" w:eastAsiaTheme="minorEastAsia" w:hAnsiTheme="minorHAnsi" w:cstheme="minorBidi"/>
          <w:sz w:val="22"/>
          <w:szCs w:val="22"/>
          <w:lang w:eastAsia="en-US"/>
        </w:rPr>
      </w:pPr>
      <w:r>
        <w:t>16</w:t>
      </w:r>
      <w:r>
        <w:rPr>
          <w:rFonts w:asciiTheme="minorHAnsi" w:eastAsiaTheme="minorEastAsia" w:hAnsiTheme="minorHAnsi" w:cstheme="minorBidi"/>
          <w:sz w:val="22"/>
          <w:szCs w:val="22"/>
          <w:lang w:eastAsia="en-US"/>
        </w:rPr>
        <w:tab/>
      </w:r>
      <w:r>
        <w:t>Open and Closed Issues</w:t>
      </w:r>
      <w:r>
        <w:tab/>
      </w:r>
      <w:r w:rsidR="00E10EAB">
        <w:fldChar w:fldCharType="begin"/>
      </w:r>
      <w:r>
        <w:instrText xml:space="preserve"> PAGEREF _Toc387154715 \h </w:instrText>
      </w:r>
      <w:r w:rsidR="00E10EAB">
        <w:fldChar w:fldCharType="separate"/>
      </w:r>
      <w:r>
        <w:t>48</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16.1</w:t>
      </w:r>
      <w:r>
        <w:rPr>
          <w:rFonts w:asciiTheme="minorHAnsi" w:eastAsiaTheme="minorEastAsia" w:hAnsiTheme="minorHAnsi" w:cstheme="minorBidi"/>
          <w:sz w:val="22"/>
          <w:szCs w:val="22"/>
          <w:lang w:eastAsia="en-US"/>
        </w:rPr>
        <w:tab/>
      </w:r>
      <w:r>
        <w:t>Open Issues</w:t>
      </w:r>
      <w:r>
        <w:tab/>
      </w:r>
      <w:r w:rsidR="00E10EAB">
        <w:fldChar w:fldCharType="begin"/>
      </w:r>
      <w:r>
        <w:instrText xml:space="preserve"> PAGEREF _Toc387154716 \h </w:instrText>
      </w:r>
      <w:r w:rsidR="00E10EAB">
        <w:fldChar w:fldCharType="separate"/>
      </w:r>
      <w:r>
        <w:t>48</w:t>
      </w:r>
      <w:r w:rsidR="00E10EAB">
        <w:fldChar w:fldCharType="end"/>
      </w:r>
    </w:p>
    <w:p w:rsidR="003C527D" w:rsidRDefault="003C527D" w:rsidP="00065BCC">
      <w:pPr>
        <w:pStyle w:val="TOC2"/>
        <w:rPr>
          <w:rFonts w:asciiTheme="minorHAnsi" w:eastAsiaTheme="minorEastAsia" w:hAnsiTheme="minorHAnsi" w:cstheme="minorBidi"/>
          <w:sz w:val="22"/>
          <w:szCs w:val="22"/>
          <w:lang w:eastAsia="en-US"/>
        </w:rPr>
      </w:pPr>
      <w:r>
        <w:t>16.2</w:t>
      </w:r>
      <w:r>
        <w:rPr>
          <w:rFonts w:asciiTheme="minorHAnsi" w:eastAsiaTheme="minorEastAsia" w:hAnsiTheme="minorHAnsi" w:cstheme="minorBidi"/>
          <w:sz w:val="22"/>
          <w:szCs w:val="22"/>
          <w:lang w:eastAsia="en-US"/>
        </w:rPr>
        <w:tab/>
      </w:r>
      <w:r>
        <w:t>Closed Issues</w:t>
      </w:r>
      <w:r>
        <w:tab/>
      </w:r>
      <w:r w:rsidR="00E10EAB">
        <w:fldChar w:fldCharType="begin"/>
      </w:r>
      <w:r>
        <w:instrText xml:space="preserve"> PAGEREF _Toc387154717 \h </w:instrText>
      </w:r>
      <w:r w:rsidR="00E10EAB">
        <w:fldChar w:fldCharType="separate"/>
      </w:r>
      <w:r>
        <w:t>48</w:t>
      </w:r>
      <w:r w:rsidR="00E10EAB">
        <w:fldChar w:fldCharType="end"/>
      </w:r>
    </w:p>
    <w:p w:rsidR="00CC43B2" w:rsidRDefault="00E10EAB" w:rsidP="00CC43B2">
      <w:r>
        <w:fldChar w:fldCharType="end"/>
      </w:r>
    </w:p>
    <w:p w:rsidR="00CC43B2" w:rsidRDefault="00CC43B2" w:rsidP="005D013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CC43B2" w:rsidRDefault="00CC43B2" w:rsidP="00CC43B2">
      <w:pPr>
        <w:sectPr w:rsidR="00CC43B2">
          <w:headerReference w:type="default" r:id="rId8"/>
          <w:footerReference w:type="even" r:id="rId9"/>
          <w:footerReference w:type="default" r:id="rId10"/>
          <w:footerReference w:type="first" r:id="rId11"/>
          <w:pgSz w:w="12240" w:h="15840" w:code="1"/>
          <w:pgMar w:top="1080" w:right="720" w:bottom="1440" w:left="720" w:header="432" w:footer="720" w:gutter="360"/>
          <w:paperSrc w:first="1" w:other="1"/>
          <w:pgNumType w:fmt="lowerRoman" w:start="1"/>
          <w:cols w:space="720"/>
          <w:titlePg/>
          <w:docGrid w:linePitch="272"/>
        </w:sectPr>
      </w:pPr>
    </w:p>
    <w:p w:rsidR="00CC43B2" w:rsidRDefault="00CC43B2" w:rsidP="00475D4E">
      <w:pPr>
        <w:pStyle w:val="Heading1"/>
      </w:pPr>
      <w:bookmarkStart w:id="9" w:name="_Toc138828708"/>
      <w:bookmarkStart w:id="10" w:name="_Toc387154663"/>
      <w:r>
        <w:lastRenderedPageBreak/>
        <w:t>Introduction</w:t>
      </w:r>
      <w:bookmarkEnd w:id="9"/>
      <w:bookmarkEnd w:id="10"/>
    </w:p>
    <w:p w:rsidR="00CC43B2" w:rsidRDefault="00CC43B2" w:rsidP="00CC43B2">
      <w:pPr>
        <w:pStyle w:val="BodyText"/>
      </w:pPr>
      <w:r>
        <w:t>This document is used to define the strategy for meeting the previously-defined Data Acquisition and Conversion Requirements.  It has three major components:</w:t>
      </w:r>
    </w:p>
    <w:p w:rsidR="00CC43B2" w:rsidRDefault="00CC43B2" w:rsidP="00CC43B2">
      <w:pPr>
        <w:pStyle w:val="Bullet"/>
      </w:pPr>
      <w:r>
        <w:t>Data Acquisition Strategy</w:t>
      </w:r>
    </w:p>
    <w:p w:rsidR="00CC43B2" w:rsidRDefault="00CC43B2" w:rsidP="00CC43B2">
      <w:pPr>
        <w:pStyle w:val="Bullet"/>
      </w:pPr>
      <w:r>
        <w:t>Data Conversion Strategy</w:t>
      </w:r>
    </w:p>
    <w:p w:rsidR="00CC43B2" w:rsidRDefault="00CC43B2" w:rsidP="00CC43B2">
      <w:pPr>
        <w:pStyle w:val="Bullet"/>
      </w:pPr>
      <w:r>
        <w:t>Data Quality Strategy</w:t>
      </w:r>
    </w:p>
    <w:p w:rsidR="00CC43B2" w:rsidRDefault="00CC43B2" w:rsidP="00CC43B2">
      <w:pPr>
        <w:pStyle w:val="BodyText"/>
      </w:pPr>
      <w:r>
        <w:t xml:space="preserve">The Data Acquisition component defines the scope and objectives as well as the critical success factors and risks associated with the data extraction, transportation, transformation and data loads to support the solution. It describes the business’ conversion and interface requirements for </w:t>
      </w:r>
      <w:r>
        <w:rPr>
          <w:color w:val="0000FF"/>
        </w:rPr>
        <w:t>&lt;Company Short Name&gt;</w:t>
      </w:r>
      <w:r>
        <w:t>.</w:t>
      </w:r>
    </w:p>
    <w:p w:rsidR="00CC43B2" w:rsidRDefault="00CC43B2" w:rsidP="00CC43B2">
      <w:pPr>
        <w:pStyle w:val="BodyText"/>
      </w:pPr>
      <w:r>
        <w:t>The Data Conversion component is intended to provide a road map for performing the conversion of data from the legacy system to the new Oracle system.  The tasks and resources needed to fulfill this strategy are also discussed in this work product.  The strategy in the work product template is based upon the proven conversion methods practiced by the Oracle Advanced Conversion Technologies (ACT) Group.</w:t>
      </w:r>
    </w:p>
    <w:p w:rsidR="00CC43B2" w:rsidRDefault="00CC43B2" w:rsidP="00CC43B2">
      <w:pPr>
        <w:pStyle w:val="BodyText"/>
      </w:pPr>
      <w:r>
        <w:t>The Data Quality component defines the approach for managing data quality for the processes for ensuring ongoing data integrity.  Also included in this component is a high-level assessment of the source data</w:t>
      </w:r>
    </w:p>
    <w:p w:rsidR="00CC43B2" w:rsidRDefault="00CC43B2" w:rsidP="00CC43B2">
      <w:pPr>
        <w:pStyle w:val="BodyText"/>
      </w:pPr>
      <w:r>
        <w:t xml:space="preserve">The Data Acquisition, Conversion and Data Quality Strategy </w:t>
      </w:r>
      <w:proofErr w:type="gramStart"/>
      <w:r>
        <w:t>is</w:t>
      </w:r>
      <w:proofErr w:type="gramEnd"/>
      <w:r>
        <w:t xml:space="preserve"> used as follows:</w:t>
      </w:r>
    </w:p>
    <w:p w:rsidR="00CC43B2" w:rsidRDefault="00CC43B2" w:rsidP="00CC43B2">
      <w:pPr>
        <w:pStyle w:val="Bullet"/>
        <w:tabs>
          <w:tab w:val="clear" w:pos="4320"/>
        </w:tabs>
      </w:pPr>
      <w:r>
        <w:t xml:space="preserve">The Data Acquisition and Conversion team uses this document to communicate to the </w:t>
      </w:r>
      <w:r w:rsidR="00FF057B">
        <w:t>customer</w:t>
      </w:r>
      <w:r>
        <w:t xml:space="preserve"> the strategy for successfully converting their legacy data to the new Oracle system(s).</w:t>
      </w:r>
    </w:p>
    <w:p w:rsidR="00CC43B2" w:rsidRDefault="00CC43B2" w:rsidP="00CC43B2">
      <w:pPr>
        <w:pStyle w:val="Bullet"/>
        <w:tabs>
          <w:tab w:val="clear" w:pos="4320"/>
        </w:tabs>
      </w:pPr>
      <w:r>
        <w:t xml:space="preserve">The Data Acquisition and Conversion team uses this document as a road map for performing the conversion.  All members of the team, both consultants and </w:t>
      </w:r>
      <w:r w:rsidR="00FF057B">
        <w:t>customer</w:t>
      </w:r>
      <w:r>
        <w:t xml:space="preserve"> team members, should understand and follow the same strategy.</w:t>
      </w:r>
    </w:p>
    <w:p w:rsidR="00CC43B2" w:rsidRDefault="00CC43B2" w:rsidP="00CC43B2">
      <w:pPr>
        <w:pStyle w:val="Bullet"/>
        <w:tabs>
          <w:tab w:val="clear" w:pos="4320"/>
        </w:tabs>
      </w:pPr>
      <w:r>
        <w:t>The project manager uses this document to understand how the Data Acquisition and Conversion team plans to perform the conversion, and how the conversion effort may impact the overall project.</w:t>
      </w:r>
    </w:p>
    <w:p w:rsidR="00CC43B2" w:rsidRDefault="00CC43B2" w:rsidP="00CC43B2">
      <w:pPr>
        <w:pStyle w:val="BodyText"/>
      </w:pPr>
      <w:r>
        <w:t>Therefore, the readers of the Data Acquisition, Conversion and Data Quality Strategy include the following:</w:t>
      </w:r>
    </w:p>
    <w:p w:rsidR="00CC43B2" w:rsidRDefault="00CC43B2" w:rsidP="00CC43B2">
      <w:pPr>
        <w:pStyle w:val="Bullet"/>
        <w:tabs>
          <w:tab w:val="clear" w:pos="4320"/>
        </w:tabs>
      </w:pPr>
      <w:r>
        <w:t xml:space="preserve">the </w:t>
      </w:r>
      <w:r w:rsidR="00FF057B">
        <w:t>customer</w:t>
      </w:r>
      <w:r>
        <w:t xml:space="preserve"> project leader who should sign off on the strategy</w:t>
      </w:r>
    </w:p>
    <w:p w:rsidR="00CC43B2" w:rsidRDefault="00CC43B2" w:rsidP="00CC43B2">
      <w:pPr>
        <w:pStyle w:val="Bullet"/>
        <w:tabs>
          <w:tab w:val="clear" w:pos="4320"/>
        </w:tabs>
      </w:pPr>
      <w:r>
        <w:t>each member of the Data Acquisition and Conversion team</w:t>
      </w:r>
    </w:p>
    <w:p w:rsidR="00CC43B2" w:rsidRDefault="00CC43B2" w:rsidP="00CC43B2">
      <w:pPr>
        <w:pStyle w:val="Bullet"/>
        <w:tabs>
          <w:tab w:val="clear" w:pos="4320"/>
        </w:tabs>
      </w:pPr>
      <w:r>
        <w:t>the project leader who needs to review and determine what other groups should be given the document</w:t>
      </w:r>
    </w:p>
    <w:p w:rsidR="00CC43B2" w:rsidRDefault="00CC43B2" w:rsidP="00CC43B2">
      <w:pPr>
        <w:pStyle w:val="BodyText"/>
      </w:pPr>
      <w:r>
        <w:t>Use the following criteria to review this work product:</w:t>
      </w:r>
    </w:p>
    <w:p w:rsidR="00CC43B2" w:rsidRDefault="00CC43B2" w:rsidP="00CC43B2">
      <w:pPr>
        <w:pStyle w:val="Bullet"/>
        <w:tabs>
          <w:tab w:val="clear" w:pos="4320"/>
        </w:tabs>
      </w:pPr>
      <w:r>
        <w:t>Is the strategy understood by those on the distribution list for this work product?</w:t>
      </w:r>
    </w:p>
    <w:p w:rsidR="00CC43B2" w:rsidRDefault="00CC43B2" w:rsidP="00CC43B2">
      <w:pPr>
        <w:pStyle w:val="Bullet"/>
        <w:tabs>
          <w:tab w:val="clear" w:pos="4320"/>
        </w:tabs>
      </w:pPr>
      <w:r>
        <w:t>Are all assumptions, constraints, and risks which could impact the Data Acquisition and Conversion process stated and understood?</w:t>
      </w:r>
    </w:p>
    <w:p w:rsidR="00CC43B2" w:rsidRDefault="00CC43B2" w:rsidP="00CC43B2">
      <w:pPr>
        <w:pStyle w:val="BodyText"/>
      </w:pPr>
    </w:p>
    <w:p w:rsidR="00CC43B2" w:rsidRDefault="00CC43B2" w:rsidP="00475D4E">
      <w:pPr>
        <w:pStyle w:val="Heading1"/>
      </w:pPr>
      <w:bookmarkStart w:id="11" w:name="_Toc425128047"/>
      <w:bookmarkStart w:id="12" w:name="_Toc441651259"/>
      <w:bookmarkStart w:id="13" w:name="_Toc387154664"/>
      <w:r>
        <w:lastRenderedPageBreak/>
        <w:t>Background</w:t>
      </w:r>
      <w:bookmarkEnd w:id="11"/>
      <w:bookmarkEnd w:id="12"/>
      <w:bookmarkEnd w:id="13"/>
    </w:p>
    <w:p w:rsidR="00CC43B2" w:rsidRDefault="00CC43B2" w:rsidP="005D013B">
      <w:pPr>
        <w:pStyle w:val="Note"/>
      </w:pPr>
      <w:r>
        <w:t xml:space="preserve">Describe how the system is used by your </w:t>
      </w:r>
      <w:r w:rsidR="00FF057B">
        <w:t>customer</w:t>
      </w:r>
      <w:r>
        <w:t xml:space="preserve"> management and any other pertinent information.</w:t>
      </w:r>
    </w:p>
    <w:p w:rsidR="00CC43B2" w:rsidRDefault="00CC43B2" w:rsidP="00CC43B2"/>
    <w:p w:rsidR="00CC43B2" w:rsidRDefault="00CC43B2" w:rsidP="00475D4E">
      <w:pPr>
        <w:pStyle w:val="Heading1"/>
      </w:pPr>
      <w:bookmarkStart w:id="14" w:name="_Toc321105924"/>
      <w:bookmarkStart w:id="15" w:name="_Toc323717263"/>
      <w:bookmarkStart w:id="16" w:name="_Toc338951136"/>
      <w:bookmarkStart w:id="17" w:name="_Toc425127897"/>
      <w:bookmarkStart w:id="18" w:name="_Toc427388192"/>
      <w:bookmarkStart w:id="19" w:name="_Toc179629124"/>
      <w:bookmarkStart w:id="20" w:name="_Toc387154665"/>
      <w:r>
        <w:lastRenderedPageBreak/>
        <w:t>Data Acquisition and Conversion Overview</w:t>
      </w:r>
      <w:bookmarkEnd w:id="14"/>
      <w:bookmarkEnd w:id="15"/>
      <w:bookmarkEnd w:id="16"/>
      <w:bookmarkEnd w:id="17"/>
      <w:bookmarkEnd w:id="18"/>
      <w:bookmarkEnd w:id="19"/>
      <w:bookmarkEnd w:id="20"/>
    </w:p>
    <w:p w:rsidR="00CC43B2" w:rsidRDefault="00CC43B2" w:rsidP="005D013B">
      <w:pPr>
        <w:pStyle w:val="Note"/>
      </w:pPr>
      <w:r>
        <w:t>This data is not all-inclusive.  It should be used as a starting point that can be modified for your specific situation.</w:t>
      </w:r>
    </w:p>
    <w:p w:rsidR="00CC43B2" w:rsidRDefault="00CC43B2" w:rsidP="00CC43B2">
      <w:pPr>
        <w:pStyle w:val="BodyText"/>
      </w:pPr>
      <w:r>
        <w:t>Oracle’s Unified Method</w:t>
      </w:r>
      <w:proofErr w:type="gramStart"/>
      <w:r>
        <w:rPr>
          <w:vertAlign w:val="superscript"/>
        </w:rPr>
        <w:t>®</w:t>
      </w:r>
      <w:r>
        <w:t>(</w:t>
      </w:r>
      <w:proofErr w:type="gramEnd"/>
      <w:r>
        <w:t>OUM) is being used on this project.  OUM’s Data Acquisition and Conversion process is being used to accomplish the data acquisition, data conversion and data quality requirements of this project.</w:t>
      </w:r>
    </w:p>
    <w:p w:rsidR="00CC43B2" w:rsidRDefault="00CC43B2" w:rsidP="00CC43B2">
      <w:pPr>
        <w:pStyle w:val="Heading2"/>
        <w:tabs>
          <w:tab w:val="clear" w:pos="4320"/>
        </w:tabs>
      </w:pPr>
      <w:bookmarkStart w:id="21" w:name="_Toc387154666"/>
      <w:r>
        <w:t>Project Management</w:t>
      </w:r>
      <w:bookmarkEnd w:id="21"/>
    </w:p>
    <w:p w:rsidR="00CC43B2" w:rsidRDefault="00CC43B2" w:rsidP="00CC43B2">
      <w:pPr>
        <w:pStyle w:val="BodyText"/>
      </w:pPr>
      <w:r>
        <w:t>The Manage Focus Area (Project Management) is being used to manage this project and as such will also be used to manage the Data Acquisition and Conversion process.  Please refer to the Project Management Plan for specific information on the following:</w:t>
      </w:r>
    </w:p>
    <w:p w:rsidR="00CC43B2" w:rsidRDefault="00CC43B2" w:rsidP="00CC43B2">
      <w:pPr>
        <w:pStyle w:val="Bullet"/>
        <w:tabs>
          <w:tab w:val="clear" w:pos="4320"/>
        </w:tabs>
      </w:pPr>
      <w:r>
        <w:t>Issue and Problem Management</w:t>
      </w:r>
    </w:p>
    <w:p w:rsidR="00CC43B2" w:rsidRDefault="00CC43B2" w:rsidP="00CC43B2">
      <w:pPr>
        <w:pStyle w:val="Bullet"/>
        <w:tabs>
          <w:tab w:val="clear" w:pos="4320"/>
        </w:tabs>
      </w:pPr>
      <w:r>
        <w:t>Configuration Management (Version Control)</w:t>
      </w:r>
    </w:p>
    <w:p w:rsidR="00CC43B2" w:rsidRDefault="00CC43B2" w:rsidP="005D013B">
      <w:pPr>
        <w:pStyle w:val="Note"/>
      </w:pPr>
      <w:r>
        <w:t>Any project management information for Data Acquisition and Conversion that deviates from what is specified in the Project Management Plan (PMP) or is in addition to what can be found in the PMP should be elaborated on here.</w:t>
      </w:r>
    </w:p>
    <w:p w:rsidR="00CC43B2" w:rsidRDefault="00CC43B2" w:rsidP="00CC43B2">
      <w:pPr>
        <w:pStyle w:val="Heading2"/>
        <w:tabs>
          <w:tab w:val="clear" w:pos="4320"/>
        </w:tabs>
      </w:pPr>
      <w:bookmarkStart w:id="22" w:name="_Toc179629125"/>
      <w:bookmarkStart w:id="23" w:name="_Toc387154667"/>
      <w:r>
        <w:t>Task and Work Products</w:t>
      </w:r>
      <w:bookmarkEnd w:id="22"/>
      <w:bookmarkEnd w:id="23"/>
    </w:p>
    <w:p w:rsidR="00CC43B2" w:rsidRDefault="00CC43B2" w:rsidP="00CC43B2">
      <w:pPr>
        <w:pStyle w:val="BodyText"/>
      </w:pPr>
      <w:r>
        <w:t>The tasks that will be executed and the work products that will be produced for the Data Acquisition and Conversion process are as follows:</w:t>
      </w:r>
    </w:p>
    <w:p w:rsidR="00CC43B2" w:rsidRDefault="00CC43B2" w:rsidP="00CC43B2">
      <w:pPr>
        <w:pStyle w:val="BodyText"/>
      </w:pPr>
    </w:p>
    <w:tbl>
      <w:tblPr>
        <w:tblW w:w="5000" w:type="pct"/>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328"/>
        <w:gridCol w:w="5328"/>
      </w:tblGrid>
      <w:tr w:rsidR="00CC43B2" w:rsidTr="00CC43B2">
        <w:trPr>
          <w:tblHeader/>
          <w:jc w:val="right"/>
        </w:trPr>
        <w:tc>
          <w:tcPr>
            <w:tcW w:w="4320" w:type="dxa"/>
            <w:tcBorders>
              <w:top w:val="single" w:sz="12" w:space="0" w:color="000000"/>
              <w:bottom w:val="single" w:sz="6" w:space="0" w:color="000000"/>
              <w:right w:val="nil"/>
            </w:tcBorders>
            <w:shd w:val="clear" w:color="000000" w:fill="E6E6E6"/>
          </w:tcPr>
          <w:p w:rsidR="00CC43B2" w:rsidRDefault="00CC43B2" w:rsidP="004C25DC">
            <w:pPr>
              <w:pStyle w:val="TableHeading"/>
            </w:pPr>
            <w:r>
              <w:t>Task</w:t>
            </w:r>
          </w:p>
        </w:tc>
        <w:tc>
          <w:tcPr>
            <w:tcW w:w="4320" w:type="dxa"/>
            <w:tcBorders>
              <w:top w:val="single" w:sz="12" w:space="0" w:color="000000"/>
              <w:left w:val="nil"/>
              <w:bottom w:val="single" w:sz="6" w:space="0" w:color="000000"/>
            </w:tcBorders>
            <w:shd w:val="clear" w:color="000000" w:fill="E6E6E6"/>
          </w:tcPr>
          <w:p w:rsidR="00CC43B2" w:rsidRDefault="00CC43B2" w:rsidP="004C25DC">
            <w:pPr>
              <w:pStyle w:val="TableHeading"/>
            </w:pPr>
            <w:r>
              <w:t>Work Product</w:t>
            </w:r>
          </w:p>
        </w:tc>
      </w:tr>
      <w:tr w:rsidR="00CC43B2" w:rsidTr="00CC43B2">
        <w:trPr>
          <w:jc w:val="right"/>
        </w:trPr>
        <w:tc>
          <w:tcPr>
            <w:tcW w:w="4320" w:type="dxa"/>
            <w:tcBorders>
              <w:top w:val="single" w:sz="6" w:space="0" w:color="000000"/>
            </w:tcBorders>
            <w:shd w:val="clear" w:color="000000" w:fill="FFFFFF"/>
          </w:tcPr>
          <w:p w:rsidR="00CC43B2" w:rsidRDefault="00CC43B2" w:rsidP="004C25DC">
            <w:pPr>
              <w:pStyle w:val="TableText"/>
            </w:pPr>
            <w:r>
              <w:t>CV.010 - Define Data Acquisition and Conversion Requirements</w:t>
            </w:r>
          </w:p>
        </w:tc>
        <w:tc>
          <w:tcPr>
            <w:tcW w:w="4320" w:type="dxa"/>
            <w:tcBorders>
              <w:top w:val="single" w:sz="6" w:space="0" w:color="000000"/>
            </w:tcBorders>
            <w:shd w:val="clear" w:color="000000" w:fill="FFFFFF"/>
          </w:tcPr>
          <w:p w:rsidR="00CC43B2" w:rsidRDefault="00CC43B2" w:rsidP="004C25DC">
            <w:pPr>
              <w:pStyle w:val="TableText"/>
            </w:pPr>
            <w:r>
              <w:t>Data Acquisition and Conversion Requirements</w:t>
            </w:r>
          </w:p>
        </w:tc>
      </w:tr>
      <w:tr w:rsidR="00CC43B2" w:rsidTr="00CC43B2">
        <w:trPr>
          <w:jc w:val="right"/>
        </w:trPr>
        <w:tc>
          <w:tcPr>
            <w:tcW w:w="4320" w:type="dxa"/>
            <w:shd w:val="clear" w:color="000000" w:fill="FFFFFF"/>
          </w:tcPr>
          <w:p w:rsidR="00CC43B2" w:rsidRDefault="00CC43B2" w:rsidP="004C25DC">
            <w:pPr>
              <w:pStyle w:val="TableText"/>
            </w:pPr>
            <w:r>
              <w:t>CV.020 - Define Data Acquisition, Conversion and Data Quality Strategy</w:t>
            </w:r>
          </w:p>
        </w:tc>
        <w:tc>
          <w:tcPr>
            <w:tcW w:w="4320" w:type="dxa"/>
            <w:shd w:val="clear" w:color="000000" w:fill="FFFFFF"/>
          </w:tcPr>
          <w:p w:rsidR="00CC43B2" w:rsidRDefault="00CC43B2" w:rsidP="004C25DC">
            <w:pPr>
              <w:pStyle w:val="TableText"/>
            </w:pPr>
            <w:r>
              <w:t>Data Acquisition, Conversion and Data Quality Strategy</w:t>
            </w:r>
          </w:p>
        </w:tc>
      </w:tr>
      <w:tr w:rsidR="00CC43B2" w:rsidTr="00CC43B2">
        <w:trPr>
          <w:jc w:val="right"/>
        </w:trPr>
        <w:tc>
          <w:tcPr>
            <w:tcW w:w="4320" w:type="dxa"/>
            <w:shd w:val="clear" w:color="000000" w:fill="FFFFFF"/>
          </w:tcPr>
          <w:p w:rsidR="00CC43B2" w:rsidRDefault="00CC43B2" w:rsidP="004C25DC">
            <w:pPr>
              <w:pStyle w:val="TableText"/>
            </w:pPr>
            <w:r>
              <w:t>CV.025 - Define Data Acquisition and Conversion Standards</w:t>
            </w:r>
          </w:p>
        </w:tc>
        <w:tc>
          <w:tcPr>
            <w:tcW w:w="4320" w:type="dxa"/>
            <w:shd w:val="clear" w:color="000000" w:fill="FFFFFF"/>
          </w:tcPr>
          <w:p w:rsidR="00CC43B2" w:rsidRDefault="00CC43B2" w:rsidP="004C25DC">
            <w:pPr>
              <w:pStyle w:val="TableText"/>
            </w:pPr>
            <w:r>
              <w:t>Data Acquisition and Conversion Standards</w:t>
            </w:r>
          </w:p>
        </w:tc>
      </w:tr>
      <w:tr w:rsidR="00CC43B2" w:rsidTr="00CC43B2">
        <w:trPr>
          <w:jc w:val="right"/>
        </w:trPr>
        <w:tc>
          <w:tcPr>
            <w:tcW w:w="4320" w:type="dxa"/>
            <w:shd w:val="clear" w:color="000000" w:fill="FFFFFF"/>
          </w:tcPr>
          <w:p w:rsidR="00CC43B2" w:rsidRDefault="00CC43B2" w:rsidP="004C25DC">
            <w:pPr>
              <w:pStyle w:val="TableText"/>
            </w:pPr>
            <w:r>
              <w:t>CV.027 - Perform Data Mapping</w:t>
            </w:r>
          </w:p>
        </w:tc>
        <w:tc>
          <w:tcPr>
            <w:tcW w:w="4320" w:type="dxa"/>
            <w:shd w:val="clear" w:color="000000" w:fill="FFFFFF"/>
          </w:tcPr>
          <w:p w:rsidR="00CC43B2" w:rsidRDefault="00CC43B2" w:rsidP="004C25DC">
            <w:pPr>
              <w:pStyle w:val="TableText"/>
            </w:pPr>
            <w:r>
              <w:t>Data Mapping</w:t>
            </w:r>
          </w:p>
        </w:tc>
      </w:tr>
      <w:tr w:rsidR="00CC43B2" w:rsidTr="00CC43B2">
        <w:trPr>
          <w:jc w:val="right"/>
        </w:trPr>
        <w:tc>
          <w:tcPr>
            <w:tcW w:w="4320" w:type="dxa"/>
            <w:shd w:val="clear" w:color="000000" w:fill="FFFFFF"/>
          </w:tcPr>
          <w:p w:rsidR="00CC43B2" w:rsidRDefault="00CC43B2" w:rsidP="004C25DC">
            <w:pPr>
              <w:pStyle w:val="TableText"/>
            </w:pPr>
            <w:r>
              <w:t>CV.030 - Prepare Conversion Environment (Initial Load)</w:t>
            </w:r>
          </w:p>
        </w:tc>
        <w:tc>
          <w:tcPr>
            <w:tcW w:w="4320" w:type="dxa"/>
            <w:shd w:val="clear" w:color="000000" w:fill="FFFFFF"/>
          </w:tcPr>
          <w:p w:rsidR="00CC43B2" w:rsidRDefault="00CC43B2" w:rsidP="004C25DC">
            <w:pPr>
              <w:pStyle w:val="TableText"/>
            </w:pPr>
            <w:r>
              <w:t>Conversion Environment (Initial Load)</w:t>
            </w:r>
          </w:p>
        </w:tc>
      </w:tr>
      <w:tr w:rsidR="00CC43B2" w:rsidTr="00CC43B2">
        <w:trPr>
          <w:jc w:val="right"/>
        </w:trPr>
        <w:tc>
          <w:tcPr>
            <w:tcW w:w="4320" w:type="dxa"/>
            <w:shd w:val="clear" w:color="000000" w:fill="FFFFFF"/>
          </w:tcPr>
          <w:p w:rsidR="00CC43B2" w:rsidRDefault="00CC43B2" w:rsidP="004C25DC">
            <w:pPr>
              <w:pStyle w:val="TableText"/>
            </w:pPr>
            <w:r>
              <w:t>CV.035 - Define Manual Conversion Procedures (Initial Load)</w:t>
            </w:r>
          </w:p>
        </w:tc>
        <w:tc>
          <w:tcPr>
            <w:tcW w:w="4320" w:type="dxa"/>
            <w:shd w:val="clear" w:color="000000" w:fill="FFFFFF"/>
          </w:tcPr>
          <w:p w:rsidR="00CC43B2" w:rsidRDefault="00CC43B2" w:rsidP="004C25DC">
            <w:pPr>
              <w:pStyle w:val="TableText"/>
            </w:pPr>
            <w:r>
              <w:t>Manual Conversion Procedures (Initial Load)</w:t>
            </w:r>
          </w:p>
        </w:tc>
      </w:tr>
      <w:tr w:rsidR="00CC43B2" w:rsidTr="00CC43B2">
        <w:trPr>
          <w:jc w:val="right"/>
        </w:trPr>
        <w:tc>
          <w:tcPr>
            <w:tcW w:w="4320" w:type="dxa"/>
            <w:shd w:val="clear" w:color="000000" w:fill="FFFFFF"/>
          </w:tcPr>
          <w:p w:rsidR="00CC43B2" w:rsidRDefault="00CC43B2" w:rsidP="004C25DC">
            <w:pPr>
              <w:pStyle w:val="TableText"/>
            </w:pPr>
            <w:r>
              <w:t>CV.040 - Design Conversion Components (Initial Load)</w:t>
            </w:r>
          </w:p>
        </w:tc>
        <w:tc>
          <w:tcPr>
            <w:tcW w:w="4320" w:type="dxa"/>
            <w:shd w:val="clear" w:color="000000" w:fill="FFFFFF"/>
          </w:tcPr>
          <w:p w:rsidR="00CC43B2" w:rsidRDefault="00CC43B2" w:rsidP="004C25DC">
            <w:pPr>
              <w:pStyle w:val="TableText"/>
            </w:pPr>
            <w:r>
              <w:t>Conversion Component Designs (Initial Load)</w:t>
            </w:r>
          </w:p>
        </w:tc>
      </w:tr>
      <w:tr w:rsidR="00CC43B2" w:rsidTr="00CC43B2">
        <w:trPr>
          <w:jc w:val="right"/>
        </w:trPr>
        <w:tc>
          <w:tcPr>
            <w:tcW w:w="4320" w:type="dxa"/>
            <w:shd w:val="clear" w:color="000000" w:fill="FFFFFF"/>
          </w:tcPr>
          <w:p w:rsidR="00CC43B2" w:rsidRDefault="00CC43B2" w:rsidP="004C25DC">
            <w:pPr>
              <w:pStyle w:val="TableText"/>
            </w:pPr>
            <w:r>
              <w:t>CV.050 - Prepare Conversion Test Plans (Initial Load)</w:t>
            </w:r>
          </w:p>
        </w:tc>
        <w:tc>
          <w:tcPr>
            <w:tcW w:w="4320" w:type="dxa"/>
            <w:shd w:val="clear" w:color="000000" w:fill="FFFFFF"/>
          </w:tcPr>
          <w:p w:rsidR="00CC43B2" w:rsidRDefault="00CC43B2" w:rsidP="004C25DC">
            <w:pPr>
              <w:pStyle w:val="TableText"/>
            </w:pPr>
            <w:r>
              <w:t>Conversion Test Plans (Initial Load)</w:t>
            </w:r>
          </w:p>
        </w:tc>
      </w:tr>
      <w:tr w:rsidR="00CC43B2" w:rsidTr="00CC43B2">
        <w:trPr>
          <w:jc w:val="right"/>
        </w:trPr>
        <w:tc>
          <w:tcPr>
            <w:tcW w:w="4320" w:type="dxa"/>
            <w:shd w:val="clear" w:color="000000" w:fill="FFFFFF"/>
          </w:tcPr>
          <w:p w:rsidR="00CC43B2" w:rsidRDefault="00CC43B2" w:rsidP="004C25DC">
            <w:pPr>
              <w:pStyle w:val="TableText"/>
            </w:pPr>
            <w:r>
              <w:t>CV.055 - Implement Conversion Components (Initial Load)</w:t>
            </w:r>
          </w:p>
        </w:tc>
        <w:tc>
          <w:tcPr>
            <w:tcW w:w="4320" w:type="dxa"/>
            <w:shd w:val="clear" w:color="000000" w:fill="FFFFFF"/>
          </w:tcPr>
          <w:p w:rsidR="00CC43B2" w:rsidRDefault="00CC43B2" w:rsidP="004C25DC">
            <w:pPr>
              <w:pStyle w:val="TableText"/>
            </w:pPr>
            <w:r>
              <w:t>Conversion Components (Initial Load)</w:t>
            </w:r>
          </w:p>
        </w:tc>
      </w:tr>
      <w:tr w:rsidR="00CC43B2" w:rsidTr="00CC43B2">
        <w:trPr>
          <w:jc w:val="right"/>
        </w:trPr>
        <w:tc>
          <w:tcPr>
            <w:tcW w:w="4320" w:type="dxa"/>
            <w:shd w:val="clear" w:color="000000" w:fill="FFFFFF"/>
          </w:tcPr>
          <w:p w:rsidR="00CC43B2" w:rsidRDefault="00CC43B2" w:rsidP="004C25DC">
            <w:pPr>
              <w:pStyle w:val="TableText"/>
            </w:pPr>
            <w:r>
              <w:t>CV.060 - Perform Conversion Component Test (Initial Load)</w:t>
            </w:r>
          </w:p>
        </w:tc>
        <w:tc>
          <w:tcPr>
            <w:tcW w:w="4320" w:type="dxa"/>
            <w:shd w:val="clear" w:color="000000" w:fill="FFFFFF"/>
          </w:tcPr>
          <w:p w:rsidR="00CC43B2" w:rsidRDefault="00CC43B2" w:rsidP="004C25DC">
            <w:pPr>
              <w:pStyle w:val="TableText"/>
            </w:pPr>
            <w:r>
              <w:t>Conversion Component Test Results (Initial Load)</w:t>
            </w:r>
          </w:p>
        </w:tc>
      </w:tr>
      <w:tr w:rsidR="00CC43B2" w:rsidTr="00CC43B2">
        <w:trPr>
          <w:jc w:val="right"/>
        </w:trPr>
        <w:tc>
          <w:tcPr>
            <w:tcW w:w="4320" w:type="dxa"/>
            <w:shd w:val="clear" w:color="000000" w:fill="FFFFFF"/>
          </w:tcPr>
          <w:p w:rsidR="00CC43B2" w:rsidRDefault="00CC43B2" w:rsidP="004C25DC">
            <w:pPr>
              <w:pStyle w:val="TableText"/>
            </w:pPr>
            <w:r>
              <w:t>CV.065 - Convert and Verify Data (Initial Load)</w:t>
            </w:r>
          </w:p>
        </w:tc>
        <w:tc>
          <w:tcPr>
            <w:tcW w:w="4320" w:type="dxa"/>
            <w:shd w:val="clear" w:color="000000" w:fill="FFFFFF"/>
          </w:tcPr>
          <w:p w:rsidR="00CC43B2" w:rsidRDefault="00CC43B2" w:rsidP="004C25DC">
            <w:pPr>
              <w:pStyle w:val="TableText"/>
            </w:pPr>
            <w:r>
              <w:t>Converted and Verified Data (Initial Load)</w:t>
            </w:r>
          </w:p>
        </w:tc>
      </w:tr>
      <w:tr w:rsidR="00CC43B2" w:rsidTr="00CC43B2">
        <w:trPr>
          <w:jc w:val="right"/>
        </w:trPr>
        <w:tc>
          <w:tcPr>
            <w:tcW w:w="4320" w:type="dxa"/>
            <w:shd w:val="clear" w:color="000000" w:fill="FFFFFF"/>
          </w:tcPr>
          <w:p w:rsidR="00CC43B2" w:rsidRDefault="00CC43B2" w:rsidP="004C25DC">
            <w:pPr>
              <w:pStyle w:val="TableText"/>
            </w:pPr>
            <w:r>
              <w:t>CV.068 - Clean Data</w:t>
            </w:r>
          </w:p>
        </w:tc>
        <w:tc>
          <w:tcPr>
            <w:tcW w:w="4320" w:type="dxa"/>
            <w:shd w:val="clear" w:color="000000" w:fill="FFFFFF"/>
          </w:tcPr>
          <w:p w:rsidR="00CC43B2" w:rsidRDefault="00CC43B2" w:rsidP="004C25DC">
            <w:pPr>
              <w:pStyle w:val="TableText"/>
            </w:pPr>
            <w:r>
              <w:t>Clean Legacy Data</w:t>
            </w:r>
          </w:p>
        </w:tc>
      </w:tr>
    </w:tbl>
    <w:p w:rsidR="00CC43B2" w:rsidRDefault="00CC43B2" w:rsidP="00CC43B2">
      <w:pPr>
        <w:pStyle w:val="BodyText"/>
      </w:pPr>
    </w:p>
    <w:p w:rsidR="00CC43B2" w:rsidRDefault="00CC43B2" w:rsidP="00CC43B2">
      <w:pPr>
        <w:pStyle w:val="Heading2"/>
        <w:tabs>
          <w:tab w:val="clear" w:pos="4320"/>
        </w:tabs>
      </w:pPr>
      <w:bookmarkStart w:id="24" w:name="_Toc425128056"/>
      <w:bookmarkStart w:id="25" w:name="_Toc441651268"/>
      <w:bookmarkStart w:id="26" w:name="_Toc387154668"/>
      <w:r>
        <w:lastRenderedPageBreak/>
        <w:t>Team Organization</w:t>
      </w:r>
      <w:bookmarkEnd w:id="24"/>
      <w:bookmarkEnd w:id="25"/>
      <w:bookmarkEnd w:id="26"/>
    </w:p>
    <w:p w:rsidR="00CC43B2" w:rsidRDefault="00CC43B2" w:rsidP="00CC43B2">
      <w:pPr>
        <w:pStyle w:val="Heading3"/>
        <w:tabs>
          <w:tab w:val="clear" w:pos="4320"/>
        </w:tabs>
      </w:pPr>
      <w:bookmarkStart w:id="27" w:name="_Toc425128057"/>
      <w:bookmarkStart w:id="28" w:name="_Toc441651269"/>
      <w:r>
        <w:t>Conversion Team</w:t>
      </w:r>
      <w:bookmarkEnd w:id="27"/>
      <w:bookmarkEnd w:id="28"/>
    </w:p>
    <w:p w:rsidR="00CC43B2" w:rsidRDefault="00CC43B2" w:rsidP="00CC43B2">
      <w:pPr>
        <w:pStyle w:val="BodyText"/>
        <w:keepNext/>
      </w:pPr>
      <w:r>
        <w:t>The organization structure for the Data Acquisition and Conversion team for this project is as follows:</w:t>
      </w:r>
    </w:p>
    <w:p w:rsidR="00CC43B2" w:rsidRDefault="00CC43B2" w:rsidP="00CC43B2">
      <w:pPr>
        <w:pStyle w:val="Bullet"/>
        <w:keepNext/>
        <w:tabs>
          <w:tab w:val="clear" w:pos="4320"/>
        </w:tabs>
      </w:pPr>
    </w:p>
    <w:p w:rsidR="00CC43B2" w:rsidRDefault="00CC43B2" w:rsidP="00CC43B2">
      <w:pPr>
        <w:pStyle w:val="Bullet"/>
        <w:tabs>
          <w:tab w:val="clear" w:pos="4320"/>
        </w:tabs>
      </w:pPr>
    </w:p>
    <w:p w:rsidR="00CC43B2" w:rsidRDefault="00CC43B2" w:rsidP="00CC43B2">
      <w:pPr>
        <w:pStyle w:val="Heading3"/>
        <w:tabs>
          <w:tab w:val="clear" w:pos="4320"/>
        </w:tabs>
      </w:pPr>
      <w:bookmarkStart w:id="29" w:name="_Toc425128058"/>
      <w:bookmarkStart w:id="30" w:name="_Toc441651270"/>
      <w:r>
        <w:t>Roles and Responsibilities</w:t>
      </w:r>
      <w:bookmarkEnd w:id="29"/>
      <w:bookmarkEnd w:id="30"/>
    </w:p>
    <w:p w:rsidR="00CC43B2" w:rsidRDefault="00CC43B2" w:rsidP="00CC43B2">
      <w:pPr>
        <w:pStyle w:val="BodyText"/>
        <w:keepNext/>
      </w:pPr>
      <w:r>
        <w:t>The project roles will be staffed by the indicated person:</w:t>
      </w:r>
    </w:p>
    <w:p w:rsidR="00CC43B2" w:rsidRDefault="00CC43B2" w:rsidP="00CC43B2"/>
    <w:tbl>
      <w:tblPr>
        <w:tblW w:w="5000" w:type="pct"/>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804"/>
        <w:gridCol w:w="3426"/>
        <w:gridCol w:w="3426"/>
      </w:tblGrid>
      <w:tr w:rsidR="00CC43B2" w:rsidTr="00751FC7">
        <w:trPr>
          <w:tblHeader/>
          <w:jc w:val="right"/>
        </w:trPr>
        <w:tc>
          <w:tcPr>
            <w:tcW w:w="2898" w:type="dxa"/>
            <w:tcBorders>
              <w:top w:val="single" w:sz="12" w:space="0" w:color="000000"/>
              <w:bottom w:val="single" w:sz="6" w:space="0" w:color="000000"/>
              <w:right w:val="nil"/>
            </w:tcBorders>
            <w:shd w:val="clear" w:color="000000" w:fill="E6E6E6"/>
          </w:tcPr>
          <w:p w:rsidR="00CC43B2" w:rsidRDefault="00CC43B2" w:rsidP="004C25DC">
            <w:pPr>
              <w:pStyle w:val="TableHeading"/>
            </w:pPr>
            <w:r>
              <w:t>Oracle Team Member</w:t>
            </w:r>
          </w:p>
        </w:tc>
        <w:tc>
          <w:tcPr>
            <w:tcW w:w="2610" w:type="dxa"/>
            <w:tcBorders>
              <w:top w:val="single" w:sz="12" w:space="0" w:color="000000"/>
              <w:left w:val="nil"/>
              <w:bottom w:val="single" w:sz="6" w:space="0" w:color="000000"/>
              <w:right w:val="nil"/>
            </w:tcBorders>
            <w:shd w:val="clear" w:color="000000" w:fill="E6E6E6"/>
          </w:tcPr>
          <w:p w:rsidR="00CC43B2" w:rsidRDefault="00FF057B" w:rsidP="004C25DC">
            <w:pPr>
              <w:pStyle w:val="TableHeading"/>
            </w:pPr>
            <w:r>
              <w:t>Customer</w:t>
            </w:r>
            <w:r w:rsidR="00CC43B2">
              <w:t xml:space="preserve"> Team Member</w:t>
            </w:r>
          </w:p>
        </w:tc>
        <w:tc>
          <w:tcPr>
            <w:tcW w:w="2610" w:type="dxa"/>
            <w:tcBorders>
              <w:top w:val="single" w:sz="12" w:space="0" w:color="000000"/>
              <w:left w:val="nil"/>
              <w:bottom w:val="single" w:sz="6" w:space="0" w:color="000000"/>
            </w:tcBorders>
            <w:shd w:val="clear" w:color="000000" w:fill="E6E6E6"/>
          </w:tcPr>
          <w:p w:rsidR="00CC43B2" w:rsidRDefault="00CC43B2" w:rsidP="004C25DC">
            <w:pPr>
              <w:pStyle w:val="TableHeading"/>
            </w:pPr>
            <w:r>
              <w:t>Role</w:t>
            </w:r>
          </w:p>
        </w:tc>
      </w:tr>
      <w:tr w:rsidR="00CC43B2" w:rsidTr="00751FC7">
        <w:trPr>
          <w:jc w:val="right"/>
        </w:trPr>
        <w:tc>
          <w:tcPr>
            <w:tcW w:w="2898" w:type="dxa"/>
            <w:tcBorders>
              <w:top w:val="single" w:sz="6" w:space="0" w:color="000000"/>
            </w:tcBorders>
            <w:shd w:val="clear" w:color="000000" w:fill="FFFFFF"/>
          </w:tcPr>
          <w:p w:rsidR="00CC43B2" w:rsidRDefault="00CC43B2" w:rsidP="004C25DC">
            <w:pPr>
              <w:pStyle w:val="TableText"/>
            </w:pPr>
          </w:p>
        </w:tc>
        <w:tc>
          <w:tcPr>
            <w:tcW w:w="2610" w:type="dxa"/>
            <w:tcBorders>
              <w:top w:val="single" w:sz="6" w:space="0" w:color="000000"/>
            </w:tcBorders>
            <w:shd w:val="clear" w:color="000000" w:fill="FFFFFF"/>
          </w:tcPr>
          <w:p w:rsidR="00CC43B2" w:rsidRDefault="00CC43B2" w:rsidP="004C25DC">
            <w:pPr>
              <w:pStyle w:val="TableText"/>
            </w:pPr>
          </w:p>
        </w:tc>
        <w:tc>
          <w:tcPr>
            <w:tcW w:w="2610" w:type="dxa"/>
            <w:tcBorders>
              <w:top w:val="single" w:sz="6" w:space="0" w:color="000000"/>
            </w:tcBorders>
            <w:shd w:val="clear" w:color="000000" w:fill="FFFFFF"/>
          </w:tcPr>
          <w:p w:rsidR="00CC43B2" w:rsidRDefault="00CC43B2" w:rsidP="004C25DC">
            <w:pPr>
              <w:pStyle w:val="TableText"/>
            </w:pPr>
            <w:r>
              <w:t>Conversion Project Manager</w:t>
            </w:r>
          </w:p>
        </w:tc>
      </w:tr>
      <w:tr w:rsidR="00CC43B2" w:rsidTr="00751FC7">
        <w:trPr>
          <w:jc w:val="right"/>
        </w:trPr>
        <w:tc>
          <w:tcPr>
            <w:tcW w:w="2898" w:type="dxa"/>
            <w:shd w:val="clear" w:color="000000" w:fill="FFFFFF"/>
          </w:tcPr>
          <w:p w:rsidR="00CC43B2" w:rsidRDefault="00CC43B2" w:rsidP="004C25DC">
            <w:pPr>
              <w:pStyle w:val="TableText"/>
            </w:pPr>
          </w:p>
        </w:tc>
        <w:tc>
          <w:tcPr>
            <w:tcW w:w="2610" w:type="dxa"/>
            <w:shd w:val="clear" w:color="000000" w:fill="FFFFFF"/>
          </w:tcPr>
          <w:p w:rsidR="00CC43B2" w:rsidRDefault="00CC43B2" w:rsidP="004C25DC">
            <w:pPr>
              <w:pStyle w:val="TableText"/>
            </w:pPr>
          </w:p>
        </w:tc>
        <w:tc>
          <w:tcPr>
            <w:tcW w:w="2610" w:type="dxa"/>
            <w:shd w:val="clear" w:color="000000" w:fill="FFFFFF"/>
          </w:tcPr>
          <w:p w:rsidR="00CC43B2" w:rsidRDefault="00CC43B2" w:rsidP="004C25DC">
            <w:pPr>
              <w:pStyle w:val="TableText"/>
            </w:pPr>
            <w:r>
              <w:t xml:space="preserve">Analyst </w:t>
            </w:r>
          </w:p>
        </w:tc>
      </w:tr>
      <w:tr w:rsidR="00CC43B2" w:rsidTr="00751FC7">
        <w:trPr>
          <w:jc w:val="right"/>
        </w:trPr>
        <w:tc>
          <w:tcPr>
            <w:tcW w:w="2898" w:type="dxa"/>
            <w:shd w:val="clear" w:color="000000" w:fill="FFFFFF"/>
          </w:tcPr>
          <w:p w:rsidR="00CC43B2" w:rsidRDefault="00CC43B2" w:rsidP="004C25DC">
            <w:pPr>
              <w:pStyle w:val="TableText"/>
            </w:pPr>
          </w:p>
        </w:tc>
        <w:tc>
          <w:tcPr>
            <w:tcW w:w="2610" w:type="dxa"/>
            <w:shd w:val="clear" w:color="000000" w:fill="FFFFFF"/>
          </w:tcPr>
          <w:p w:rsidR="00CC43B2" w:rsidRDefault="00CC43B2" w:rsidP="004C25DC">
            <w:pPr>
              <w:pStyle w:val="TableText"/>
            </w:pPr>
          </w:p>
        </w:tc>
        <w:tc>
          <w:tcPr>
            <w:tcW w:w="2610" w:type="dxa"/>
            <w:shd w:val="clear" w:color="000000" w:fill="FFFFFF"/>
          </w:tcPr>
          <w:p w:rsidR="00CC43B2" w:rsidRDefault="00CC43B2" w:rsidP="004C25DC">
            <w:pPr>
              <w:pStyle w:val="TableText"/>
            </w:pPr>
            <w:r>
              <w:t>Module Designer</w:t>
            </w:r>
          </w:p>
        </w:tc>
      </w:tr>
      <w:tr w:rsidR="00CC43B2" w:rsidTr="00751FC7">
        <w:trPr>
          <w:jc w:val="right"/>
        </w:trPr>
        <w:tc>
          <w:tcPr>
            <w:tcW w:w="2898" w:type="dxa"/>
            <w:shd w:val="clear" w:color="000000" w:fill="FFFFFF"/>
          </w:tcPr>
          <w:p w:rsidR="00CC43B2" w:rsidRDefault="00CC43B2" w:rsidP="004C25DC">
            <w:pPr>
              <w:pStyle w:val="TableText"/>
            </w:pPr>
          </w:p>
        </w:tc>
        <w:tc>
          <w:tcPr>
            <w:tcW w:w="2610" w:type="dxa"/>
            <w:shd w:val="clear" w:color="000000" w:fill="FFFFFF"/>
          </w:tcPr>
          <w:p w:rsidR="00CC43B2" w:rsidRDefault="00CC43B2" w:rsidP="004C25DC">
            <w:pPr>
              <w:pStyle w:val="TableText"/>
            </w:pPr>
          </w:p>
        </w:tc>
        <w:tc>
          <w:tcPr>
            <w:tcW w:w="2610" w:type="dxa"/>
            <w:shd w:val="clear" w:color="000000" w:fill="FFFFFF"/>
          </w:tcPr>
          <w:p w:rsidR="00CC43B2" w:rsidRDefault="00CC43B2" w:rsidP="004C25DC">
            <w:pPr>
              <w:pStyle w:val="TableText"/>
            </w:pPr>
            <w:r>
              <w:t>Developer</w:t>
            </w:r>
          </w:p>
        </w:tc>
      </w:tr>
      <w:tr w:rsidR="00CC43B2" w:rsidTr="00751FC7">
        <w:trPr>
          <w:jc w:val="right"/>
        </w:trPr>
        <w:tc>
          <w:tcPr>
            <w:tcW w:w="2898" w:type="dxa"/>
            <w:shd w:val="clear" w:color="000000" w:fill="FFFFFF"/>
          </w:tcPr>
          <w:p w:rsidR="00CC43B2" w:rsidRDefault="00CC43B2" w:rsidP="004C25DC">
            <w:pPr>
              <w:pStyle w:val="TableText"/>
            </w:pPr>
          </w:p>
        </w:tc>
        <w:tc>
          <w:tcPr>
            <w:tcW w:w="2610" w:type="dxa"/>
            <w:shd w:val="clear" w:color="000000" w:fill="FFFFFF"/>
          </w:tcPr>
          <w:p w:rsidR="00CC43B2" w:rsidRDefault="00CC43B2" w:rsidP="004C25DC">
            <w:pPr>
              <w:pStyle w:val="TableText"/>
            </w:pPr>
          </w:p>
        </w:tc>
        <w:tc>
          <w:tcPr>
            <w:tcW w:w="2610" w:type="dxa"/>
            <w:shd w:val="clear" w:color="000000" w:fill="FFFFFF"/>
          </w:tcPr>
          <w:p w:rsidR="00CC43B2" w:rsidRDefault="00CC43B2" w:rsidP="004C25DC">
            <w:pPr>
              <w:pStyle w:val="TableText"/>
            </w:pPr>
            <w:r>
              <w:t>Tester</w:t>
            </w:r>
          </w:p>
        </w:tc>
      </w:tr>
      <w:tr w:rsidR="00CC43B2" w:rsidTr="00751FC7">
        <w:trPr>
          <w:jc w:val="right"/>
        </w:trPr>
        <w:tc>
          <w:tcPr>
            <w:tcW w:w="2898" w:type="dxa"/>
            <w:shd w:val="clear" w:color="000000" w:fill="FFFFFF"/>
          </w:tcPr>
          <w:p w:rsidR="00CC43B2" w:rsidRDefault="00CC43B2" w:rsidP="004C25DC">
            <w:pPr>
              <w:pStyle w:val="TableText"/>
            </w:pPr>
          </w:p>
        </w:tc>
        <w:tc>
          <w:tcPr>
            <w:tcW w:w="2610" w:type="dxa"/>
            <w:shd w:val="clear" w:color="000000" w:fill="FFFFFF"/>
          </w:tcPr>
          <w:p w:rsidR="00CC43B2" w:rsidRDefault="00CC43B2" w:rsidP="004C25DC">
            <w:pPr>
              <w:pStyle w:val="TableText"/>
            </w:pPr>
          </w:p>
        </w:tc>
        <w:tc>
          <w:tcPr>
            <w:tcW w:w="2610" w:type="dxa"/>
            <w:shd w:val="clear" w:color="000000" w:fill="FFFFFF"/>
          </w:tcPr>
          <w:p w:rsidR="00CC43B2" w:rsidRDefault="00CC43B2" w:rsidP="004C25DC">
            <w:pPr>
              <w:pStyle w:val="TableText"/>
            </w:pPr>
            <w:r>
              <w:t>Technical Expert</w:t>
            </w:r>
          </w:p>
        </w:tc>
      </w:tr>
    </w:tbl>
    <w:p w:rsidR="00CC43B2" w:rsidRDefault="00CC43B2" w:rsidP="00CC43B2"/>
    <w:p w:rsidR="00CC43B2" w:rsidRDefault="00CC43B2" w:rsidP="00CC43B2">
      <w:pPr>
        <w:pStyle w:val="Heading2"/>
        <w:tabs>
          <w:tab w:val="clear" w:pos="4320"/>
        </w:tabs>
      </w:pPr>
      <w:bookmarkStart w:id="31" w:name="_Toc350572429"/>
      <w:bookmarkStart w:id="32" w:name="_Toc425128059"/>
      <w:bookmarkStart w:id="33" w:name="_Toc441651271"/>
      <w:bookmarkStart w:id="34" w:name="_Toc387154669"/>
      <w:r>
        <w:t>Resource Requirements</w:t>
      </w:r>
      <w:bookmarkEnd w:id="31"/>
      <w:bookmarkEnd w:id="32"/>
      <w:bookmarkEnd w:id="33"/>
      <w:bookmarkEnd w:id="34"/>
    </w:p>
    <w:p w:rsidR="00CC43B2" w:rsidRDefault="00CC43B2" w:rsidP="00CC43B2">
      <w:pPr>
        <w:pStyle w:val="BodyText"/>
      </w:pPr>
      <w:r>
        <w:t>The following software and hardware requirements are considered a part of the Data Acquisition and Conversion effort:</w:t>
      </w:r>
    </w:p>
    <w:p w:rsidR="00CC43B2" w:rsidRDefault="00CC43B2" w:rsidP="00CC43B2">
      <w:pPr>
        <w:pStyle w:val="Heading3"/>
        <w:tabs>
          <w:tab w:val="clear" w:pos="4320"/>
        </w:tabs>
      </w:pPr>
      <w:bookmarkStart w:id="35" w:name="_Toc425128060"/>
      <w:bookmarkStart w:id="36" w:name="_Toc441651272"/>
      <w:bookmarkStart w:id="37" w:name="_Toc350572430"/>
      <w:r>
        <w:t>Software</w:t>
      </w:r>
      <w:bookmarkEnd w:id="35"/>
      <w:bookmarkEnd w:id="36"/>
      <w:r>
        <w:t xml:space="preserve"> </w:t>
      </w:r>
      <w:bookmarkEnd w:id="37"/>
    </w:p>
    <w:p w:rsidR="00CC43B2" w:rsidRDefault="00CC43B2" w:rsidP="00CC43B2">
      <w:pPr>
        <w:pStyle w:val="BodyText"/>
      </w:pPr>
      <w:r>
        <w:t>The application software considered as part of this project includes:</w:t>
      </w:r>
    </w:p>
    <w:p w:rsidR="00CC43B2" w:rsidRDefault="00CC43B2" w:rsidP="00CC43B2">
      <w:pPr>
        <w:pStyle w:val="Heading4"/>
        <w:tabs>
          <w:tab w:val="clear" w:pos="4320"/>
        </w:tabs>
      </w:pPr>
      <w:r>
        <w:t>Legacy Environment (Source):</w:t>
      </w: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Heading4"/>
        <w:tabs>
          <w:tab w:val="clear" w:pos="4320"/>
        </w:tabs>
      </w:pPr>
      <w:r>
        <w:t>Oracle Environment (Target):</w:t>
      </w: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Heading4"/>
        <w:tabs>
          <w:tab w:val="clear" w:pos="4320"/>
        </w:tabs>
      </w:pPr>
      <w:bookmarkStart w:id="38" w:name="_Toc425128061"/>
      <w:bookmarkStart w:id="39" w:name="_Toc441651273"/>
      <w:bookmarkStart w:id="40" w:name="_Toc350572431"/>
      <w:r>
        <w:t>Hardware Environment</w:t>
      </w:r>
      <w:bookmarkEnd w:id="38"/>
      <w:bookmarkEnd w:id="39"/>
      <w:r>
        <w:t xml:space="preserve"> </w:t>
      </w:r>
      <w:bookmarkEnd w:id="40"/>
    </w:p>
    <w:p w:rsidR="00CC43B2" w:rsidRDefault="00CC43B2" w:rsidP="00CC43B2">
      <w:pPr>
        <w:pStyle w:val="BodyText"/>
      </w:pPr>
      <w:r>
        <w:t>The hardware and operating software to be used includes:</w:t>
      </w:r>
    </w:p>
    <w:p w:rsidR="00CC43B2" w:rsidRDefault="00CC43B2" w:rsidP="00CC43B2">
      <w:pPr>
        <w:pStyle w:val="BodyText"/>
      </w:pPr>
    </w:p>
    <w:p w:rsidR="00CC43B2" w:rsidRDefault="00CC43B2" w:rsidP="00CC43B2">
      <w:pPr>
        <w:pStyle w:val="Heading4"/>
        <w:tabs>
          <w:tab w:val="clear" w:pos="4320"/>
        </w:tabs>
      </w:pPr>
      <w:r>
        <w:t>L</w:t>
      </w:r>
      <w:r>
        <w:rPr>
          <w:i/>
        </w:rPr>
        <w:t>e</w:t>
      </w:r>
      <w:r>
        <w:t>gacy Environment:</w:t>
      </w: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Heading4"/>
        <w:tabs>
          <w:tab w:val="clear" w:pos="4320"/>
        </w:tabs>
      </w:pPr>
      <w:r>
        <w:lastRenderedPageBreak/>
        <w:t>Oracle Environment:</w:t>
      </w: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Heading3"/>
        <w:tabs>
          <w:tab w:val="clear" w:pos="4320"/>
        </w:tabs>
      </w:pPr>
      <w:r>
        <w:t>Network / File Transport</w:t>
      </w:r>
    </w:p>
    <w:p w:rsidR="00CC43B2" w:rsidRDefault="00CC43B2" w:rsidP="00CC43B2">
      <w:pPr>
        <w:pStyle w:val="BodyText"/>
      </w:pPr>
    </w:p>
    <w:p w:rsidR="00CC43B2" w:rsidRDefault="00CC43B2" w:rsidP="00CC43B2">
      <w:pPr>
        <w:pStyle w:val="Heading3"/>
        <w:tabs>
          <w:tab w:val="clear" w:pos="4320"/>
        </w:tabs>
      </w:pPr>
      <w:bookmarkStart w:id="41" w:name="_Toc425128062"/>
      <w:bookmarkStart w:id="42" w:name="_Toc441651274"/>
      <w:r>
        <w:t>Staffing</w:t>
      </w:r>
      <w:bookmarkEnd w:id="41"/>
      <w:bookmarkEnd w:id="42"/>
    </w:p>
    <w:p w:rsidR="00CC43B2" w:rsidRDefault="00CC43B2" w:rsidP="00CC43B2">
      <w:pPr>
        <w:pStyle w:val="BodyText"/>
      </w:pPr>
      <w:r>
        <w:t xml:space="preserve">The staff involved with this project must have the </w:t>
      </w:r>
      <w:proofErr w:type="gramStart"/>
      <w:r>
        <w:t>background ,</w:t>
      </w:r>
      <w:proofErr w:type="gramEnd"/>
      <w:r>
        <w:t xml:space="preserve"> experience, and training in the following areas:</w:t>
      </w: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odyText"/>
      </w:pPr>
      <w:r>
        <w:t>Below is a list of skills, which the current conversion project team does not fulfill:</w:t>
      </w: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Heading3"/>
        <w:tabs>
          <w:tab w:val="clear" w:pos="4320"/>
        </w:tabs>
      </w:pPr>
      <w:bookmarkStart w:id="43" w:name="_Toc425128063"/>
      <w:bookmarkStart w:id="44" w:name="_Toc441651275"/>
      <w:r>
        <w:t>Other</w:t>
      </w:r>
      <w:bookmarkEnd w:id="43"/>
      <w:bookmarkEnd w:id="44"/>
    </w:p>
    <w:p w:rsidR="00CC43B2" w:rsidRDefault="00CC43B2" w:rsidP="00CC43B2">
      <w:pPr>
        <w:pStyle w:val="BodyText"/>
      </w:pPr>
    </w:p>
    <w:p w:rsidR="00CC43B2" w:rsidRDefault="00CC43B2" w:rsidP="00CC43B2">
      <w:pPr>
        <w:pStyle w:val="Heading2"/>
        <w:tabs>
          <w:tab w:val="clear" w:pos="4320"/>
        </w:tabs>
      </w:pPr>
      <w:bookmarkStart w:id="45" w:name="_Toc425128064"/>
      <w:bookmarkStart w:id="46" w:name="_Toc441651276"/>
      <w:bookmarkStart w:id="47" w:name="_Toc387154670"/>
      <w:r>
        <w:t>Project Standards</w:t>
      </w:r>
      <w:bookmarkEnd w:id="45"/>
      <w:bookmarkEnd w:id="46"/>
      <w:bookmarkEnd w:id="47"/>
    </w:p>
    <w:p w:rsidR="00CC43B2" w:rsidRDefault="00CC43B2" w:rsidP="00CC43B2">
      <w:pPr>
        <w:pStyle w:val="Heading3"/>
        <w:tabs>
          <w:tab w:val="clear" w:pos="4320"/>
        </w:tabs>
      </w:pPr>
      <w:bookmarkStart w:id="48" w:name="_Toc425128065"/>
      <w:bookmarkStart w:id="49" w:name="_Toc441651277"/>
      <w:r>
        <w:t>Tool Standards</w:t>
      </w:r>
      <w:bookmarkEnd w:id="48"/>
      <w:bookmarkEnd w:id="49"/>
    </w:p>
    <w:p w:rsidR="00CC43B2" w:rsidRDefault="00CC43B2" w:rsidP="00CC43B2">
      <w:pPr>
        <w:pStyle w:val="BodyText"/>
      </w:pPr>
      <w:r>
        <w:t>A list of tool standards specific to the conversion project follows:</w:t>
      </w:r>
    </w:p>
    <w:p w:rsidR="00CC43B2" w:rsidRDefault="00CC43B2" w:rsidP="005D013B">
      <w:pPr>
        <w:pStyle w:val="Note"/>
      </w:pPr>
      <w:r>
        <w:t>If the standards are the same as the overall OUM project standards then refer the reader to the appropriate work product.</w:t>
      </w:r>
    </w:p>
    <w:p w:rsidR="00CC43B2" w:rsidRDefault="00CC43B2" w:rsidP="00CC43B2">
      <w:pPr>
        <w:pStyle w:val="BodyText"/>
      </w:pPr>
      <w:r>
        <w:t>Application Tools:</w:t>
      </w:r>
    </w:p>
    <w:p w:rsidR="00CC43B2" w:rsidRDefault="00CC43B2" w:rsidP="00CC43B2">
      <w:pPr>
        <w:pStyle w:val="BodyText"/>
      </w:pPr>
      <w:r>
        <w:t>Conversion Tools:</w:t>
      </w:r>
    </w:p>
    <w:p w:rsidR="00CC43B2" w:rsidRDefault="00CC43B2" w:rsidP="00CC43B2">
      <w:pPr>
        <w:pStyle w:val="BodyText"/>
      </w:pPr>
      <w:r>
        <w:t>Source Control:</w:t>
      </w:r>
    </w:p>
    <w:p w:rsidR="00CC43B2" w:rsidRDefault="00CC43B2" w:rsidP="00CC43B2">
      <w:pPr>
        <w:pStyle w:val="BodyText"/>
      </w:pPr>
      <w:r>
        <w:t>Version Control:</w:t>
      </w:r>
    </w:p>
    <w:p w:rsidR="00CC43B2" w:rsidRDefault="00CC43B2" w:rsidP="00CC43B2">
      <w:pPr>
        <w:pStyle w:val="BodyText"/>
      </w:pPr>
      <w:r>
        <w:t>System Management Tools:</w:t>
      </w:r>
    </w:p>
    <w:p w:rsidR="00CC43B2" w:rsidRDefault="00CC43B2" w:rsidP="00CC43B2">
      <w:pPr>
        <w:pStyle w:val="Heading3"/>
        <w:tabs>
          <w:tab w:val="clear" w:pos="4320"/>
        </w:tabs>
      </w:pPr>
      <w:bookmarkStart w:id="50" w:name="_Toc425128066"/>
      <w:bookmarkStart w:id="51" w:name="_Toc441651278"/>
      <w:r>
        <w:t>Work Product Naming Standards</w:t>
      </w:r>
      <w:bookmarkEnd w:id="50"/>
      <w:bookmarkEnd w:id="51"/>
    </w:p>
    <w:p w:rsidR="00CC43B2" w:rsidRDefault="00CC43B2" w:rsidP="00CC43B2">
      <w:pPr>
        <w:pStyle w:val="BodyText"/>
      </w:pPr>
      <w:r>
        <w:t>The following table provides instructions on how to name files, programs, and other project work products.</w:t>
      </w:r>
    </w:p>
    <w:p w:rsidR="00CC43B2" w:rsidRDefault="00CC43B2" w:rsidP="00CC43B2"/>
    <w:tbl>
      <w:tblPr>
        <w:tblW w:w="5000" w:type="pct"/>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59"/>
        <w:gridCol w:w="2459"/>
        <w:gridCol w:w="2459"/>
        <w:gridCol w:w="3279"/>
      </w:tblGrid>
      <w:tr w:rsidR="00CC43B2" w:rsidTr="00751FC7">
        <w:trPr>
          <w:tblHeader/>
          <w:jc w:val="right"/>
        </w:trPr>
        <w:tc>
          <w:tcPr>
            <w:tcW w:w="2160" w:type="dxa"/>
            <w:tcBorders>
              <w:top w:val="single" w:sz="12" w:space="0" w:color="000000"/>
              <w:bottom w:val="single" w:sz="6" w:space="0" w:color="000000"/>
              <w:right w:val="nil"/>
            </w:tcBorders>
            <w:shd w:val="clear" w:color="000000" w:fill="E6E6E6"/>
          </w:tcPr>
          <w:p w:rsidR="00CC43B2" w:rsidRDefault="00CC43B2" w:rsidP="004C25DC">
            <w:pPr>
              <w:pStyle w:val="TableHeading"/>
            </w:pPr>
            <w:r>
              <w:t>Program Type</w:t>
            </w:r>
          </w:p>
        </w:tc>
        <w:tc>
          <w:tcPr>
            <w:tcW w:w="2160"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Format</w:t>
            </w:r>
          </w:p>
        </w:tc>
        <w:tc>
          <w:tcPr>
            <w:tcW w:w="2160"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Extension</w:t>
            </w:r>
          </w:p>
        </w:tc>
        <w:tc>
          <w:tcPr>
            <w:tcW w:w="2880" w:type="dxa"/>
            <w:tcBorders>
              <w:top w:val="single" w:sz="12" w:space="0" w:color="000000"/>
              <w:left w:val="nil"/>
              <w:bottom w:val="single" w:sz="6" w:space="0" w:color="000000"/>
            </w:tcBorders>
            <w:shd w:val="clear" w:color="000000" w:fill="E6E6E6"/>
          </w:tcPr>
          <w:p w:rsidR="00CC43B2" w:rsidRDefault="00CC43B2" w:rsidP="004C25DC">
            <w:pPr>
              <w:pStyle w:val="TableHeading"/>
            </w:pPr>
            <w:r>
              <w:t>Example</w:t>
            </w:r>
          </w:p>
        </w:tc>
      </w:tr>
      <w:tr w:rsidR="00CC43B2" w:rsidTr="00751FC7">
        <w:trPr>
          <w:jc w:val="right"/>
        </w:trPr>
        <w:tc>
          <w:tcPr>
            <w:tcW w:w="2160" w:type="dxa"/>
            <w:tcBorders>
              <w:top w:val="single" w:sz="6" w:space="0" w:color="000000"/>
            </w:tcBorders>
            <w:shd w:val="clear" w:color="000000" w:fill="FFFFFF"/>
          </w:tcPr>
          <w:p w:rsidR="00CC43B2" w:rsidRDefault="00CC43B2" w:rsidP="004C25DC">
            <w:pPr>
              <w:pStyle w:val="TableText"/>
            </w:pPr>
            <w:r>
              <w:t>Upload Module Component</w:t>
            </w:r>
          </w:p>
        </w:tc>
        <w:tc>
          <w:tcPr>
            <w:tcW w:w="2160" w:type="dxa"/>
            <w:tcBorders>
              <w:top w:val="single" w:sz="6" w:space="0" w:color="000000"/>
            </w:tcBorders>
            <w:shd w:val="clear" w:color="000000" w:fill="FFFFFF"/>
          </w:tcPr>
          <w:p w:rsidR="00CC43B2" w:rsidRDefault="00CC43B2" w:rsidP="004C25DC">
            <w:pPr>
              <w:pStyle w:val="TableText"/>
            </w:pPr>
          </w:p>
        </w:tc>
        <w:tc>
          <w:tcPr>
            <w:tcW w:w="2160" w:type="dxa"/>
            <w:tcBorders>
              <w:top w:val="single" w:sz="6" w:space="0" w:color="000000"/>
            </w:tcBorders>
            <w:shd w:val="clear" w:color="000000" w:fill="FFFFFF"/>
          </w:tcPr>
          <w:p w:rsidR="00CC43B2" w:rsidRDefault="00CC43B2" w:rsidP="004C25DC">
            <w:pPr>
              <w:pStyle w:val="TableText"/>
            </w:pPr>
          </w:p>
        </w:tc>
        <w:tc>
          <w:tcPr>
            <w:tcW w:w="2880" w:type="dxa"/>
            <w:tcBorders>
              <w:top w:val="single" w:sz="6" w:space="0" w:color="000000"/>
            </w:tcBorders>
            <w:shd w:val="clear" w:color="000000" w:fill="FFFFFF"/>
          </w:tcPr>
          <w:p w:rsidR="00CC43B2" w:rsidRDefault="00CC43B2" w:rsidP="004C25DC">
            <w:pPr>
              <w:pStyle w:val="TableText"/>
            </w:pPr>
          </w:p>
        </w:tc>
      </w:tr>
      <w:tr w:rsidR="00CC43B2" w:rsidTr="00751FC7">
        <w:trPr>
          <w:jc w:val="right"/>
        </w:trPr>
        <w:tc>
          <w:tcPr>
            <w:tcW w:w="2160" w:type="dxa"/>
            <w:shd w:val="clear" w:color="000000" w:fill="FFFFFF"/>
          </w:tcPr>
          <w:p w:rsidR="00CC43B2" w:rsidRDefault="00CC43B2" w:rsidP="004C25DC">
            <w:pPr>
              <w:pStyle w:val="TableText"/>
            </w:pPr>
            <w:r>
              <w:t>Download Module Component</w:t>
            </w:r>
          </w:p>
        </w:tc>
        <w:tc>
          <w:tcPr>
            <w:tcW w:w="2160" w:type="dxa"/>
            <w:shd w:val="clear" w:color="000000" w:fill="FFFFFF"/>
          </w:tcPr>
          <w:p w:rsidR="00CC43B2" w:rsidRDefault="00CC43B2" w:rsidP="004C25DC">
            <w:pPr>
              <w:pStyle w:val="TableText"/>
            </w:pPr>
          </w:p>
        </w:tc>
        <w:tc>
          <w:tcPr>
            <w:tcW w:w="2160" w:type="dxa"/>
            <w:shd w:val="clear" w:color="000000" w:fill="FFFFFF"/>
          </w:tcPr>
          <w:p w:rsidR="00CC43B2" w:rsidRDefault="00CC43B2" w:rsidP="004C25DC">
            <w:pPr>
              <w:pStyle w:val="TableText"/>
            </w:pPr>
          </w:p>
        </w:tc>
        <w:tc>
          <w:tcPr>
            <w:tcW w:w="2880" w:type="dxa"/>
            <w:shd w:val="clear" w:color="000000" w:fill="FFFFFF"/>
          </w:tcPr>
          <w:p w:rsidR="00CC43B2" w:rsidRDefault="00CC43B2" w:rsidP="004C25DC">
            <w:pPr>
              <w:pStyle w:val="TableText"/>
            </w:pPr>
          </w:p>
        </w:tc>
      </w:tr>
      <w:tr w:rsidR="00CC43B2" w:rsidTr="00751FC7">
        <w:trPr>
          <w:jc w:val="right"/>
        </w:trPr>
        <w:tc>
          <w:tcPr>
            <w:tcW w:w="2160" w:type="dxa"/>
            <w:shd w:val="clear" w:color="000000" w:fill="FFFFFF"/>
          </w:tcPr>
          <w:p w:rsidR="00CC43B2" w:rsidRDefault="00CC43B2" w:rsidP="004C25DC">
            <w:pPr>
              <w:pStyle w:val="TableText"/>
            </w:pPr>
            <w:r>
              <w:t>Interface Table Creation Module Component</w:t>
            </w:r>
          </w:p>
        </w:tc>
        <w:tc>
          <w:tcPr>
            <w:tcW w:w="2160" w:type="dxa"/>
            <w:shd w:val="clear" w:color="000000" w:fill="FFFFFF"/>
          </w:tcPr>
          <w:p w:rsidR="00CC43B2" w:rsidRDefault="00CC43B2" w:rsidP="004C25DC">
            <w:pPr>
              <w:pStyle w:val="TableText"/>
            </w:pPr>
          </w:p>
        </w:tc>
        <w:tc>
          <w:tcPr>
            <w:tcW w:w="2160" w:type="dxa"/>
            <w:shd w:val="clear" w:color="000000" w:fill="FFFFFF"/>
          </w:tcPr>
          <w:p w:rsidR="00CC43B2" w:rsidRDefault="00CC43B2" w:rsidP="004C25DC">
            <w:pPr>
              <w:pStyle w:val="TableText"/>
            </w:pPr>
          </w:p>
        </w:tc>
        <w:tc>
          <w:tcPr>
            <w:tcW w:w="2880" w:type="dxa"/>
            <w:shd w:val="clear" w:color="000000" w:fill="FFFFFF"/>
          </w:tcPr>
          <w:p w:rsidR="00CC43B2" w:rsidRDefault="00CC43B2" w:rsidP="004C25DC">
            <w:pPr>
              <w:pStyle w:val="TableText"/>
            </w:pPr>
          </w:p>
        </w:tc>
      </w:tr>
      <w:tr w:rsidR="00CC43B2" w:rsidTr="00751FC7">
        <w:trPr>
          <w:jc w:val="right"/>
        </w:trPr>
        <w:tc>
          <w:tcPr>
            <w:tcW w:w="2160" w:type="dxa"/>
            <w:shd w:val="clear" w:color="000000" w:fill="FFFFFF"/>
          </w:tcPr>
          <w:p w:rsidR="00CC43B2" w:rsidRDefault="00CC43B2" w:rsidP="004C25DC">
            <w:pPr>
              <w:pStyle w:val="TableText"/>
            </w:pPr>
            <w:r>
              <w:t xml:space="preserve">Translation Module </w:t>
            </w:r>
          </w:p>
        </w:tc>
        <w:tc>
          <w:tcPr>
            <w:tcW w:w="2160" w:type="dxa"/>
            <w:shd w:val="clear" w:color="000000" w:fill="FFFFFF"/>
          </w:tcPr>
          <w:p w:rsidR="00CC43B2" w:rsidRDefault="00CC43B2" w:rsidP="004C25DC">
            <w:pPr>
              <w:pStyle w:val="TableText"/>
            </w:pPr>
          </w:p>
        </w:tc>
        <w:tc>
          <w:tcPr>
            <w:tcW w:w="2160" w:type="dxa"/>
            <w:shd w:val="clear" w:color="000000" w:fill="FFFFFF"/>
          </w:tcPr>
          <w:p w:rsidR="00CC43B2" w:rsidRDefault="00CC43B2" w:rsidP="004C25DC">
            <w:pPr>
              <w:pStyle w:val="TableText"/>
            </w:pPr>
          </w:p>
        </w:tc>
        <w:tc>
          <w:tcPr>
            <w:tcW w:w="2880" w:type="dxa"/>
            <w:shd w:val="clear" w:color="000000" w:fill="FFFFFF"/>
          </w:tcPr>
          <w:p w:rsidR="00CC43B2" w:rsidRDefault="00CC43B2" w:rsidP="004C25DC">
            <w:pPr>
              <w:pStyle w:val="TableText"/>
            </w:pPr>
          </w:p>
        </w:tc>
      </w:tr>
      <w:tr w:rsidR="00CC43B2" w:rsidTr="00751FC7">
        <w:trPr>
          <w:jc w:val="right"/>
        </w:trPr>
        <w:tc>
          <w:tcPr>
            <w:tcW w:w="2160" w:type="dxa"/>
            <w:shd w:val="clear" w:color="000000" w:fill="FFFFFF"/>
          </w:tcPr>
          <w:p w:rsidR="00CC43B2" w:rsidRDefault="00CC43B2" w:rsidP="004C25DC">
            <w:pPr>
              <w:pStyle w:val="TableText"/>
            </w:pPr>
            <w:r>
              <w:t>Interface/ Conversion Module</w:t>
            </w:r>
          </w:p>
        </w:tc>
        <w:tc>
          <w:tcPr>
            <w:tcW w:w="2160" w:type="dxa"/>
            <w:shd w:val="clear" w:color="000000" w:fill="FFFFFF"/>
          </w:tcPr>
          <w:p w:rsidR="00CC43B2" w:rsidRDefault="00CC43B2" w:rsidP="004C25DC">
            <w:pPr>
              <w:pStyle w:val="TableText"/>
            </w:pPr>
          </w:p>
        </w:tc>
        <w:tc>
          <w:tcPr>
            <w:tcW w:w="2160" w:type="dxa"/>
            <w:shd w:val="clear" w:color="000000" w:fill="FFFFFF"/>
          </w:tcPr>
          <w:p w:rsidR="00CC43B2" w:rsidRDefault="00CC43B2" w:rsidP="004C25DC">
            <w:pPr>
              <w:pStyle w:val="TableText"/>
            </w:pPr>
          </w:p>
        </w:tc>
        <w:tc>
          <w:tcPr>
            <w:tcW w:w="2880" w:type="dxa"/>
            <w:shd w:val="clear" w:color="000000" w:fill="FFFFFF"/>
          </w:tcPr>
          <w:p w:rsidR="00CC43B2" w:rsidRDefault="00CC43B2" w:rsidP="004C25DC">
            <w:pPr>
              <w:pStyle w:val="TableText"/>
            </w:pPr>
          </w:p>
        </w:tc>
      </w:tr>
      <w:tr w:rsidR="00CC43B2" w:rsidTr="00751FC7">
        <w:trPr>
          <w:jc w:val="right"/>
        </w:trPr>
        <w:tc>
          <w:tcPr>
            <w:tcW w:w="2160" w:type="dxa"/>
            <w:shd w:val="clear" w:color="000000" w:fill="FFFFFF"/>
          </w:tcPr>
          <w:p w:rsidR="00CC43B2" w:rsidRDefault="00CC43B2" w:rsidP="004C25DC">
            <w:pPr>
              <w:pStyle w:val="TableText"/>
            </w:pPr>
            <w:r>
              <w:lastRenderedPageBreak/>
              <w:t>Word Documents</w:t>
            </w:r>
          </w:p>
        </w:tc>
        <w:tc>
          <w:tcPr>
            <w:tcW w:w="2160" w:type="dxa"/>
            <w:shd w:val="clear" w:color="000000" w:fill="FFFFFF"/>
          </w:tcPr>
          <w:p w:rsidR="00CC43B2" w:rsidRDefault="00CC43B2" w:rsidP="004C25DC">
            <w:pPr>
              <w:pStyle w:val="TableText"/>
            </w:pPr>
          </w:p>
        </w:tc>
        <w:tc>
          <w:tcPr>
            <w:tcW w:w="2160" w:type="dxa"/>
            <w:shd w:val="clear" w:color="000000" w:fill="FFFFFF"/>
          </w:tcPr>
          <w:p w:rsidR="00CC43B2" w:rsidRDefault="00CC43B2" w:rsidP="004C25DC">
            <w:pPr>
              <w:pStyle w:val="TableText"/>
            </w:pPr>
          </w:p>
        </w:tc>
        <w:tc>
          <w:tcPr>
            <w:tcW w:w="2880" w:type="dxa"/>
            <w:shd w:val="clear" w:color="000000" w:fill="FFFFFF"/>
          </w:tcPr>
          <w:p w:rsidR="00CC43B2" w:rsidRDefault="00CC43B2" w:rsidP="004C25DC">
            <w:pPr>
              <w:pStyle w:val="TableText"/>
            </w:pPr>
          </w:p>
        </w:tc>
      </w:tr>
      <w:tr w:rsidR="00CC43B2" w:rsidTr="00751FC7">
        <w:trPr>
          <w:jc w:val="right"/>
        </w:trPr>
        <w:tc>
          <w:tcPr>
            <w:tcW w:w="2160" w:type="dxa"/>
            <w:shd w:val="clear" w:color="000000" w:fill="FFFFFF"/>
          </w:tcPr>
          <w:p w:rsidR="00CC43B2" w:rsidRDefault="00CC43B2" w:rsidP="004C25DC">
            <w:pPr>
              <w:pStyle w:val="TableText"/>
            </w:pPr>
            <w:r>
              <w:t>Other Project Work Products</w:t>
            </w:r>
          </w:p>
        </w:tc>
        <w:tc>
          <w:tcPr>
            <w:tcW w:w="2160" w:type="dxa"/>
            <w:shd w:val="clear" w:color="000000" w:fill="FFFFFF"/>
          </w:tcPr>
          <w:p w:rsidR="00CC43B2" w:rsidRDefault="00CC43B2" w:rsidP="004C25DC">
            <w:pPr>
              <w:pStyle w:val="TableText"/>
            </w:pPr>
          </w:p>
        </w:tc>
        <w:tc>
          <w:tcPr>
            <w:tcW w:w="2160" w:type="dxa"/>
            <w:shd w:val="clear" w:color="000000" w:fill="FFFFFF"/>
          </w:tcPr>
          <w:p w:rsidR="00CC43B2" w:rsidRDefault="00CC43B2" w:rsidP="004C25DC">
            <w:pPr>
              <w:pStyle w:val="TableText"/>
            </w:pPr>
          </w:p>
        </w:tc>
        <w:tc>
          <w:tcPr>
            <w:tcW w:w="2880" w:type="dxa"/>
            <w:shd w:val="clear" w:color="000000" w:fill="FFFFFF"/>
          </w:tcPr>
          <w:p w:rsidR="00CC43B2" w:rsidRDefault="00CC43B2" w:rsidP="004C25DC">
            <w:pPr>
              <w:pStyle w:val="TableText"/>
            </w:pPr>
          </w:p>
        </w:tc>
      </w:tr>
    </w:tbl>
    <w:p w:rsidR="00CC43B2" w:rsidRDefault="00CC43B2" w:rsidP="00CC43B2">
      <w:pPr>
        <w:pStyle w:val="BodyText"/>
      </w:pPr>
      <w:bookmarkStart w:id="52" w:name="_Toc425128067"/>
      <w:bookmarkStart w:id="53" w:name="_Toc441651279"/>
    </w:p>
    <w:p w:rsidR="00CC43B2" w:rsidRDefault="00CC43B2" w:rsidP="00CC43B2">
      <w:pPr>
        <w:pStyle w:val="Heading2"/>
        <w:tabs>
          <w:tab w:val="clear" w:pos="4320"/>
        </w:tabs>
      </w:pPr>
      <w:bookmarkStart w:id="54" w:name="_Toc387154671"/>
      <w:r>
        <w:t>Data Cleanup Process</w:t>
      </w:r>
      <w:bookmarkEnd w:id="52"/>
      <w:bookmarkEnd w:id="53"/>
      <w:bookmarkEnd w:id="54"/>
    </w:p>
    <w:p w:rsidR="00CC43B2" w:rsidRDefault="00CC43B2" w:rsidP="00CC43B2">
      <w:pPr>
        <w:pStyle w:val="Heading3"/>
        <w:tabs>
          <w:tab w:val="clear" w:pos="4320"/>
        </w:tabs>
      </w:pPr>
      <w:bookmarkStart w:id="55" w:name="_Toc425128068"/>
      <w:bookmarkStart w:id="56" w:name="_Toc441651280"/>
      <w:r>
        <w:t>Data Cleanup</w:t>
      </w:r>
      <w:bookmarkEnd w:id="55"/>
      <w:bookmarkEnd w:id="56"/>
    </w:p>
    <w:p w:rsidR="00CC43B2" w:rsidRDefault="00CC43B2" w:rsidP="00CC43B2">
      <w:pPr>
        <w:pStyle w:val="BodyText"/>
      </w:pPr>
      <w:r>
        <w:t>Specific areas (entities) that are candidates for data cleanup include the following:</w:t>
      </w: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Heading3"/>
        <w:tabs>
          <w:tab w:val="clear" w:pos="4320"/>
        </w:tabs>
      </w:pPr>
      <w:bookmarkStart w:id="57" w:name="_Toc425128069"/>
      <w:bookmarkStart w:id="58" w:name="_Toc441651281"/>
      <w:r>
        <w:t>Key Data Translations</w:t>
      </w:r>
      <w:bookmarkEnd w:id="57"/>
      <w:bookmarkEnd w:id="58"/>
    </w:p>
    <w:p w:rsidR="00CC43B2" w:rsidRDefault="00CC43B2" w:rsidP="00CC43B2">
      <w:pPr>
        <w:pStyle w:val="BodyText"/>
      </w:pPr>
      <w:r>
        <w:t>Strategic data, which requires translation, includes the following entities:</w:t>
      </w: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odyText"/>
      </w:pPr>
      <w:bookmarkStart w:id="59" w:name="_Toc425128070"/>
      <w:bookmarkStart w:id="60" w:name="_Toc441651282"/>
    </w:p>
    <w:p w:rsidR="00CC43B2" w:rsidRDefault="00CC43B2" w:rsidP="00CC43B2">
      <w:pPr>
        <w:pStyle w:val="Heading2"/>
        <w:tabs>
          <w:tab w:val="clear" w:pos="4320"/>
        </w:tabs>
      </w:pPr>
      <w:bookmarkStart w:id="61" w:name="_Toc387154672"/>
      <w:r>
        <w:t>Testing Strategy</w:t>
      </w:r>
      <w:bookmarkEnd w:id="59"/>
      <w:bookmarkEnd w:id="60"/>
      <w:bookmarkEnd w:id="61"/>
    </w:p>
    <w:p w:rsidR="00CC43B2" w:rsidRDefault="00CC43B2" w:rsidP="00CC43B2">
      <w:pPr>
        <w:pStyle w:val="BodyText"/>
      </w:pPr>
      <w:r>
        <w:t>The agreed upon Data Acquisition and Conversion work products should be signed off by those client representatives who are responsible for the success of the project.  In addition, three levels of Data Acquisition and Conversion testing have been identified and described in the Conversion Component Designs (CV.040) work product document.  The following criteria should be considered while performing data integrity and conversion integration testing:</w:t>
      </w:r>
    </w:p>
    <w:p w:rsidR="00CC43B2" w:rsidRDefault="00CC43B2" w:rsidP="00CC43B2">
      <w:pPr>
        <w:pStyle w:val="Bullet"/>
        <w:tabs>
          <w:tab w:val="clear" w:pos="4320"/>
        </w:tabs>
      </w:pPr>
      <w:r>
        <w:t>record counts</w:t>
      </w:r>
    </w:p>
    <w:p w:rsidR="00CC43B2" w:rsidRDefault="00CC43B2" w:rsidP="00CC43B2">
      <w:pPr>
        <w:pStyle w:val="Bullet"/>
        <w:tabs>
          <w:tab w:val="clear" w:pos="4320"/>
        </w:tabs>
      </w:pPr>
      <w:r>
        <w:t>hash totals</w:t>
      </w:r>
    </w:p>
    <w:p w:rsidR="00CC43B2" w:rsidRDefault="00CC43B2" w:rsidP="00CC43B2">
      <w:pPr>
        <w:pStyle w:val="Bullet"/>
        <w:tabs>
          <w:tab w:val="clear" w:pos="4320"/>
        </w:tabs>
      </w:pPr>
      <w:r>
        <w:t>balances</w:t>
      </w:r>
    </w:p>
    <w:p w:rsidR="00CC43B2" w:rsidRDefault="00CC43B2" w:rsidP="00CC43B2">
      <w:pPr>
        <w:pStyle w:val="Bullet"/>
        <w:tabs>
          <w:tab w:val="clear" w:pos="4320"/>
        </w:tabs>
      </w:pPr>
      <w:r>
        <w:t>journal debits and credits (balanced transactions)</w:t>
      </w:r>
    </w:p>
    <w:p w:rsidR="00CC43B2" w:rsidRDefault="00CC43B2" w:rsidP="00CC43B2">
      <w:pPr>
        <w:pStyle w:val="Heading2"/>
        <w:tabs>
          <w:tab w:val="clear" w:pos="4320"/>
        </w:tabs>
      </w:pPr>
      <w:bookmarkStart w:id="62" w:name="_Toc387154673"/>
      <w:r>
        <w:t>Acceptance Criteria</w:t>
      </w:r>
      <w:bookmarkEnd w:id="62"/>
    </w:p>
    <w:p w:rsidR="00CC43B2" w:rsidRDefault="00CC43B2" w:rsidP="00CC43B2">
      <w:pPr>
        <w:pStyle w:val="Heading3"/>
        <w:tabs>
          <w:tab w:val="clear" w:pos="4320"/>
        </w:tabs>
      </w:pPr>
      <w:bookmarkStart w:id="63" w:name="_Toc425128072"/>
      <w:bookmarkStart w:id="64" w:name="_Toc441651284"/>
      <w:r>
        <w:t>Delivery</w:t>
      </w:r>
      <w:bookmarkEnd w:id="63"/>
      <w:bookmarkEnd w:id="64"/>
    </w:p>
    <w:p w:rsidR="00CC43B2" w:rsidRDefault="00CC43B2" w:rsidP="00CC43B2">
      <w:pPr>
        <w:pStyle w:val="BodyText"/>
      </w:pPr>
      <w:r>
        <w:t>All conversions will be deemed to be delivered following successful testing.  Data Acquisition and Conversion data acceptance criteria should include the following:</w:t>
      </w:r>
    </w:p>
    <w:p w:rsidR="00CC43B2" w:rsidRDefault="00CC43B2" w:rsidP="00CC43B2">
      <w:pPr>
        <w:pStyle w:val="Bullet"/>
        <w:tabs>
          <w:tab w:val="clear" w:pos="4320"/>
        </w:tabs>
      </w:pPr>
      <w:proofErr w:type="spellStart"/>
      <w:r>
        <w:t>transactability</w:t>
      </w:r>
      <w:proofErr w:type="spellEnd"/>
    </w:p>
    <w:p w:rsidR="00CC43B2" w:rsidRDefault="00CC43B2" w:rsidP="00CC43B2">
      <w:pPr>
        <w:pStyle w:val="Bullet"/>
        <w:tabs>
          <w:tab w:val="clear" w:pos="4320"/>
        </w:tabs>
      </w:pPr>
      <w:r>
        <w:t>ability to reconcile financial information</w:t>
      </w:r>
    </w:p>
    <w:p w:rsidR="00CC43B2" w:rsidRDefault="00CC43B2" w:rsidP="00CC43B2">
      <w:pPr>
        <w:pStyle w:val="Bullet"/>
        <w:tabs>
          <w:tab w:val="clear" w:pos="4320"/>
        </w:tabs>
      </w:pPr>
      <w:r>
        <w:t>definition and acceptance of account level variances</w:t>
      </w:r>
    </w:p>
    <w:p w:rsidR="00CC43B2" w:rsidRDefault="00CC43B2" w:rsidP="00CC43B2">
      <w:pPr>
        <w:pStyle w:val="Heading3"/>
        <w:tabs>
          <w:tab w:val="clear" w:pos="4320"/>
        </w:tabs>
      </w:pPr>
      <w:bookmarkStart w:id="65" w:name="_Toc425128073"/>
      <w:bookmarkStart w:id="66" w:name="_Toc441651285"/>
      <w:r>
        <w:t>Data Acceptance</w:t>
      </w:r>
      <w:bookmarkEnd w:id="65"/>
      <w:bookmarkEnd w:id="66"/>
    </w:p>
    <w:p w:rsidR="00CC43B2" w:rsidRDefault="00CC43B2" w:rsidP="005D013B">
      <w:pPr>
        <w:pStyle w:val="Note"/>
      </w:pPr>
      <w:r>
        <w:t xml:space="preserve">Describe the </w:t>
      </w:r>
      <w:r w:rsidR="00FF057B">
        <w:t>customer</w:t>
      </w:r>
      <w:r>
        <w:t>’s data acceptance criteria.</w:t>
      </w:r>
    </w:p>
    <w:p w:rsidR="00CC43B2" w:rsidRDefault="00CC43B2" w:rsidP="00CC43B2">
      <w:pPr>
        <w:pStyle w:val="BodyText"/>
      </w:pPr>
    </w:p>
    <w:p w:rsidR="00CC43B2" w:rsidRDefault="00CC43B2" w:rsidP="00CC43B2">
      <w:pPr>
        <w:pStyle w:val="Heading2"/>
        <w:tabs>
          <w:tab w:val="clear" w:pos="4320"/>
        </w:tabs>
      </w:pPr>
      <w:bookmarkStart w:id="67" w:name="_Toc425128079"/>
      <w:bookmarkStart w:id="68" w:name="_Toc441651291"/>
      <w:bookmarkStart w:id="69" w:name="_Toc387154674"/>
      <w:r>
        <w:t>Project Milestones</w:t>
      </w:r>
      <w:bookmarkEnd w:id="67"/>
      <w:bookmarkEnd w:id="68"/>
      <w:bookmarkEnd w:id="69"/>
    </w:p>
    <w:p w:rsidR="00CC43B2" w:rsidRDefault="00CC43B2" w:rsidP="00CC43B2">
      <w:pPr>
        <w:pStyle w:val="BodyText"/>
      </w:pPr>
      <w:r>
        <w:t xml:space="preserve">Oracle and </w:t>
      </w:r>
      <w:r>
        <w:rPr>
          <w:rStyle w:val="HighlightedVariable"/>
        </w:rPr>
        <w:t>&lt;Company Long Name&gt;</w:t>
      </w:r>
      <w:r>
        <w:t xml:space="preserve"> will review and approve each project milestone by using the standard acceptance criteria for each task work product produced.</w:t>
      </w:r>
    </w:p>
    <w:p w:rsidR="00CC43B2" w:rsidRDefault="00CC43B2" w:rsidP="00CC43B2">
      <w:pPr>
        <w:pStyle w:val="BodyText"/>
      </w:pPr>
      <w:r>
        <w:t xml:space="preserve">In addition to the previously defined conversion project work products, the following additional project milestone, which are subject to </w:t>
      </w:r>
      <w:r w:rsidR="00FF057B">
        <w:t>customer</w:t>
      </w:r>
      <w:r>
        <w:t xml:space="preserve"> acceptance have also been identified:</w:t>
      </w:r>
    </w:p>
    <w:p w:rsidR="00CC43B2" w:rsidRDefault="00CC43B2" w:rsidP="00CC43B2"/>
    <w:tbl>
      <w:tblPr>
        <w:tblW w:w="0" w:type="auto"/>
        <w:jc w:val="righ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00"/>
        <w:gridCol w:w="3960"/>
        <w:gridCol w:w="3960"/>
      </w:tblGrid>
      <w:tr w:rsidR="00CC43B2" w:rsidTr="004C25DC">
        <w:trPr>
          <w:tblHeader/>
          <w:jc w:val="right"/>
        </w:trPr>
        <w:tc>
          <w:tcPr>
            <w:tcW w:w="1800" w:type="dxa"/>
            <w:tcBorders>
              <w:top w:val="single" w:sz="12" w:space="0" w:color="000000"/>
              <w:bottom w:val="single" w:sz="6" w:space="0" w:color="000000"/>
              <w:right w:val="nil"/>
            </w:tcBorders>
            <w:shd w:val="clear" w:color="000000" w:fill="E6E6E6"/>
          </w:tcPr>
          <w:p w:rsidR="00CC43B2" w:rsidRDefault="00CC43B2" w:rsidP="004C25DC">
            <w:pPr>
              <w:pStyle w:val="TableHeading"/>
            </w:pPr>
            <w:r>
              <w:t>Phase</w:t>
            </w:r>
          </w:p>
        </w:tc>
        <w:tc>
          <w:tcPr>
            <w:tcW w:w="3960"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Current Conversion Milestone Date</w:t>
            </w:r>
          </w:p>
        </w:tc>
        <w:tc>
          <w:tcPr>
            <w:tcW w:w="3960" w:type="dxa"/>
            <w:tcBorders>
              <w:top w:val="single" w:sz="12" w:space="0" w:color="000000"/>
              <w:left w:val="nil"/>
              <w:bottom w:val="single" w:sz="6" w:space="0" w:color="000000"/>
            </w:tcBorders>
            <w:shd w:val="clear" w:color="000000" w:fill="E6E6E6"/>
          </w:tcPr>
          <w:p w:rsidR="00CC43B2" w:rsidRDefault="00CC43B2" w:rsidP="004C25DC">
            <w:pPr>
              <w:pStyle w:val="TableHeading"/>
            </w:pPr>
            <w:r>
              <w:t>Actual Conversion Milestone Date</w:t>
            </w:r>
          </w:p>
        </w:tc>
      </w:tr>
      <w:tr w:rsidR="00CC43B2" w:rsidTr="004C25DC">
        <w:trPr>
          <w:jc w:val="right"/>
        </w:trPr>
        <w:tc>
          <w:tcPr>
            <w:tcW w:w="1800" w:type="dxa"/>
            <w:tcBorders>
              <w:top w:val="single" w:sz="6" w:space="0" w:color="000000"/>
            </w:tcBorders>
            <w:shd w:val="clear" w:color="000000" w:fill="FFFFFF"/>
          </w:tcPr>
          <w:p w:rsidR="00CC43B2" w:rsidRDefault="00CC43B2" w:rsidP="004C25DC">
            <w:pPr>
              <w:pStyle w:val="TableText"/>
            </w:pPr>
          </w:p>
        </w:tc>
        <w:tc>
          <w:tcPr>
            <w:tcW w:w="3960" w:type="dxa"/>
            <w:tcBorders>
              <w:top w:val="single" w:sz="6" w:space="0" w:color="000000"/>
            </w:tcBorders>
            <w:shd w:val="clear" w:color="000000" w:fill="FFFFFF"/>
          </w:tcPr>
          <w:p w:rsidR="00CC43B2" w:rsidRDefault="00CC43B2" w:rsidP="004C25DC">
            <w:pPr>
              <w:pStyle w:val="TableText"/>
            </w:pPr>
          </w:p>
        </w:tc>
        <w:tc>
          <w:tcPr>
            <w:tcW w:w="3960" w:type="dxa"/>
            <w:tcBorders>
              <w:top w:val="single" w:sz="6" w:space="0" w:color="000000"/>
            </w:tcBorders>
            <w:shd w:val="clear" w:color="000000" w:fill="FFFFFF"/>
          </w:tcPr>
          <w:p w:rsidR="00CC43B2" w:rsidRDefault="00CC43B2" w:rsidP="004C25DC">
            <w:pPr>
              <w:pStyle w:val="TableText"/>
            </w:pPr>
          </w:p>
        </w:tc>
      </w:tr>
      <w:tr w:rsidR="00CC43B2" w:rsidTr="004C25DC">
        <w:trPr>
          <w:jc w:val="right"/>
        </w:trPr>
        <w:tc>
          <w:tcPr>
            <w:tcW w:w="1800" w:type="dxa"/>
            <w:shd w:val="clear" w:color="000000" w:fill="FFFFFF"/>
          </w:tcPr>
          <w:p w:rsidR="00CC43B2" w:rsidRDefault="00CC43B2" w:rsidP="004C25DC">
            <w:pPr>
              <w:pStyle w:val="TableText"/>
            </w:pPr>
          </w:p>
        </w:tc>
        <w:tc>
          <w:tcPr>
            <w:tcW w:w="3960" w:type="dxa"/>
            <w:shd w:val="clear" w:color="000000" w:fill="FFFFFF"/>
          </w:tcPr>
          <w:p w:rsidR="00CC43B2" w:rsidRDefault="00CC43B2" w:rsidP="004C25DC">
            <w:pPr>
              <w:pStyle w:val="TableText"/>
            </w:pPr>
          </w:p>
        </w:tc>
        <w:tc>
          <w:tcPr>
            <w:tcW w:w="3960" w:type="dxa"/>
            <w:shd w:val="clear" w:color="000000" w:fill="FFFFFF"/>
          </w:tcPr>
          <w:p w:rsidR="00CC43B2" w:rsidRDefault="00CC43B2" w:rsidP="004C25DC">
            <w:pPr>
              <w:pStyle w:val="TableText"/>
            </w:pPr>
          </w:p>
        </w:tc>
      </w:tr>
      <w:tr w:rsidR="00CC43B2" w:rsidTr="004C25DC">
        <w:trPr>
          <w:jc w:val="right"/>
        </w:trPr>
        <w:tc>
          <w:tcPr>
            <w:tcW w:w="1800" w:type="dxa"/>
            <w:shd w:val="clear" w:color="000000" w:fill="FFFFFF"/>
          </w:tcPr>
          <w:p w:rsidR="00CC43B2" w:rsidRDefault="00CC43B2" w:rsidP="004C25DC">
            <w:pPr>
              <w:pStyle w:val="TableText"/>
            </w:pPr>
          </w:p>
        </w:tc>
        <w:tc>
          <w:tcPr>
            <w:tcW w:w="3960" w:type="dxa"/>
            <w:shd w:val="clear" w:color="000000" w:fill="FFFFFF"/>
          </w:tcPr>
          <w:p w:rsidR="00CC43B2" w:rsidRDefault="00CC43B2" w:rsidP="004C25DC">
            <w:pPr>
              <w:pStyle w:val="TableText"/>
            </w:pPr>
          </w:p>
        </w:tc>
        <w:tc>
          <w:tcPr>
            <w:tcW w:w="3960" w:type="dxa"/>
            <w:shd w:val="clear" w:color="000000" w:fill="FFFFFF"/>
          </w:tcPr>
          <w:p w:rsidR="00CC43B2" w:rsidRDefault="00CC43B2" w:rsidP="004C25DC">
            <w:pPr>
              <w:pStyle w:val="TableText"/>
            </w:pPr>
          </w:p>
        </w:tc>
      </w:tr>
      <w:tr w:rsidR="00CC43B2" w:rsidTr="004C25DC">
        <w:trPr>
          <w:jc w:val="right"/>
        </w:trPr>
        <w:tc>
          <w:tcPr>
            <w:tcW w:w="1800" w:type="dxa"/>
            <w:shd w:val="clear" w:color="000000" w:fill="FFFFFF"/>
          </w:tcPr>
          <w:p w:rsidR="00CC43B2" w:rsidRDefault="00CC43B2" w:rsidP="004C25DC">
            <w:pPr>
              <w:pStyle w:val="TableText"/>
            </w:pPr>
          </w:p>
        </w:tc>
        <w:tc>
          <w:tcPr>
            <w:tcW w:w="3960" w:type="dxa"/>
            <w:shd w:val="clear" w:color="000000" w:fill="FFFFFF"/>
          </w:tcPr>
          <w:p w:rsidR="00CC43B2" w:rsidRDefault="00CC43B2" w:rsidP="004C25DC">
            <w:pPr>
              <w:pStyle w:val="TableText"/>
            </w:pPr>
          </w:p>
        </w:tc>
        <w:tc>
          <w:tcPr>
            <w:tcW w:w="3960" w:type="dxa"/>
            <w:shd w:val="clear" w:color="000000" w:fill="FFFFFF"/>
          </w:tcPr>
          <w:p w:rsidR="00CC43B2" w:rsidRDefault="00CC43B2" w:rsidP="004C25DC">
            <w:pPr>
              <w:pStyle w:val="TableText"/>
            </w:pPr>
          </w:p>
        </w:tc>
      </w:tr>
      <w:tr w:rsidR="00CC43B2" w:rsidTr="004C25DC">
        <w:trPr>
          <w:jc w:val="right"/>
        </w:trPr>
        <w:tc>
          <w:tcPr>
            <w:tcW w:w="1800" w:type="dxa"/>
            <w:shd w:val="clear" w:color="000000" w:fill="FFFFFF"/>
          </w:tcPr>
          <w:p w:rsidR="00CC43B2" w:rsidRDefault="00CC43B2" w:rsidP="004C25DC">
            <w:pPr>
              <w:pStyle w:val="TableText"/>
            </w:pPr>
          </w:p>
        </w:tc>
        <w:tc>
          <w:tcPr>
            <w:tcW w:w="3960" w:type="dxa"/>
            <w:shd w:val="clear" w:color="000000" w:fill="FFFFFF"/>
          </w:tcPr>
          <w:p w:rsidR="00CC43B2" w:rsidRDefault="00CC43B2" w:rsidP="004C25DC">
            <w:pPr>
              <w:pStyle w:val="TableText"/>
            </w:pPr>
          </w:p>
        </w:tc>
        <w:tc>
          <w:tcPr>
            <w:tcW w:w="3960" w:type="dxa"/>
            <w:shd w:val="clear" w:color="000000" w:fill="FFFFFF"/>
          </w:tcPr>
          <w:p w:rsidR="00CC43B2" w:rsidRDefault="00CC43B2" w:rsidP="004C25DC">
            <w:pPr>
              <w:pStyle w:val="TableText"/>
            </w:pPr>
          </w:p>
        </w:tc>
      </w:tr>
    </w:tbl>
    <w:p w:rsidR="00CC43B2" w:rsidRDefault="00CC43B2" w:rsidP="00CC43B2">
      <w:pPr>
        <w:pStyle w:val="BodyText"/>
      </w:pPr>
      <w:bookmarkStart w:id="70" w:name="_Toc350572432"/>
      <w:bookmarkStart w:id="71" w:name="_Toc425128080"/>
      <w:bookmarkStart w:id="72" w:name="_Toc441651292"/>
    </w:p>
    <w:p w:rsidR="00CC43B2" w:rsidRDefault="00CC43B2" w:rsidP="00CC43B2">
      <w:pPr>
        <w:pStyle w:val="Heading2"/>
        <w:tabs>
          <w:tab w:val="clear" w:pos="4320"/>
        </w:tabs>
      </w:pPr>
      <w:bookmarkStart w:id="73" w:name="_Toc387154675"/>
      <w:r>
        <w:t>Metrics</w:t>
      </w:r>
      <w:bookmarkEnd w:id="73"/>
    </w:p>
    <w:p w:rsidR="00CC43B2" w:rsidRDefault="00CC43B2" w:rsidP="00CC43B2">
      <w:pPr>
        <w:pStyle w:val="BodyText"/>
      </w:pPr>
      <w:r>
        <w:t>Key metrics for the Data Acquisition and Conversion process for this project are as follows:</w:t>
      </w:r>
    </w:p>
    <w:p w:rsidR="00CC43B2" w:rsidRDefault="00CC43B2" w:rsidP="00CC43B2">
      <w:pPr>
        <w:pStyle w:val="Bullet"/>
        <w:tabs>
          <w:tab w:val="clear" w:pos="4320"/>
        </w:tabs>
      </w:pPr>
      <w:r>
        <w:t>existing record volumes by entity:</w:t>
      </w:r>
    </w:p>
    <w:p w:rsidR="00CC43B2" w:rsidRDefault="00CC43B2" w:rsidP="00CC43B2">
      <w:pPr>
        <w:pStyle w:val="Bullet"/>
        <w:tabs>
          <w:tab w:val="clear" w:pos="4320"/>
        </w:tabs>
      </w:pPr>
      <w:r>
        <w:t>volumes of data to be converted by entity:</w:t>
      </w:r>
    </w:p>
    <w:p w:rsidR="00CC43B2" w:rsidRDefault="00CC43B2" w:rsidP="00CC43B2">
      <w:pPr>
        <w:pStyle w:val="Bullet"/>
        <w:tabs>
          <w:tab w:val="clear" w:pos="4320"/>
        </w:tabs>
      </w:pPr>
      <w:r>
        <w:t>throughput of the conversion interfaces:</w:t>
      </w:r>
    </w:p>
    <w:p w:rsidR="00CC43B2" w:rsidRDefault="00CC43B2" w:rsidP="00CC43B2">
      <w:pPr>
        <w:pStyle w:val="Bullet"/>
        <w:tabs>
          <w:tab w:val="clear" w:pos="4320"/>
        </w:tabs>
      </w:pPr>
      <w:r>
        <w:t>number of users:</w:t>
      </w:r>
    </w:p>
    <w:p w:rsidR="00CC43B2" w:rsidRDefault="00CC43B2" w:rsidP="00CC43B2">
      <w:pPr>
        <w:pStyle w:val="Bullet"/>
        <w:tabs>
          <w:tab w:val="clear" w:pos="4320"/>
        </w:tabs>
      </w:pPr>
      <w:r>
        <w:t>number of concurrent users:</w:t>
      </w:r>
    </w:p>
    <w:p w:rsidR="00CC43B2" w:rsidRDefault="00CC43B2" w:rsidP="00CC43B2">
      <w:pPr>
        <w:pStyle w:val="Heading2"/>
        <w:tabs>
          <w:tab w:val="clear" w:pos="4320"/>
        </w:tabs>
      </w:pPr>
      <w:bookmarkStart w:id="74" w:name="_Toc387154676"/>
      <w:r>
        <w:t>Risks</w:t>
      </w:r>
      <w:bookmarkEnd w:id="70"/>
      <w:bookmarkEnd w:id="71"/>
      <w:bookmarkEnd w:id="72"/>
      <w:bookmarkEnd w:id="74"/>
    </w:p>
    <w:p w:rsidR="00CC43B2" w:rsidRDefault="00CC43B2" w:rsidP="00CC43B2">
      <w:pPr>
        <w:pStyle w:val="BodyText"/>
      </w:pPr>
      <w:r>
        <w:t>The following Data Acquisition and Conversion risks have been identified as having an impact on the overall success of the project:</w:t>
      </w:r>
    </w:p>
    <w:p w:rsidR="00CC43B2" w:rsidRDefault="00CC43B2" w:rsidP="005D013B">
      <w:pPr>
        <w:pStyle w:val="Note"/>
      </w:pPr>
      <w:r>
        <w:t>List the known risks, which could keep this conversion strategy from being successfully implemented.</w:t>
      </w: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CC43B2">
      <w:pPr>
        <w:pStyle w:val="BodyText"/>
      </w:pPr>
    </w:p>
    <w:p w:rsidR="00CC43B2" w:rsidRDefault="00CC43B2" w:rsidP="00475D4E">
      <w:pPr>
        <w:pStyle w:val="Heading1"/>
      </w:pPr>
      <w:bookmarkStart w:id="75" w:name="_Toc115583583"/>
      <w:bookmarkStart w:id="76" w:name="_Toc387154677"/>
      <w:bookmarkStart w:id="77" w:name="_Toc425128050"/>
      <w:bookmarkStart w:id="78" w:name="_Toc441651262"/>
      <w:r>
        <w:lastRenderedPageBreak/>
        <w:t xml:space="preserve">Data Acquisition - </w:t>
      </w:r>
      <w:bookmarkEnd w:id="75"/>
      <w:r>
        <w:t>Strategy</w:t>
      </w:r>
      <w:bookmarkEnd w:id="76"/>
    </w:p>
    <w:p w:rsidR="00CC43B2" w:rsidRDefault="00CC43B2" w:rsidP="00CC43B2">
      <w:pPr>
        <w:pStyle w:val="BodyText"/>
      </w:pPr>
      <w:r>
        <w:t xml:space="preserve">This section describes the data acquisition approach to be used </w:t>
      </w:r>
      <w:proofErr w:type="gramStart"/>
      <w:r>
        <w:t xml:space="preserve">for  </w:t>
      </w:r>
      <w:r>
        <w:rPr>
          <w:rStyle w:val="HighlightedVariable"/>
        </w:rPr>
        <w:t>&lt;</w:t>
      </w:r>
      <w:proofErr w:type="gramEnd"/>
      <w:r>
        <w:rPr>
          <w:rStyle w:val="HighlightedVariable"/>
        </w:rPr>
        <w:t xml:space="preserve">Company Short Name&gt; </w:t>
      </w:r>
      <w:r>
        <w:t>to extract data from different source systems and to prepare data for target system.</w:t>
      </w:r>
    </w:p>
    <w:p w:rsidR="00CC43B2" w:rsidRDefault="00CC43B2" w:rsidP="00CC43B2">
      <w:pPr>
        <w:pStyle w:val="Heading2"/>
        <w:tabs>
          <w:tab w:val="clear" w:pos="4320"/>
        </w:tabs>
      </w:pPr>
      <w:bookmarkStart w:id="79" w:name="_Toc115583584"/>
      <w:bookmarkStart w:id="80" w:name="_Toc387154678"/>
      <w:r>
        <w:t>Logical Architecture</w:t>
      </w:r>
      <w:bookmarkEnd w:id="79"/>
      <w:bookmarkEnd w:id="80"/>
    </w:p>
    <w:p w:rsidR="00CC43B2" w:rsidRDefault="00CC43B2" w:rsidP="00CC43B2">
      <w:pPr>
        <w:pStyle w:val="Heading3"/>
        <w:tabs>
          <w:tab w:val="clear" w:pos="4320"/>
        </w:tabs>
      </w:pPr>
      <w:r>
        <w:t>Logical Architecture Diagram</w:t>
      </w:r>
    </w:p>
    <w:p w:rsidR="00CC43B2" w:rsidRDefault="00CC43B2" w:rsidP="00CC43B2">
      <w:pPr>
        <w:pStyle w:val="BodyText"/>
      </w:pPr>
      <w:r>
        <w:t xml:space="preserve">The following diagram shows the logical architecture of the solution. Please refer to TAD.010 Technical Architecture Blueprint for more information. </w:t>
      </w:r>
    </w:p>
    <w:p w:rsidR="00CC43B2" w:rsidRDefault="00CC43B2" w:rsidP="00CC43B2">
      <w:pPr>
        <w:pStyle w:val="BodyText"/>
      </w:pPr>
    </w:p>
    <w:p w:rsidR="00CC43B2" w:rsidRDefault="00751FC7" w:rsidP="005D013B">
      <w:pPr>
        <w:pStyle w:val="Note"/>
      </w:pPr>
      <w:r>
        <w:t xml:space="preserve">Note:  </w:t>
      </w:r>
      <w:r w:rsidR="00CC43B2">
        <w:t>Insert logical architecture diagram here. Make sure the diagram shows all the data stores described in the table belo</w:t>
      </w:r>
      <w:r>
        <w:t>w and referenced by data flows.</w:t>
      </w:r>
    </w:p>
    <w:p w:rsidR="00CC43B2" w:rsidRDefault="00CC43B2" w:rsidP="00CC43B2">
      <w:pPr>
        <w:pStyle w:val="BodyText"/>
      </w:pPr>
    </w:p>
    <w:p w:rsidR="00CC43B2" w:rsidRDefault="00CC43B2" w:rsidP="005D013B">
      <w:pPr>
        <w:pStyle w:val="Note"/>
      </w:pPr>
      <w:r>
        <w:t>The following examples are provided.  Please delete the examples and replace them with a diagram for your project/ engagement.</w:t>
      </w:r>
    </w:p>
    <w:p w:rsidR="00CC43B2" w:rsidRDefault="00CC43B2" w:rsidP="00CC43B2">
      <w:pPr>
        <w:pStyle w:val="BodyText"/>
      </w:pPr>
    </w:p>
    <w:p w:rsidR="00CC43B2" w:rsidRDefault="00CC43B2" w:rsidP="00751FC7">
      <w:pPr>
        <w:pStyle w:val="BodyText"/>
        <w:keepNext/>
      </w:pPr>
      <w:r>
        <w:rPr>
          <w:b/>
          <w:bCs/>
        </w:rPr>
        <w:lastRenderedPageBreak/>
        <w:t xml:space="preserve">Example #1 </w:t>
      </w:r>
      <w:r>
        <w:t>– Complex environment in a financial institution with ODS, DWH, CRM components as well as OFSA for profitability calculations and budgeting and planning.</w:t>
      </w:r>
    </w:p>
    <w:p w:rsidR="00CC43B2" w:rsidRDefault="00CC43B2" w:rsidP="00CC43B2">
      <w:r>
        <w:rPr>
          <w:noProof/>
          <w:lang w:eastAsia="en-US"/>
        </w:rPr>
        <w:drawing>
          <wp:inline distT="0" distB="0" distL="0" distR="0">
            <wp:extent cx="6372225" cy="461010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6372225" cy="4610100"/>
                    </a:xfrm>
                    <a:prstGeom prst="rect">
                      <a:avLst/>
                    </a:prstGeom>
                    <a:noFill/>
                    <a:ln w="9525">
                      <a:noFill/>
                      <a:miter lim="800000"/>
                      <a:headEnd/>
                      <a:tailEnd/>
                    </a:ln>
                  </pic:spPr>
                </pic:pic>
              </a:graphicData>
            </a:graphic>
          </wp:inline>
        </w:drawing>
      </w:r>
    </w:p>
    <w:p w:rsidR="00CC43B2" w:rsidRDefault="00CC43B2" w:rsidP="00CC43B2">
      <w:pPr>
        <w:pStyle w:val="BodyText"/>
        <w:rPr>
          <w:b/>
          <w:bCs/>
        </w:rPr>
      </w:pPr>
    </w:p>
    <w:p w:rsidR="00CC43B2" w:rsidRDefault="00CC43B2" w:rsidP="00751FC7">
      <w:pPr>
        <w:pStyle w:val="BodyText"/>
        <w:keepNext/>
      </w:pPr>
      <w:r>
        <w:rPr>
          <w:b/>
          <w:bCs/>
        </w:rPr>
        <w:lastRenderedPageBreak/>
        <w:t xml:space="preserve">Example #2 </w:t>
      </w:r>
      <w:r>
        <w:t>– Complex environment in a financial institution with ODS, DWH and reporting Data Mart.</w:t>
      </w:r>
    </w:p>
    <w:p w:rsidR="00CC43B2" w:rsidRDefault="00CC43B2" w:rsidP="00CC43B2">
      <w:r>
        <w:rPr>
          <w:noProof/>
          <w:lang w:eastAsia="en-US"/>
        </w:rPr>
        <w:drawing>
          <wp:inline distT="0" distB="0" distL="0" distR="0">
            <wp:extent cx="6715125" cy="419100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6715125" cy="4191000"/>
                    </a:xfrm>
                    <a:prstGeom prst="rect">
                      <a:avLst/>
                    </a:prstGeom>
                    <a:noFill/>
                    <a:ln w="9525">
                      <a:noFill/>
                      <a:miter lim="800000"/>
                      <a:headEnd/>
                      <a:tailEnd/>
                    </a:ln>
                  </pic:spPr>
                </pic:pic>
              </a:graphicData>
            </a:graphic>
          </wp:inline>
        </w:drawing>
      </w:r>
    </w:p>
    <w:p w:rsidR="00CC43B2" w:rsidRDefault="00CC43B2" w:rsidP="00CC43B2">
      <w:pPr>
        <w:pStyle w:val="BodyText"/>
        <w:rPr>
          <w:b/>
          <w:bCs/>
        </w:rPr>
      </w:pPr>
    </w:p>
    <w:p w:rsidR="00CC43B2" w:rsidRDefault="00CC43B2" w:rsidP="00751FC7">
      <w:pPr>
        <w:pStyle w:val="BodyText"/>
        <w:keepNext/>
      </w:pPr>
      <w:r>
        <w:rPr>
          <w:b/>
          <w:bCs/>
        </w:rPr>
        <w:lastRenderedPageBreak/>
        <w:t xml:space="preserve">Example #3 </w:t>
      </w:r>
      <w:r>
        <w:t>– Data warehouse in a communications company utilizing interface and staging areas when loading data into the target data warehouse.</w:t>
      </w:r>
    </w:p>
    <w:p w:rsidR="00CC43B2" w:rsidRDefault="00CC43B2" w:rsidP="00CC43B2">
      <w:r>
        <w:rPr>
          <w:noProof/>
          <w:lang w:eastAsia="en-US"/>
        </w:rPr>
        <w:drawing>
          <wp:inline distT="0" distB="0" distL="0" distR="0">
            <wp:extent cx="5972175" cy="45910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972175" cy="4591050"/>
                    </a:xfrm>
                    <a:prstGeom prst="rect">
                      <a:avLst/>
                    </a:prstGeom>
                    <a:noFill/>
                    <a:ln w="9525">
                      <a:noFill/>
                      <a:miter lim="800000"/>
                      <a:headEnd/>
                      <a:tailEnd/>
                    </a:ln>
                  </pic:spPr>
                </pic:pic>
              </a:graphicData>
            </a:graphic>
          </wp:inline>
        </w:drawing>
      </w:r>
    </w:p>
    <w:p w:rsidR="00CC43B2" w:rsidRDefault="00CC43B2" w:rsidP="00CC43B2">
      <w:pPr>
        <w:pStyle w:val="BodyText"/>
      </w:pPr>
    </w:p>
    <w:p w:rsidR="00CC43B2" w:rsidRDefault="00CC43B2" w:rsidP="00CC43B2">
      <w:pPr>
        <w:pStyle w:val="Heading3"/>
        <w:tabs>
          <w:tab w:val="clear" w:pos="4320"/>
        </w:tabs>
      </w:pPr>
      <w:r>
        <w:t>Data Stores</w:t>
      </w:r>
    </w:p>
    <w:p w:rsidR="00CC43B2" w:rsidRDefault="00CC43B2" w:rsidP="00CC43B2">
      <w:pPr>
        <w:pStyle w:val="BodyText"/>
      </w:pPr>
      <w:r>
        <w:t>The following table describes the main data stores and their purpose. The data stores are referenced later in the data flow section of this document. Please refer to TAD.010 Technical Architecture Blueprint for more information.</w:t>
      </w:r>
    </w:p>
    <w:p w:rsidR="00CC43B2" w:rsidRDefault="00CC43B2" w:rsidP="00CC43B2">
      <w:pPr>
        <w:pStyle w:val="BodyText"/>
      </w:pPr>
    </w:p>
    <w:tbl>
      <w:tblPr>
        <w:tblpPr w:leftFromText="180" w:rightFromText="180" w:vertAnchor="text" w:horzAnchor="margin" w:tblpXSpec="right" w:tblpY="126"/>
        <w:tblW w:w="107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34"/>
        <w:gridCol w:w="2551"/>
        <w:gridCol w:w="4253"/>
        <w:gridCol w:w="3402"/>
      </w:tblGrid>
      <w:tr w:rsidR="00CC43B2" w:rsidTr="004C25DC">
        <w:trPr>
          <w:tblHeader/>
        </w:trPr>
        <w:tc>
          <w:tcPr>
            <w:tcW w:w="534" w:type="dxa"/>
            <w:tcBorders>
              <w:top w:val="single" w:sz="12" w:space="0" w:color="000000"/>
              <w:bottom w:val="single" w:sz="6" w:space="0" w:color="000000"/>
              <w:right w:val="nil"/>
            </w:tcBorders>
            <w:shd w:val="clear" w:color="000000" w:fill="E6E6E6"/>
          </w:tcPr>
          <w:p w:rsidR="00CC43B2" w:rsidRDefault="00CC43B2" w:rsidP="004C25DC">
            <w:pPr>
              <w:pStyle w:val="TableHeading"/>
            </w:pPr>
            <w:proofErr w:type="spellStart"/>
            <w:r>
              <w:t>Seq</w:t>
            </w:r>
            <w:proofErr w:type="spellEnd"/>
          </w:p>
        </w:tc>
        <w:tc>
          <w:tcPr>
            <w:tcW w:w="2551"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Data Store</w:t>
            </w:r>
          </w:p>
        </w:tc>
        <w:tc>
          <w:tcPr>
            <w:tcW w:w="4253"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Purpose</w:t>
            </w:r>
          </w:p>
        </w:tc>
        <w:tc>
          <w:tcPr>
            <w:tcW w:w="3402" w:type="dxa"/>
            <w:tcBorders>
              <w:top w:val="single" w:sz="12" w:space="0" w:color="000000"/>
              <w:left w:val="nil"/>
              <w:bottom w:val="single" w:sz="6" w:space="0" w:color="000000"/>
            </w:tcBorders>
            <w:shd w:val="clear" w:color="000000" w:fill="E6E6E6"/>
          </w:tcPr>
          <w:p w:rsidR="00CC43B2" w:rsidRDefault="00CC43B2" w:rsidP="004C25DC">
            <w:pPr>
              <w:pStyle w:val="TableHeading"/>
            </w:pPr>
            <w:r>
              <w:t>Comment</w:t>
            </w:r>
          </w:p>
        </w:tc>
      </w:tr>
      <w:tr w:rsidR="00CC43B2" w:rsidTr="004C25DC">
        <w:tc>
          <w:tcPr>
            <w:tcW w:w="534" w:type="dxa"/>
            <w:tcBorders>
              <w:top w:val="single" w:sz="6" w:space="0" w:color="000000"/>
            </w:tcBorders>
            <w:shd w:val="clear" w:color="000000" w:fill="FFFFFF"/>
          </w:tcPr>
          <w:p w:rsidR="00CC43B2" w:rsidRDefault="00CC43B2" w:rsidP="004C25DC">
            <w:pPr>
              <w:pStyle w:val="TableText"/>
            </w:pPr>
            <w:r>
              <w:t>1</w:t>
            </w:r>
          </w:p>
        </w:tc>
        <w:tc>
          <w:tcPr>
            <w:tcW w:w="2551" w:type="dxa"/>
            <w:tcBorders>
              <w:top w:val="single" w:sz="6" w:space="0" w:color="000000"/>
            </w:tcBorders>
            <w:shd w:val="clear" w:color="000000" w:fill="FFFFFF"/>
          </w:tcPr>
          <w:p w:rsidR="00CC43B2" w:rsidRDefault="00CC43B2" w:rsidP="004C25DC">
            <w:pPr>
              <w:pStyle w:val="TableText"/>
            </w:pPr>
            <w:r>
              <w:t xml:space="preserve">Interface Area </w:t>
            </w:r>
          </w:p>
        </w:tc>
        <w:tc>
          <w:tcPr>
            <w:tcW w:w="4253" w:type="dxa"/>
            <w:tcBorders>
              <w:top w:val="single" w:sz="6" w:space="0" w:color="000000"/>
            </w:tcBorders>
            <w:shd w:val="clear" w:color="000000" w:fill="FFFFFF"/>
          </w:tcPr>
          <w:p w:rsidR="00CC43B2" w:rsidRDefault="00CC43B2" w:rsidP="004C25DC">
            <w:pPr>
              <w:pStyle w:val="TableText"/>
            </w:pPr>
          </w:p>
        </w:tc>
        <w:tc>
          <w:tcPr>
            <w:tcW w:w="3402" w:type="dxa"/>
            <w:tcBorders>
              <w:top w:val="single" w:sz="6" w:space="0" w:color="000000"/>
            </w:tcBorders>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r>
              <w:t>2</w:t>
            </w:r>
          </w:p>
        </w:tc>
        <w:tc>
          <w:tcPr>
            <w:tcW w:w="2551" w:type="dxa"/>
            <w:shd w:val="clear" w:color="000000" w:fill="FFFFFF"/>
          </w:tcPr>
          <w:p w:rsidR="00CC43B2" w:rsidRDefault="00CC43B2" w:rsidP="004C25DC">
            <w:pPr>
              <w:pStyle w:val="TableText"/>
            </w:pPr>
            <w:r>
              <w:t>Reference Tables</w:t>
            </w:r>
          </w:p>
        </w:tc>
        <w:tc>
          <w:tcPr>
            <w:tcW w:w="4253" w:type="dxa"/>
            <w:shd w:val="clear" w:color="000000" w:fill="FFFFFF"/>
          </w:tcPr>
          <w:p w:rsidR="00CC43B2" w:rsidRDefault="00CC43B2" w:rsidP="004C25DC">
            <w:pPr>
              <w:pStyle w:val="TableText"/>
            </w:pPr>
          </w:p>
        </w:tc>
        <w:tc>
          <w:tcPr>
            <w:tcW w:w="3402" w:type="dxa"/>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r>
              <w:t>3</w:t>
            </w:r>
          </w:p>
        </w:tc>
        <w:tc>
          <w:tcPr>
            <w:tcW w:w="2551" w:type="dxa"/>
            <w:shd w:val="clear" w:color="000000" w:fill="FFFFFF"/>
          </w:tcPr>
          <w:p w:rsidR="00CC43B2" w:rsidRDefault="00CC43B2" w:rsidP="004C25DC">
            <w:pPr>
              <w:pStyle w:val="TableText"/>
            </w:pPr>
            <w:r>
              <w:t>Staging Area</w:t>
            </w:r>
          </w:p>
        </w:tc>
        <w:tc>
          <w:tcPr>
            <w:tcW w:w="4253" w:type="dxa"/>
            <w:shd w:val="clear" w:color="000000" w:fill="FFFFFF"/>
          </w:tcPr>
          <w:p w:rsidR="00CC43B2" w:rsidRDefault="00CC43B2" w:rsidP="004C25DC">
            <w:pPr>
              <w:pStyle w:val="TableText"/>
            </w:pPr>
          </w:p>
        </w:tc>
        <w:tc>
          <w:tcPr>
            <w:tcW w:w="3402" w:type="dxa"/>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r>
              <w:t>4</w:t>
            </w:r>
          </w:p>
        </w:tc>
        <w:tc>
          <w:tcPr>
            <w:tcW w:w="2551" w:type="dxa"/>
            <w:shd w:val="clear" w:color="000000" w:fill="FFFFFF"/>
          </w:tcPr>
          <w:p w:rsidR="00CC43B2" w:rsidRDefault="00CC43B2" w:rsidP="004C25DC">
            <w:pPr>
              <w:pStyle w:val="TableText"/>
            </w:pPr>
            <w:r>
              <w:t>Data Warehouse (DWH)</w:t>
            </w:r>
          </w:p>
        </w:tc>
        <w:tc>
          <w:tcPr>
            <w:tcW w:w="4253" w:type="dxa"/>
            <w:shd w:val="clear" w:color="000000" w:fill="FFFFFF"/>
          </w:tcPr>
          <w:p w:rsidR="00CC43B2" w:rsidRDefault="00CC43B2" w:rsidP="004C25DC">
            <w:pPr>
              <w:pStyle w:val="TableText"/>
            </w:pPr>
          </w:p>
        </w:tc>
        <w:tc>
          <w:tcPr>
            <w:tcW w:w="3402" w:type="dxa"/>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r>
              <w:t>5</w:t>
            </w:r>
          </w:p>
        </w:tc>
        <w:tc>
          <w:tcPr>
            <w:tcW w:w="2551" w:type="dxa"/>
            <w:shd w:val="clear" w:color="000000" w:fill="FFFFFF"/>
          </w:tcPr>
          <w:p w:rsidR="00CC43B2" w:rsidRDefault="00CC43B2" w:rsidP="004C25DC">
            <w:pPr>
              <w:pStyle w:val="TableText"/>
            </w:pPr>
            <w:r>
              <w:t>Operational Data Store (ODS)</w:t>
            </w:r>
          </w:p>
        </w:tc>
        <w:tc>
          <w:tcPr>
            <w:tcW w:w="4253" w:type="dxa"/>
            <w:shd w:val="clear" w:color="000000" w:fill="FFFFFF"/>
          </w:tcPr>
          <w:p w:rsidR="00CC43B2" w:rsidRDefault="00CC43B2" w:rsidP="004C25DC">
            <w:pPr>
              <w:pStyle w:val="TableText"/>
            </w:pPr>
          </w:p>
        </w:tc>
        <w:tc>
          <w:tcPr>
            <w:tcW w:w="3402" w:type="dxa"/>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r>
              <w:t>6</w:t>
            </w:r>
          </w:p>
        </w:tc>
        <w:tc>
          <w:tcPr>
            <w:tcW w:w="2551" w:type="dxa"/>
            <w:shd w:val="clear" w:color="000000" w:fill="FFFFFF"/>
          </w:tcPr>
          <w:p w:rsidR="00CC43B2" w:rsidRDefault="00CC43B2" w:rsidP="004C25DC">
            <w:pPr>
              <w:pStyle w:val="TableText"/>
            </w:pPr>
            <w:r>
              <w:t>Data Mart</w:t>
            </w:r>
          </w:p>
        </w:tc>
        <w:tc>
          <w:tcPr>
            <w:tcW w:w="4253" w:type="dxa"/>
            <w:shd w:val="clear" w:color="000000" w:fill="FFFFFF"/>
          </w:tcPr>
          <w:p w:rsidR="00CC43B2" w:rsidRDefault="00CC43B2" w:rsidP="004C25DC">
            <w:pPr>
              <w:pStyle w:val="TableText"/>
            </w:pPr>
          </w:p>
        </w:tc>
        <w:tc>
          <w:tcPr>
            <w:tcW w:w="3402" w:type="dxa"/>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r>
              <w:t>7</w:t>
            </w:r>
          </w:p>
        </w:tc>
        <w:tc>
          <w:tcPr>
            <w:tcW w:w="2551" w:type="dxa"/>
            <w:shd w:val="clear" w:color="000000" w:fill="FFFFFF"/>
          </w:tcPr>
          <w:p w:rsidR="00CC43B2" w:rsidRDefault="00CC43B2" w:rsidP="004C25DC">
            <w:pPr>
              <w:pStyle w:val="TableText"/>
            </w:pPr>
            <w:r>
              <w:t>OLAP Area</w:t>
            </w:r>
          </w:p>
        </w:tc>
        <w:tc>
          <w:tcPr>
            <w:tcW w:w="4253" w:type="dxa"/>
            <w:shd w:val="clear" w:color="000000" w:fill="FFFFFF"/>
          </w:tcPr>
          <w:p w:rsidR="00CC43B2" w:rsidRDefault="00CC43B2" w:rsidP="004C25DC">
            <w:pPr>
              <w:pStyle w:val="TableText"/>
            </w:pPr>
          </w:p>
        </w:tc>
        <w:tc>
          <w:tcPr>
            <w:tcW w:w="3402" w:type="dxa"/>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r>
              <w:t>8</w:t>
            </w:r>
          </w:p>
        </w:tc>
        <w:tc>
          <w:tcPr>
            <w:tcW w:w="2551" w:type="dxa"/>
            <w:shd w:val="clear" w:color="000000" w:fill="FFFFFF"/>
          </w:tcPr>
          <w:p w:rsidR="00CC43B2" w:rsidRDefault="00CC43B2" w:rsidP="004C25DC">
            <w:pPr>
              <w:pStyle w:val="TableText"/>
            </w:pPr>
            <w:r>
              <w:t>Outbound Extracts Area</w:t>
            </w:r>
          </w:p>
        </w:tc>
        <w:tc>
          <w:tcPr>
            <w:tcW w:w="4253" w:type="dxa"/>
            <w:shd w:val="clear" w:color="000000" w:fill="FFFFFF"/>
          </w:tcPr>
          <w:p w:rsidR="00CC43B2" w:rsidRDefault="00CC43B2" w:rsidP="004C25DC">
            <w:pPr>
              <w:pStyle w:val="TableText"/>
            </w:pPr>
          </w:p>
        </w:tc>
        <w:tc>
          <w:tcPr>
            <w:tcW w:w="3402" w:type="dxa"/>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r>
              <w:t>9</w:t>
            </w:r>
          </w:p>
        </w:tc>
        <w:tc>
          <w:tcPr>
            <w:tcW w:w="2551" w:type="dxa"/>
            <w:shd w:val="clear" w:color="000000" w:fill="FFFFFF"/>
          </w:tcPr>
          <w:p w:rsidR="00CC43B2" w:rsidRDefault="00CC43B2" w:rsidP="004C25DC">
            <w:pPr>
              <w:pStyle w:val="TableText"/>
            </w:pPr>
            <w:r>
              <w:t>Messaging Queue</w:t>
            </w:r>
          </w:p>
        </w:tc>
        <w:tc>
          <w:tcPr>
            <w:tcW w:w="4253" w:type="dxa"/>
            <w:shd w:val="clear" w:color="000000" w:fill="FFFFFF"/>
          </w:tcPr>
          <w:p w:rsidR="00CC43B2" w:rsidRDefault="00CC43B2" w:rsidP="004C25DC">
            <w:pPr>
              <w:pStyle w:val="TableText"/>
            </w:pPr>
          </w:p>
        </w:tc>
        <w:tc>
          <w:tcPr>
            <w:tcW w:w="3402" w:type="dxa"/>
            <w:shd w:val="clear" w:color="000000" w:fill="FFFFFF"/>
          </w:tcPr>
          <w:p w:rsidR="00CC43B2" w:rsidRDefault="00CC43B2" w:rsidP="004C25DC">
            <w:pPr>
              <w:pStyle w:val="TableText"/>
            </w:pPr>
          </w:p>
        </w:tc>
      </w:tr>
    </w:tbl>
    <w:p w:rsidR="00CC43B2" w:rsidRDefault="00CC43B2" w:rsidP="00CC43B2">
      <w:pPr>
        <w:pStyle w:val="BodyText"/>
      </w:pPr>
    </w:p>
    <w:p w:rsidR="00CC43B2" w:rsidRDefault="00CC43B2" w:rsidP="00CC43B2">
      <w:pPr>
        <w:pStyle w:val="Heading2"/>
        <w:tabs>
          <w:tab w:val="clear" w:pos="4320"/>
        </w:tabs>
      </w:pPr>
      <w:bookmarkStart w:id="81" w:name="_Toc115583585"/>
      <w:bookmarkStart w:id="82" w:name="_Toc387154679"/>
      <w:r>
        <w:lastRenderedPageBreak/>
        <w:t>Source Systems</w:t>
      </w:r>
      <w:bookmarkEnd w:id="81"/>
      <w:bookmarkEnd w:id="82"/>
    </w:p>
    <w:p w:rsidR="00CC43B2" w:rsidRDefault="00CC43B2" w:rsidP="00CC43B2">
      <w:pPr>
        <w:pStyle w:val="BodyText"/>
      </w:pPr>
      <w:r>
        <w:t>The following table lists the source systems that will feed the solution. Note there might be multiple interfaces from each source system, each interface with different format, frequency and/or content.</w:t>
      </w:r>
    </w:p>
    <w:p w:rsidR="00CC43B2" w:rsidRDefault="00CC43B2" w:rsidP="00CC43B2">
      <w:pPr>
        <w:pStyle w:val="BodyText"/>
      </w:pPr>
      <w:r>
        <w:t>The table captures the basic characteristics of each interface – source system, target system (usually there is only one target system – data warehouse), frequency and type (format) of the interface, method used to identify changes, method used to transfer data to the server and a brief description of the interface content.</w:t>
      </w:r>
    </w:p>
    <w:p w:rsidR="00CC43B2" w:rsidRDefault="00CC43B2" w:rsidP="00CC43B2">
      <w:pPr>
        <w:pStyle w:val="BodyText"/>
      </w:pPr>
    </w:p>
    <w:tbl>
      <w:tblPr>
        <w:tblpPr w:leftFromText="180" w:rightFromText="180" w:vertAnchor="text" w:horzAnchor="margin" w:tblpXSpec="right" w:tblpY="126"/>
        <w:tblW w:w="107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34"/>
        <w:gridCol w:w="992"/>
        <w:gridCol w:w="992"/>
        <w:gridCol w:w="992"/>
        <w:gridCol w:w="993"/>
        <w:gridCol w:w="992"/>
        <w:gridCol w:w="992"/>
        <w:gridCol w:w="992"/>
        <w:gridCol w:w="993"/>
        <w:gridCol w:w="1275"/>
        <w:gridCol w:w="993"/>
      </w:tblGrid>
      <w:tr w:rsidR="00CC43B2" w:rsidTr="004C25DC">
        <w:trPr>
          <w:tblHeader/>
        </w:trPr>
        <w:tc>
          <w:tcPr>
            <w:tcW w:w="534" w:type="dxa"/>
            <w:tcBorders>
              <w:top w:val="single" w:sz="12" w:space="0" w:color="000000"/>
              <w:bottom w:val="single" w:sz="6" w:space="0" w:color="000000"/>
              <w:right w:val="nil"/>
            </w:tcBorders>
            <w:shd w:val="clear" w:color="000000" w:fill="E6E6E6"/>
          </w:tcPr>
          <w:p w:rsidR="00CC43B2" w:rsidRDefault="00CC43B2" w:rsidP="004C25DC">
            <w:pPr>
              <w:pStyle w:val="TableHeading"/>
            </w:pPr>
            <w:proofErr w:type="spellStart"/>
            <w:r>
              <w:t>Seq</w:t>
            </w:r>
            <w:proofErr w:type="spellEnd"/>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Source System</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Target System</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Interface Name</w:t>
            </w:r>
          </w:p>
        </w:tc>
        <w:tc>
          <w:tcPr>
            <w:tcW w:w="993"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Interface Frequency</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Interface Type</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Increment Full</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Change Capture Method</w:t>
            </w:r>
          </w:p>
        </w:tc>
        <w:tc>
          <w:tcPr>
            <w:tcW w:w="993"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Transport Method</w:t>
            </w:r>
          </w:p>
        </w:tc>
        <w:tc>
          <w:tcPr>
            <w:tcW w:w="1275"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Content</w:t>
            </w:r>
          </w:p>
        </w:tc>
        <w:tc>
          <w:tcPr>
            <w:tcW w:w="993" w:type="dxa"/>
            <w:tcBorders>
              <w:top w:val="single" w:sz="12" w:space="0" w:color="000000"/>
              <w:left w:val="nil"/>
              <w:bottom w:val="single" w:sz="6" w:space="0" w:color="000000"/>
            </w:tcBorders>
            <w:shd w:val="clear" w:color="000000" w:fill="E6E6E6"/>
          </w:tcPr>
          <w:p w:rsidR="00CC43B2" w:rsidRDefault="00CC43B2" w:rsidP="004C25DC">
            <w:pPr>
              <w:pStyle w:val="TableHeading"/>
            </w:pPr>
            <w:r>
              <w:t>Comment</w:t>
            </w:r>
          </w:p>
        </w:tc>
      </w:tr>
      <w:tr w:rsidR="00CC43B2" w:rsidTr="004C25DC">
        <w:tc>
          <w:tcPr>
            <w:tcW w:w="534"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3"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3" w:type="dxa"/>
            <w:tcBorders>
              <w:top w:val="single" w:sz="6" w:space="0" w:color="000000"/>
            </w:tcBorders>
            <w:shd w:val="clear" w:color="000000" w:fill="FFFFFF"/>
          </w:tcPr>
          <w:p w:rsidR="00CC43B2" w:rsidRDefault="00CC43B2" w:rsidP="004C25DC">
            <w:pPr>
              <w:pStyle w:val="TableText"/>
            </w:pPr>
          </w:p>
        </w:tc>
        <w:tc>
          <w:tcPr>
            <w:tcW w:w="1275" w:type="dxa"/>
            <w:tcBorders>
              <w:top w:val="single" w:sz="6" w:space="0" w:color="000000"/>
            </w:tcBorders>
            <w:shd w:val="clear" w:color="000000" w:fill="FFFFFF"/>
          </w:tcPr>
          <w:p w:rsidR="00CC43B2" w:rsidRDefault="00CC43B2" w:rsidP="004C25DC">
            <w:pPr>
              <w:pStyle w:val="TableText"/>
            </w:pPr>
          </w:p>
        </w:tc>
        <w:tc>
          <w:tcPr>
            <w:tcW w:w="993" w:type="dxa"/>
            <w:tcBorders>
              <w:top w:val="single" w:sz="6" w:space="0" w:color="000000"/>
            </w:tcBorders>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c>
          <w:tcPr>
            <w:tcW w:w="1275"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c>
          <w:tcPr>
            <w:tcW w:w="1275"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r>
    </w:tbl>
    <w:p w:rsidR="00CC43B2" w:rsidRDefault="00CC43B2" w:rsidP="00CC43B2">
      <w:pPr>
        <w:pStyle w:val="BodyText"/>
      </w:pPr>
    </w:p>
    <w:p w:rsidR="00CC43B2" w:rsidRDefault="00CC43B2" w:rsidP="005D013B">
      <w:pPr>
        <w:pStyle w:val="Note"/>
      </w:pPr>
      <w:r>
        <w:t>Below is an example of source systems for a banking data warehouse. Use the example to help prepare the list of source  systems. Please delete the example and replace it with a table for your project/engagement.</w:t>
      </w:r>
    </w:p>
    <w:p w:rsidR="00CC43B2" w:rsidRDefault="00CC43B2" w:rsidP="00CC43B2">
      <w:pPr>
        <w:pStyle w:val="BodyText"/>
      </w:pPr>
    </w:p>
    <w:tbl>
      <w:tblPr>
        <w:tblpPr w:leftFromText="180" w:rightFromText="180" w:vertAnchor="text" w:horzAnchor="margin" w:tblpXSpec="right" w:tblpY="126"/>
        <w:tblW w:w="107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34"/>
        <w:gridCol w:w="992"/>
        <w:gridCol w:w="850"/>
        <w:gridCol w:w="851"/>
        <w:gridCol w:w="992"/>
        <w:gridCol w:w="992"/>
        <w:gridCol w:w="993"/>
        <w:gridCol w:w="850"/>
        <w:gridCol w:w="992"/>
        <w:gridCol w:w="1701"/>
        <w:gridCol w:w="993"/>
      </w:tblGrid>
      <w:tr w:rsidR="00CC43B2" w:rsidTr="004C25DC">
        <w:trPr>
          <w:tblHeader/>
        </w:trPr>
        <w:tc>
          <w:tcPr>
            <w:tcW w:w="534" w:type="dxa"/>
            <w:tcBorders>
              <w:top w:val="single" w:sz="12" w:space="0" w:color="000000"/>
              <w:bottom w:val="single" w:sz="6" w:space="0" w:color="000000"/>
              <w:right w:val="nil"/>
            </w:tcBorders>
            <w:shd w:val="clear" w:color="000000" w:fill="E6E6E6"/>
          </w:tcPr>
          <w:p w:rsidR="00CC43B2" w:rsidRDefault="00CC43B2" w:rsidP="004C25DC">
            <w:pPr>
              <w:pStyle w:val="TableHeading"/>
            </w:pPr>
            <w:proofErr w:type="spellStart"/>
            <w:r>
              <w:t>Seq</w:t>
            </w:r>
            <w:proofErr w:type="spellEnd"/>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Source System</w:t>
            </w:r>
          </w:p>
        </w:tc>
        <w:tc>
          <w:tcPr>
            <w:tcW w:w="850"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Target System</w:t>
            </w:r>
          </w:p>
        </w:tc>
        <w:tc>
          <w:tcPr>
            <w:tcW w:w="851"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Interface Name</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Interface Frequency</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Interface Type</w:t>
            </w:r>
          </w:p>
        </w:tc>
        <w:tc>
          <w:tcPr>
            <w:tcW w:w="993"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Increment Full</w:t>
            </w:r>
          </w:p>
        </w:tc>
        <w:tc>
          <w:tcPr>
            <w:tcW w:w="850"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Change Capture Method</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Transport Method</w:t>
            </w:r>
          </w:p>
        </w:tc>
        <w:tc>
          <w:tcPr>
            <w:tcW w:w="1701"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Content</w:t>
            </w:r>
          </w:p>
        </w:tc>
        <w:tc>
          <w:tcPr>
            <w:tcW w:w="993" w:type="dxa"/>
            <w:tcBorders>
              <w:top w:val="single" w:sz="12" w:space="0" w:color="000000"/>
              <w:left w:val="nil"/>
              <w:bottom w:val="single" w:sz="6" w:space="0" w:color="000000"/>
            </w:tcBorders>
            <w:shd w:val="clear" w:color="000000" w:fill="E6E6E6"/>
          </w:tcPr>
          <w:p w:rsidR="00CC43B2" w:rsidRDefault="00CC43B2" w:rsidP="004C25DC">
            <w:pPr>
              <w:pStyle w:val="TableHeading"/>
            </w:pPr>
            <w:r>
              <w:t>Comment</w:t>
            </w:r>
          </w:p>
        </w:tc>
      </w:tr>
      <w:tr w:rsidR="00CC43B2" w:rsidTr="004C25DC">
        <w:tc>
          <w:tcPr>
            <w:tcW w:w="534" w:type="dxa"/>
            <w:tcBorders>
              <w:top w:val="single" w:sz="6" w:space="0" w:color="000000"/>
            </w:tcBorders>
            <w:shd w:val="clear" w:color="000000" w:fill="FFFFFF"/>
          </w:tcPr>
          <w:p w:rsidR="00CC43B2" w:rsidRDefault="00CC43B2" w:rsidP="004C25DC">
            <w:pPr>
              <w:pStyle w:val="TableText"/>
              <w:rPr>
                <w:rFonts w:cs="Arial"/>
              </w:rPr>
            </w:pPr>
            <w:r>
              <w:rPr>
                <w:rFonts w:cs="Arial"/>
              </w:rPr>
              <w:t>1</w:t>
            </w:r>
          </w:p>
        </w:tc>
        <w:tc>
          <w:tcPr>
            <w:tcW w:w="992" w:type="dxa"/>
            <w:tcBorders>
              <w:top w:val="single" w:sz="6" w:space="0" w:color="000000"/>
            </w:tcBorders>
            <w:shd w:val="clear" w:color="000000" w:fill="FFFFFF"/>
          </w:tcPr>
          <w:p w:rsidR="00CC43B2" w:rsidRDefault="00CC43B2" w:rsidP="004C25DC">
            <w:pPr>
              <w:pStyle w:val="TableText"/>
              <w:rPr>
                <w:rFonts w:cs="Arial"/>
              </w:rPr>
            </w:pPr>
            <w:r>
              <w:rPr>
                <w:rFonts w:cs="Arial"/>
              </w:rPr>
              <w:t>BWIII</w:t>
            </w:r>
          </w:p>
        </w:tc>
        <w:tc>
          <w:tcPr>
            <w:tcW w:w="850" w:type="dxa"/>
            <w:tcBorders>
              <w:top w:val="single" w:sz="6" w:space="0" w:color="000000"/>
            </w:tcBorders>
            <w:shd w:val="clear" w:color="000000" w:fill="FFFFFF"/>
          </w:tcPr>
          <w:p w:rsidR="00CC43B2" w:rsidRDefault="00CC43B2" w:rsidP="004C25DC">
            <w:pPr>
              <w:pStyle w:val="TableText"/>
              <w:rPr>
                <w:rFonts w:cs="Arial"/>
              </w:rPr>
            </w:pPr>
            <w:r>
              <w:rPr>
                <w:rFonts w:cs="Arial"/>
              </w:rPr>
              <w:t>ODS</w:t>
            </w:r>
          </w:p>
        </w:tc>
        <w:tc>
          <w:tcPr>
            <w:tcW w:w="851" w:type="dxa"/>
            <w:tcBorders>
              <w:top w:val="single" w:sz="6" w:space="0" w:color="000000"/>
            </w:tcBorders>
            <w:shd w:val="clear" w:color="000000" w:fill="FFFFFF"/>
          </w:tcPr>
          <w:p w:rsidR="00CC43B2" w:rsidRDefault="00CC43B2" w:rsidP="004C25DC">
            <w:pPr>
              <w:pStyle w:val="TableText"/>
              <w:rPr>
                <w:rFonts w:cs="Arial"/>
              </w:rPr>
            </w:pPr>
            <w:r>
              <w:rPr>
                <w:rFonts w:cs="Arial"/>
              </w:rPr>
              <w:t>BWIII</w:t>
            </w:r>
          </w:p>
        </w:tc>
        <w:tc>
          <w:tcPr>
            <w:tcW w:w="992" w:type="dxa"/>
            <w:tcBorders>
              <w:top w:val="single" w:sz="6" w:space="0" w:color="000000"/>
            </w:tcBorders>
            <w:shd w:val="clear" w:color="000000" w:fill="FFFFFF"/>
          </w:tcPr>
          <w:p w:rsidR="00CC43B2" w:rsidRDefault="00CC43B2" w:rsidP="004C25DC">
            <w:pPr>
              <w:pStyle w:val="TableText"/>
              <w:rPr>
                <w:rFonts w:cs="Arial"/>
              </w:rPr>
            </w:pPr>
            <w:r>
              <w:rPr>
                <w:rFonts w:cs="Arial"/>
              </w:rPr>
              <w:t>Daily</w:t>
            </w:r>
          </w:p>
        </w:tc>
        <w:tc>
          <w:tcPr>
            <w:tcW w:w="992" w:type="dxa"/>
            <w:tcBorders>
              <w:top w:val="single" w:sz="6" w:space="0" w:color="000000"/>
            </w:tcBorders>
            <w:shd w:val="clear" w:color="000000" w:fill="FFFFFF"/>
          </w:tcPr>
          <w:p w:rsidR="00CC43B2" w:rsidRDefault="00CC43B2" w:rsidP="004C25DC">
            <w:pPr>
              <w:pStyle w:val="TableText"/>
              <w:rPr>
                <w:rFonts w:cs="Arial"/>
              </w:rPr>
            </w:pPr>
            <w:r>
              <w:rPr>
                <w:rFonts w:cs="Arial"/>
              </w:rPr>
              <w:t>Flat files, fixed length</w:t>
            </w:r>
          </w:p>
        </w:tc>
        <w:tc>
          <w:tcPr>
            <w:tcW w:w="993" w:type="dxa"/>
            <w:tcBorders>
              <w:top w:val="single" w:sz="6" w:space="0" w:color="000000"/>
            </w:tcBorders>
            <w:shd w:val="clear" w:color="000000" w:fill="FFFFFF"/>
          </w:tcPr>
          <w:p w:rsidR="00CC43B2" w:rsidRDefault="00CC43B2" w:rsidP="004C25DC">
            <w:pPr>
              <w:pStyle w:val="TableText"/>
              <w:rPr>
                <w:rFonts w:cs="Arial"/>
              </w:rPr>
            </w:pPr>
            <w:r>
              <w:rPr>
                <w:rFonts w:cs="Arial"/>
              </w:rPr>
              <w:t>Full</w:t>
            </w:r>
          </w:p>
        </w:tc>
        <w:tc>
          <w:tcPr>
            <w:tcW w:w="850" w:type="dxa"/>
            <w:tcBorders>
              <w:top w:val="single" w:sz="6" w:space="0" w:color="000000"/>
            </w:tcBorders>
            <w:shd w:val="clear" w:color="000000" w:fill="FFFFFF"/>
          </w:tcPr>
          <w:p w:rsidR="00CC43B2" w:rsidRDefault="00CC43B2" w:rsidP="004C25DC">
            <w:pPr>
              <w:pStyle w:val="TableText"/>
            </w:pPr>
            <w:r>
              <w:t>Always full</w:t>
            </w:r>
          </w:p>
        </w:tc>
        <w:tc>
          <w:tcPr>
            <w:tcW w:w="992" w:type="dxa"/>
            <w:tcBorders>
              <w:top w:val="single" w:sz="6" w:space="0" w:color="000000"/>
            </w:tcBorders>
            <w:shd w:val="clear" w:color="000000" w:fill="FFFFFF"/>
          </w:tcPr>
          <w:p w:rsidR="00CC43B2" w:rsidRDefault="00CC43B2" w:rsidP="004C25DC">
            <w:pPr>
              <w:pStyle w:val="TableText"/>
            </w:pPr>
            <w:r>
              <w:t>Fusion file transfer</w:t>
            </w:r>
          </w:p>
        </w:tc>
        <w:tc>
          <w:tcPr>
            <w:tcW w:w="1701" w:type="dxa"/>
            <w:tcBorders>
              <w:top w:val="single" w:sz="6" w:space="0" w:color="000000"/>
            </w:tcBorders>
            <w:shd w:val="clear" w:color="000000" w:fill="FFFFFF"/>
          </w:tcPr>
          <w:p w:rsidR="00CC43B2" w:rsidRDefault="00CC43B2" w:rsidP="004C25DC">
            <w:pPr>
              <w:pStyle w:val="TableText"/>
              <w:rPr>
                <w:rFonts w:cs="Arial"/>
              </w:rPr>
            </w:pPr>
            <w:r>
              <w:rPr>
                <w:rFonts w:cs="Arial"/>
              </w:rPr>
              <w:t xml:space="preserve">Accounts (credit card accounts), account details, balances, </w:t>
            </w:r>
            <w:r w:rsidR="00FF057B">
              <w:rPr>
                <w:rFonts w:cs="Arial"/>
              </w:rPr>
              <w:t>customer</w:t>
            </w:r>
            <w:r>
              <w:rPr>
                <w:rFonts w:cs="Arial"/>
              </w:rPr>
              <w:t xml:space="preserve">s, </w:t>
            </w:r>
            <w:r w:rsidR="00FF057B">
              <w:rPr>
                <w:rFonts w:cs="Arial"/>
              </w:rPr>
              <w:t>customer</w:t>
            </w:r>
            <w:r>
              <w:rPr>
                <w:rFonts w:cs="Arial"/>
              </w:rPr>
              <w:t xml:space="preserve"> details</w:t>
            </w:r>
          </w:p>
        </w:tc>
        <w:tc>
          <w:tcPr>
            <w:tcW w:w="993" w:type="dxa"/>
            <w:tcBorders>
              <w:top w:val="single" w:sz="6" w:space="0" w:color="000000"/>
            </w:tcBorders>
            <w:shd w:val="clear" w:color="000000" w:fill="FFFFFF"/>
          </w:tcPr>
          <w:p w:rsidR="00CC43B2" w:rsidRDefault="00CC43B2" w:rsidP="004C25DC">
            <w:pPr>
              <w:pStyle w:val="TableText"/>
              <w:rPr>
                <w:rFonts w:cs="Arial"/>
              </w:rPr>
            </w:pPr>
          </w:p>
        </w:tc>
      </w:tr>
      <w:tr w:rsidR="00CC43B2" w:rsidTr="004C25DC">
        <w:tc>
          <w:tcPr>
            <w:tcW w:w="534" w:type="dxa"/>
            <w:shd w:val="clear" w:color="000000" w:fill="FFFFFF"/>
          </w:tcPr>
          <w:p w:rsidR="00CC43B2" w:rsidRDefault="00CC43B2" w:rsidP="004C25DC">
            <w:pPr>
              <w:pStyle w:val="TableText"/>
              <w:rPr>
                <w:rFonts w:cs="Arial"/>
              </w:rPr>
            </w:pPr>
            <w:r>
              <w:rPr>
                <w:rFonts w:cs="Arial"/>
              </w:rPr>
              <w:t>2</w:t>
            </w:r>
          </w:p>
        </w:tc>
        <w:tc>
          <w:tcPr>
            <w:tcW w:w="992" w:type="dxa"/>
            <w:shd w:val="clear" w:color="000000" w:fill="FFFFFF"/>
          </w:tcPr>
          <w:p w:rsidR="00CC43B2" w:rsidRDefault="00CC43B2" w:rsidP="004C25DC">
            <w:pPr>
              <w:pStyle w:val="TableText"/>
              <w:rPr>
                <w:rFonts w:cs="Arial"/>
              </w:rPr>
            </w:pPr>
            <w:r>
              <w:rPr>
                <w:rFonts w:cs="Arial"/>
              </w:rPr>
              <w:t>Symbols</w:t>
            </w:r>
          </w:p>
        </w:tc>
        <w:tc>
          <w:tcPr>
            <w:tcW w:w="850" w:type="dxa"/>
            <w:shd w:val="clear" w:color="000000" w:fill="FFFFFF"/>
          </w:tcPr>
          <w:p w:rsidR="00CC43B2" w:rsidRDefault="00CC43B2" w:rsidP="004C25DC">
            <w:pPr>
              <w:pStyle w:val="TableText"/>
              <w:rPr>
                <w:rFonts w:cs="Arial"/>
              </w:rPr>
            </w:pPr>
            <w:r>
              <w:rPr>
                <w:rFonts w:cs="Arial"/>
              </w:rPr>
              <w:t>ODS</w:t>
            </w:r>
          </w:p>
        </w:tc>
        <w:tc>
          <w:tcPr>
            <w:tcW w:w="851" w:type="dxa"/>
            <w:shd w:val="clear" w:color="000000" w:fill="FFFFFF"/>
          </w:tcPr>
          <w:p w:rsidR="00CC43B2" w:rsidRDefault="00CC43B2" w:rsidP="004C25DC">
            <w:pPr>
              <w:pStyle w:val="TableText"/>
              <w:rPr>
                <w:rFonts w:cs="Arial"/>
              </w:rPr>
            </w:pPr>
            <w:r>
              <w:rPr>
                <w:rFonts w:cs="Arial"/>
              </w:rPr>
              <w:t>Symbols</w:t>
            </w:r>
          </w:p>
        </w:tc>
        <w:tc>
          <w:tcPr>
            <w:tcW w:w="992" w:type="dxa"/>
            <w:shd w:val="clear" w:color="000000" w:fill="FFFFFF"/>
          </w:tcPr>
          <w:p w:rsidR="00CC43B2" w:rsidRDefault="00CC43B2" w:rsidP="004C25DC">
            <w:pPr>
              <w:pStyle w:val="TableText"/>
              <w:rPr>
                <w:rFonts w:cs="Arial"/>
              </w:rPr>
            </w:pPr>
            <w:r>
              <w:rPr>
                <w:rFonts w:cs="Arial"/>
              </w:rPr>
              <w:t>Daily</w:t>
            </w:r>
          </w:p>
        </w:tc>
        <w:tc>
          <w:tcPr>
            <w:tcW w:w="992" w:type="dxa"/>
            <w:shd w:val="clear" w:color="000000" w:fill="FFFFFF"/>
          </w:tcPr>
          <w:p w:rsidR="00CC43B2" w:rsidRDefault="00CC43B2" w:rsidP="004C25DC">
            <w:pPr>
              <w:pStyle w:val="TableText"/>
              <w:rPr>
                <w:rFonts w:cs="Arial"/>
              </w:rPr>
            </w:pPr>
            <w:r>
              <w:rPr>
                <w:rFonts w:cs="Arial"/>
              </w:rPr>
              <w:t>Flat files, fixed length</w:t>
            </w:r>
          </w:p>
        </w:tc>
        <w:tc>
          <w:tcPr>
            <w:tcW w:w="993" w:type="dxa"/>
            <w:shd w:val="clear" w:color="000000" w:fill="FFFFFF"/>
          </w:tcPr>
          <w:p w:rsidR="00CC43B2" w:rsidRDefault="00CC43B2" w:rsidP="004C25DC">
            <w:pPr>
              <w:pStyle w:val="TableText"/>
              <w:rPr>
                <w:rFonts w:cs="Arial"/>
              </w:rPr>
            </w:pPr>
            <w:r>
              <w:rPr>
                <w:rFonts w:cs="Arial"/>
              </w:rPr>
              <w:t>Full</w:t>
            </w:r>
          </w:p>
        </w:tc>
        <w:tc>
          <w:tcPr>
            <w:tcW w:w="850" w:type="dxa"/>
            <w:shd w:val="clear" w:color="000000" w:fill="FFFFFF"/>
          </w:tcPr>
          <w:p w:rsidR="00CC43B2" w:rsidRDefault="00CC43B2" w:rsidP="004C25DC">
            <w:pPr>
              <w:pStyle w:val="TableText"/>
            </w:pPr>
            <w:r>
              <w:t>Always full</w:t>
            </w:r>
          </w:p>
        </w:tc>
        <w:tc>
          <w:tcPr>
            <w:tcW w:w="992" w:type="dxa"/>
            <w:shd w:val="clear" w:color="000000" w:fill="FFFFFF"/>
          </w:tcPr>
          <w:p w:rsidR="00CC43B2" w:rsidRDefault="00CC43B2" w:rsidP="004C25DC">
            <w:pPr>
              <w:pStyle w:val="TableText"/>
            </w:pPr>
            <w:r>
              <w:t>Fusion file transfer</w:t>
            </w:r>
          </w:p>
        </w:tc>
        <w:tc>
          <w:tcPr>
            <w:tcW w:w="1701" w:type="dxa"/>
            <w:shd w:val="clear" w:color="000000" w:fill="FFFFFF"/>
          </w:tcPr>
          <w:p w:rsidR="00CC43B2" w:rsidRDefault="00CC43B2" w:rsidP="004C25DC">
            <w:pPr>
              <w:pStyle w:val="TableText"/>
              <w:rPr>
                <w:rFonts w:cs="Arial"/>
              </w:rPr>
            </w:pPr>
            <w:r>
              <w:rPr>
                <w:rFonts w:cs="Arial"/>
              </w:rPr>
              <w:t xml:space="preserve">Corporate Accounts (current accounts, loans, deposits, guarantees), account details, balances, </w:t>
            </w:r>
            <w:r w:rsidR="00FF057B">
              <w:rPr>
                <w:rFonts w:cs="Arial"/>
              </w:rPr>
              <w:t>customer</w:t>
            </w:r>
            <w:r>
              <w:rPr>
                <w:rFonts w:cs="Arial"/>
              </w:rPr>
              <w:t xml:space="preserve">s, </w:t>
            </w:r>
            <w:r w:rsidR="00FF057B">
              <w:rPr>
                <w:rFonts w:cs="Arial"/>
              </w:rPr>
              <w:t>customer</w:t>
            </w:r>
            <w:r>
              <w:rPr>
                <w:rFonts w:cs="Arial"/>
              </w:rPr>
              <w:t xml:space="preserve"> details, collaterals, payment schedules</w:t>
            </w:r>
          </w:p>
        </w:tc>
        <w:tc>
          <w:tcPr>
            <w:tcW w:w="993" w:type="dxa"/>
            <w:shd w:val="clear" w:color="000000" w:fill="FFFFFF"/>
          </w:tcPr>
          <w:p w:rsidR="00CC43B2" w:rsidRDefault="00CC43B2" w:rsidP="004C25DC">
            <w:pPr>
              <w:pStyle w:val="TableText"/>
              <w:rPr>
                <w:rFonts w:cs="Arial"/>
              </w:rPr>
            </w:pPr>
          </w:p>
        </w:tc>
      </w:tr>
      <w:tr w:rsidR="00CC43B2" w:rsidTr="004C25DC">
        <w:tc>
          <w:tcPr>
            <w:tcW w:w="534" w:type="dxa"/>
            <w:shd w:val="clear" w:color="000000" w:fill="FFFFFF"/>
          </w:tcPr>
          <w:p w:rsidR="00CC43B2" w:rsidRDefault="00CC43B2" w:rsidP="004C25DC">
            <w:pPr>
              <w:pStyle w:val="TableText"/>
              <w:rPr>
                <w:rFonts w:cs="Arial"/>
              </w:rPr>
            </w:pPr>
            <w:r>
              <w:rPr>
                <w:rFonts w:cs="Arial"/>
              </w:rPr>
              <w:t>3</w:t>
            </w:r>
          </w:p>
        </w:tc>
        <w:tc>
          <w:tcPr>
            <w:tcW w:w="992" w:type="dxa"/>
            <w:shd w:val="clear" w:color="000000" w:fill="FFFFFF"/>
          </w:tcPr>
          <w:p w:rsidR="00CC43B2" w:rsidRDefault="00CC43B2" w:rsidP="004C25DC">
            <w:pPr>
              <w:pStyle w:val="TableText"/>
              <w:rPr>
                <w:rFonts w:cs="Arial"/>
              </w:rPr>
            </w:pPr>
            <w:proofErr w:type="spellStart"/>
            <w:r>
              <w:rPr>
                <w:rFonts w:cs="Arial"/>
              </w:rPr>
              <w:t>Starbank</w:t>
            </w:r>
            <w:proofErr w:type="spellEnd"/>
          </w:p>
        </w:tc>
        <w:tc>
          <w:tcPr>
            <w:tcW w:w="850" w:type="dxa"/>
            <w:shd w:val="clear" w:color="000000" w:fill="FFFFFF"/>
          </w:tcPr>
          <w:p w:rsidR="00CC43B2" w:rsidRDefault="00CC43B2" w:rsidP="004C25DC">
            <w:pPr>
              <w:pStyle w:val="TableText"/>
              <w:rPr>
                <w:rFonts w:cs="Arial"/>
              </w:rPr>
            </w:pPr>
            <w:r>
              <w:rPr>
                <w:rFonts w:cs="Arial"/>
              </w:rPr>
              <w:t>ODS</w:t>
            </w:r>
          </w:p>
        </w:tc>
        <w:tc>
          <w:tcPr>
            <w:tcW w:w="851" w:type="dxa"/>
            <w:shd w:val="clear" w:color="000000" w:fill="FFFFFF"/>
          </w:tcPr>
          <w:p w:rsidR="00CC43B2" w:rsidRDefault="00CC43B2" w:rsidP="004C25DC">
            <w:pPr>
              <w:pStyle w:val="TableText"/>
              <w:rPr>
                <w:rFonts w:cs="Arial"/>
              </w:rPr>
            </w:pPr>
            <w:proofErr w:type="spellStart"/>
            <w:r>
              <w:rPr>
                <w:rFonts w:cs="Arial"/>
              </w:rPr>
              <w:t>Starbank</w:t>
            </w:r>
            <w:proofErr w:type="spellEnd"/>
            <w:r>
              <w:rPr>
                <w:rFonts w:cs="Arial"/>
              </w:rPr>
              <w:t xml:space="preserve"> Loans</w:t>
            </w:r>
          </w:p>
        </w:tc>
        <w:tc>
          <w:tcPr>
            <w:tcW w:w="992" w:type="dxa"/>
            <w:shd w:val="clear" w:color="000000" w:fill="FFFFFF"/>
          </w:tcPr>
          <w:p w:rsidR="00CC43B2" w:rsidRDefault="00CC43B2" w:rsidP="004C25DC">
            <w:pPr>
              <w:pStyle w:val="TableText"/>
              <w:rPr>
                <w:rFonts w:cs="Arial"/>
              </w:rPr>
            </w:pPr>
            <w:r>
              <w:rPr>
                <w:rFonts w:cs="Arial"/>
              </w:rPr>
              <w:t>Daily</w:t>
            </w:r>
          </w:p>
        </w:tc>
        <w:tc>
          <w:tcPr>
            <w:tcW w:w="992" w:type="dxa"/>
            <w:shd w:val="clear" w:color="000000" w:fill="FFFFFF"/>
          </w:tcPr>
          <w:p w:rsidR="00CC43B2" w:rsidRDefault="00CC43B2" w:rsidP="004C25DC">
            <w:pPr>
              <w:pStyle w:val="TableText"/>
              <w:rPr>
                <w:rFonts w:cs="Arial"/>
              </w:rPr>
            </w:pPr>
            <w:r>
              <w:rPr>
                <w:rFonts w:cs="Arial"/>
              </w:rPr>
              <w:t>Flat files, variable length</w:t>
            </w:r>
          </w:p>
        </w:tc>
        <w:tc>
          <w:tcPr>
            <w:tcW w:w="993" w:type="dxa"/>
            <w:shd w:val="clear" w:color="000000" w:fill="FFFFFF"/>
          </w:tcPr>
          <w:p w:rsidR="00CC43B2" w:rsidRDefault="00CC43B2" w:rsidP="004C25DC">
            <w:pPr>
              <w:pStyle w:val="TableText"/>
              <w:rPr>
                <w:rFonts w:cs="Arial"/>
              </w:rPr>
            </w:pPr>
            <w:r>
              <w:rPr>
                <w:rFonts w:cs="Arial"/>
              </w:rPr>
              <w:t>Increment / Full</w:t>
            </w:r>
          </w:p>
        </w:tc>
        <w:tc>
          <w:tcPr>
            <w:tcW w:w="850" w:type="dxa"/>
            <w:shd w:val="clear" w:color="000000" w:fill="FFFFFF"/>
          </w:tcPr>
          <w:p w:rsidR="00CC43B2" w:rsidRDefault="00CC43B2" w:rsidP="004C25DC">
            <w:pPr>
              <w:pStyle w:val="TableText"/>
            </w:pPr>
            <w:r>
              <w:t>Timestamp based</w:t>
            </w:r>
          </w:p>
        </w:tc>
        <w:tc>
          <w:tcPr>
            <w:tcW w:w="992" w:type="dxa"/>
            <w:shd w:val="clear" w:color="000000" w:fill="FFFFFF"/>
          </w:tcPr>
          <w:p w:rsidR="00CC43B2" w:rsidRDefault="00CC43B2" w:rsidP="004C25DC">
            <w:pPr>
              <w:pStyle w:val="TableText"/>
            </w:pPr>
            <w:r>
              <w:t>Fusion file transfer</w:t>
            </w:r>
          </w:p>
        </w:tc>
        <w:tc>
          <w:tcPr>
            <w:tcW w:w="1701" w:type="dxa"/>
            <w:shd w:val="clear" w:color="000000" w:fill="FFFFFF"/>
          </w:tcPr>
          <w:p w:rsidR="00CC43B2" w:rsidRDefault="00CC43B2" w:rsidP="004C25DC">
            <w:pPr>
              <w:pStyle w:val="TableText"/>
              <w:rPr>
                <w:rFonts w:cs="Arial"/>
              </w:rPr>
            </w:pPr>
            <w:r>
              <w:rPr>
                <w:rFonts w:cs="Arial"/>
              </w:rPr>
              <w:t xml:space="preserve">Retail Accounts (loans), account details, balances, </w:t>
            </w:r>
            <w:r w:rsidR="00FF057B">
              <w:rPr>
                <w:rFonts w:cs="Arial"/>
              </w:rPr>
              <w:t>customer</w:t>
            </w:r>
            <w:r>
              <w:rPr>
                <w:rFonts w:cs="Arial"/>
              </w:rPr>
              <w:t xml:space="preserve">s, </w:t>
            </w:r>
            <w:r w:rsidR="00FF057B">
              <w:rPr>
                <w:rFonts w:cs="Arial"/>
              </w:rPr>
              <w:t>customer</w:t>
            </w:r>
            <w:r>
              <w:rPr>
                <w:rFonts w:cs="Arial"/>
              </w:rPr>
              <w:t xml:space="preserve"> details, collaterals</w:t>
            </w:r>
          </w:p>
        </w:tc>
        <w:tc>
          <w:tcPr>
            <w:tcW w:w="993" w:type="dxa"/>
            <w:shd w:val="clear" w:color="000000" w:fill="FFFFFF"/>
          </w:tcPr>
          <w:p w:rsidR="00CC43B2" w:rsidRDefault="00CC43B2" w:rsidP="004C25DC">
            <w:pPr>
              <w:pStyle w:val="TableText"/>
              <w:rPr>
                <w:rFonts w:cs="Arial"/>
              </w:rPr>
            </w:pPr>
            <w:r>
              <w:rPr>
                <w:rFonts w:cs="Arial"/>
              </w:rPr>
              <w:t>Deleted records are not present in the incremental extracts</w:t>
            </w:r>
          </w:p>
        </w:tc>
      </w:tr>
      <w:tr w:rsidR="00CC43B2" w:rsidTr="004C25DC">
        <w:tc>
          <w:tcPr>
            <w:tcW w:w="534" w:type="dxa"/>
            <w:shd w:val="clear" w:color="000000" w:fill="FFFFFF"/>
          </w:tcPr>
          <w:p w:rsidR="00CC43B2" w:rsidRDefault="00CC43B2" w:rsidP="004C25DC">
            <w:pPr>
              <w:pStyle w:val="TableText"/>
              <w:rPr>
                <w:rFonts w:cs="Arial"/>
              </w:rPr>
            </w:pPr>
            <w:r>
              <w:rPr>
                <w:rFonts w:cs="Arial"/>
              </w:rPr>
              <w:t>4</w:t>
            </w:r>
          </w:p>
        </w:tc>
        <w:tc>
          <w:tcPr>
            <w:tcW w:w="992" w:type="dxa"/>
            <w:shd w:val="clear" w:color="000000" w:fill="FFFFFF"/>
          </w:tcPr>
          <w:p w:rsidR="00CC43B2" w:rsidRDefault="00CC43B2" w:rsidP="004C25DC">
            <w:pPr>
              <w:pStyle w:val="TableText"/>
              <w:rPr>
                <w:rFonts w:cs="Arial"/>
              </w:rPr>
            </w:pPr>
            <w:proofErr w:type="spellStart"/>
            <w:r>
              <w:rPr>
                <w:rFonts w:cs="Arial"/>
              </w:rPr>
              <w:t>Starbank</w:t>
            </w:r>
            <w:proofErr w:type="spellEnd"/>
          </w:p>
        </w:tc>
        <w:tc>
          <w:tcPr>
            <w:tcW w:w="850" w:type="dxa"/>
            <w:shd w:val="clear" w:color="000000" w:fill="FFFFFF"/>
          </w:tcPr>
          <w:p w:rsidR="00CC43B2" w:rsidRDefault="00CC43B2" w:rsidP="004C25DC">
            <w:pPr>
              <w:pStyle w:val="TableText"/>
              <w:rPr>
                <w:rFonts w:cs="Arial"/>
              </w:rPr>
            </w:pPr>
            <w:r>
              <w:rPr>
                <w:rFonts w:cs="Arial"/>
              </w:rPr>
              <w:t>ODS</w:t>
            </w:r>
          </w:p>
        </w:tc>
        <w:tc>
          <w:tcPr>
            <w:tcW w:w="851" w:type="dxa"/>
            <w:shd w:val="clear" w:color="000000" w:fill="FFFFFF"/>
          </w:tcPr>
          <w:p w:rsidR="00CC43B2" w:rsidRDefault="00CC43B2" w:rsidP="004C25DC">
            <w:pPr>
              <w:pStyle w:val="TableText"/>
              <w:rPr>
                <w:rFonts w:cs="Arial"/>
              </w:rPr>
            </w:pPr>
            <w:proofErr w:type="spellStart"/>
            <w:r>
              <w:rPr>
                <w:rFonts w:cs="Arial"/>
              </w:rPr>
              <w:t>Starbank</w:t>
            </w:r>
            <w:proofErr w:type="spellEnd"/>
            <w:r>
              <w:rPr>
                <w:rFonts w:cs="Arial"/>
              </w:rPr>
              <w:t xml:space="preserve"> UEX</w:t>
            </w:r>
          </w:p>
        </w:tc>
        <w:tc>
          <w:tcPr>
            <w:tcW w:w="992" w:type="dxa"/>
            <w:shd w:val="clear" w:color="000000" w:fill="FFFFFF"/>
          </w:tcPr>
          <w:p w:rsidR="00CC43B2" w:rsidRDefault="00CC43B2" w:rsidP="004C25DC">
            <w:pPr>
              <w:pStyle w:val="TableText"/>
              <w:rPr>
                <w:rFonts w:cs="Arial"/>
              </w:rPr>
            </w:pPr>
            <w:r>
              <w:rPr>
                <w:rFonts w:cs="Arial"/>
              </w:rPr>
              <w:t>Monthly</w:t>
            </w:r>
          </w:p>
        </w:tc>
        <w:tc>
          <w:tcPr>
            <w:tcW w:w="992" w:type="dxa"/>
            <w:shd w:val="clear" w:color="000000" w:fill="FFFFFF"/>
          </w:tcPr>
          <w:p w:rsidR="00CC43B2" w:rsidRDefault="00CC43B2" w:rsidP="004C25DC">
            <w:pPr>
              <w:pStyle w:val="TableText"/>
              <w:rPr>
                <w:rFonts w:cs="Arial"/>
              </w:rPr>
            </w:pPr>
            <w:r>
              <w:rPr>
                <w:rFonts w:cs="Arial"/>
              </w:rPr>
              <w:t>Flat files, variable length</w:t>
            </w:r>
          </w:p>
        </w:tc>
        <w:tc>
          <w:tcPr>
            <w:tcW w:w="993" w:type="dxa"/>
            <w:shd w:val="clear" w:color="000000" w:fill="FFFFFF"/>
          </w:tcPr>
          <w:p w:rsidR="00CC43B2" w:rsidRDefault="00CC43B2" w:rsidP="004C25DC">
            <w:pPr>
              <w:pStyle w:val="TableText"/>
              <w:rPr>
                <w:rFonts w:cs="Arial"/>
              </w:rPr>
            </w:pPr>
            <w:r>
              <w:rPr>
                <w:rFonts w:cs="Arial"/>
              </w:rPr>
              <w:t>Full</w:t>
            </w:r>
          </w:p>
        </w:tc>
        <w:tc>
          <w:tcPr>
            <w:tcW w:w="850" w:type="dxa"/>
            <w:shd w:val="clear" w:color="000000" w:fill="FFFFFF"/>
          </w:tcPr>
          <w:p w:rsidR="00CC43B2" w:rsidRDefault="00CC43B2" w:rsidP="004C25DC">
            <w:pPr>
              <w:pStyle w:val="TableText"/>
            </w:pPr>
            <w:r>
              <w:t>Always full</w:t>
            </w:r>
          </w:p>
        </w:tc>
        <w:tc>
          <w:tcPr>
            <w:tcW w:w="992" w:type="dxa"/>
            <w:shd w:val="clear" w:color="000000" w:fill="FFFFFF"/>
          </w:tcPr>
          <w:p w:rsidR="00CC43B2" w:rsidRDefault="00CC43B2" w:rsidP="004C25DC">
            <w:pPr>
              <w:pStyle w:val="TableText"/>
            </w:pPr>
            <w:r>
              <w:t>Fusion file transfer</w:t>
            </w:r>
          </w:p>
        </w:tc>
        <w:tc>
          <w:tcPr>
            <w:tcW w:w="1701" w:type="dxa"/>
            <w:shd w:val="clear" w:color="000000" w:fill="FFFFFF"/>
          </w:tcPr>
          <w:p w:rsidR="00CC43B2" w:rsidRDefault="00CC43B2" w:rsidP="004C25DC">
            <w:pPr>
              <w:pStyle w:val="TableText"/>
              <w:rPr>
                <w:rFonts w:cs="Arial"/>
              </w:rPr>
            </w:pPr>
            <w:r>
              <w:rPr>
                <w:rFonts w:cs="Arial"/>
              </w:rPr>
              <w:t xml:space="preserve">Retail Accounts (current accounts, deposits), account details, balances, </w:t>
            </w:r>
            <w:r w:rsidR="00FF057B">
              <w:rPr>
                <w:rFonts w:cs="Arial"/>
              </w:rPr>
              <w:t>customer</w:t>
            </w:r>
            <w:r>
              <w:rPr>
                <w:rFonts w:cs="Arial"/>
              </w:rPr>
              <w:t xml:space="preserve">s, </w:t>
            </w:r>
            <w:r w:rsidR="00FF057B">
              <w:rPr>
                <w:rFonts w:cs="Arial"/>
              </w:rPr>
              <w:t>customer</w:t>
            </w:r>
            <w:r>
              <w:rPr>
                <w:rFonts w:cs="Arial"/>
              </w:rPr>
              <w:t xml:space="preserve"> details, collaterals</w:t>
            </w:r>
          </w:p>
        </w:tc>
        <w:tc>
          <w:tcPr>
            <w:tcW w:w="993" w:type="dxa"/>
            <w:shd w:val="clear" w:color="000000" w:fill="FFFFFF"/>
          </w:tcPr>
          <w:p w:rsidR="00CC43B2" w:rsidRDefault="00CC43B2" w:rsidP="004C25DC">
            <w:pPr>
              <w:pStyle w:val="TableText"/>
              <w:rPr>
                <w:rFonts w:cs="Arial"/>
              </w:rPr>
            </w:pPr>
          </w:p>
        </w:tc>
      </w:tr>
      <w:tr w:rsidR="00CC43B2" w:rsidTr="004C25DC">
        <w:tc>
          <w:tcPr>
            <w:tcW w:w="534" w:type="dxa"/>
            <w:shd w:val="clear" w:color="000000" w:fill="FFFFFF"/>
          </w:tcPr>
          <w:p w:rsidR="00CC43B2" w:rsidRDefault="00CC43B2" w:rsidP="004C25DC">
            <w:pPr>
              <w:pStyle w:val="TableText"/>
              <w:rPr>
                <w:rFonts w:cs="Arial"/>
              </w:rPr>
            </w:pPr>
            <w:r>
              <w:rPr>
                <w:rFonts w:cs="Arial"/>
              </w:rPr>
              <w:t>5</w:t>
            </w:r>
          </w:p>
        </w:tc>
        <w:tc>
          <w:tcPr>
            <w:tcW w:w="992" w:type="dxa"/>
            <w:shd w:val="clear" w:color="000000" w:fill="FFFFFF"/>
          </w:tcPr>
          <w:p w:rsidR="00CC43B2" w:rsidRDefault="00CC43B2" w:rsidP="004C25DC">
            <w:pPr>
              <w:pStyle w:val="TableText"/>
              <w:rPr>
                <w:rFonts w:cs="Arial"/>
              </w:rPr>
            </w:pPr>
            <w:proofErr w:type="spellStart"/>
            <w:r>
              <w:rPr>
                <w:rFonts w:cs="Arial"/>
              </w:rPr>
              <w:t>Starbank</w:t>
            </w:r>
            <w:proofErr w:type="spellEnd"/>
          </w:p>
        </w:tc>
        <w:tc>
          <w:tcPr>
            <w:tcW w:w="850" w:type="dxa"/>
            <w:shd w:val="clear" w:color="000000" w:fill="FFFFFF"/>
          </w:tcPr>
          <w:p w:rsidR="00CC43B2" w:rsidRDefault="00CC43B2" w:rsidP="004C25DC">
            <w:pPr>
              <w:pStyle w:val="TableText"/>
              <w:rPr>
                <w:rFonts w:cs="Arial"/>
              </w:rPr>
            </w:pPr>
            <w:r>
              <w:rPr>
                <w:rFonts w:cs="Arial"/>
              </w:rPr>
              <w:t>ODS</w:t>
            </w:r>
          </w:p>
        </w:tc>
        <w:tc>
          <w:tcPr>
            <w:tcW w:w="851" w:type="dxa"/>
            <w:shd w:val="clear" w:color="000000" w:fill="FFFFFF"/>
          </w:tcPr>
          <w:p w:rsidR="00CC43B2" w:rsidRDefault="00CC43B2" w:rsidP="004C25DC">
            <w:pPr>
              <w:pStyle w:val="TableText"/>
              <w:rPr>
                <w:rFonts w:cs="Arial"/>
              </w:rPr>
            </w:pPr>
            <w:proofErr w:type="spellStart"/>
            <w:r>
              <w:rPr>
                <w:rFonts w:cs="Arial"/>
              </w:rPr>
              <w:t>Starbank</w:t>
            </w:r>
            <w:proofErr w:type="spellEnd"/>
            <w:r>
              <w:rPr>
                <w:rFonts w:cs="Arial"/>
              </w:rPr>
              <w:t xml:space="preserve"> Loan Facts</w:t>
            </w:r>
          </w:p>
        </w:tc>
        <w:tc>
          <w:tcPr>
            <w:tcW w:w="992" w:type="dxa"/>
            <w:shd w:val="clear" w:color="000000" w:fill="FFFFFF"/>
          </w:tcPr>
          <w:p w:rsidR="00CC43B2" w:rsidRDefault="00CC43B2" w:rsidP="004C25DC">
            <w:pPr>
              <w:pStyle w:val="TableText"/>
              <w:rPr>
                <w:rFonts w:cs="Arial"/>
              </w:rPr>
            </w:pPr>
            <w:r>
              <w:rPr>
                <w:rFonts w:cs="Arial"/>
              </w:rPr>
              <w:t>Monthly</w:t>
            </w:r>
          </w:p>
        </w:tc>
        <w:tc>
          <w:tcPr>
            <w:tcW w:w="992" w:type="dxa"/>
            <w:shd w:val="clear" w:color="000000" w:fill="FFFFFF"/>
          </w:tcPr>
          <w:p w:rsidR="00CC43B2" w:rsidRDefault="00CC43B2" w:rsidP="004C25DC">
            <w:pPr>
              <w:pStyle w:val="TableText"/>
              <w:rPr>
                <w:rFonts w:cs="Arial"/>
              </w:rPr>
            </w:pPr>
            <w:r>
              <w:rPr>
                <w:rFonts w:cs="Arial"/>
              </w:rPr>
              <w:t>Flat files, variable length</w:t>
            </w:r>
          </w:p>
        </w:tc>
        <w:tc>
          <w:tcPr>
            <w:tcW w:w="993" w:type="dxa"/>
            <w:shd w:val="clear" w:color="000000" w:fill="FFFFFF"/>
          </w:tcPr>
          <w:p w:rsidR="00CC43B2" w:rsidRDefault="00CC43B2" w:rsidP="004C25DC">
            <w:pPr>
              <w:pStyle w:val="TableText"/>
              <w:rPr>
                <w:rFonts w:cs="Arial"/>
              </w:rPr>
            </w:pPr>
            <w:r>
              <w:rPr>
                <w:rFonts w:cs="Arial"/>
              </w:rPr>
              <w:t>Full</w:t>
            </w:r>
          </w:p>
        </w:tc>
        <w:tc>
          <w:tcPr>
            <w:tcW w:w="850" w:type="dxa"/>
            <w:shd w:val="clear" w:color="000000" w:fill="FFFFFF"/>
          </w:tcPr>
          <w:p w:rsidR="00CC43B2" w:rsidRDefault="00CC43B2" w:rsidP="004C25DC">
            <w:pPr>
              <w:pStyle w:val="TableText"/>
            </w:pPr>
            <w:r>
              <w:t>Always full</w:t>
            </w:r>
          </w:p>
        </w:tc>
        <w:tc>
          <w:tcPr>
            <w:tcW w:w="992" w:type="dxa"/>
            <w:shd w:val="clear" w:color="000000" w:fill="FFFFFF"/>
          </w:tcPr>
          <w:p w:rsidR="00CC43B2" w:rsidRDefault="00CC43B2" w:rsidP="004C25DC">
            <w:pPr>
              <w:pStyle w:val="TableText"/>
            </w:pPr>
            <w:r>
              <w:t>Fusion file transfer</w:t>
            </w:r>
          </w:p>
        </w:tc>
        <w:tc>
          <w:tcPr>
            <w:tcW w:w="1701" w:type="dxa"/>
            <w:shd w:val="clear" w:color="000000" w:fill="FFFFFF"/>
          </w:tcPr>
          <w:p w:rsidR="00CC43B2" w:rsidRDefault="00CC43B2" w:rsidP="004C25DC">
            <w:pPr>
              <w:pStyle w:val="TableText"/>
              <w:rPr>
                <w:rFonts w:cs="Arial"/>
              </w:rPr>
            </w:pPr>
            <w:r>
              <w:rPr>
                <w:rFonts w:cs="Arial"/>
              </w:rPr>
              <w:t xml:space="preserve">Monthly calculated measures for </w:t>
            </w:r>
            <w:proofErr w:type="spellStart"/>
            <w:r>
              <w:rPr>
                <w:rFonts w:cs="Arial"/>
              </w:rPr>
              <w:t>Starbank</w:t>
            </w:r>
            <w:proofErr w:type="spellEnd"/>
            <w:r>
              <w:rPr>
                <w:rFonts w:cs="Arial"/>
              </w:rPr>
              <w:t xml:space="preserve"> loans</w:t>
            </w:r>
          </w:p>
        </w:tc>
        <w:tc>
          <w:tcPr>
            <w:tcW w:w="993" w:type="dxa"/>
            <w:shd w:val="clear" w:color="000000" w:fill="FFFFFF"/>
          </w:tcPr>
          <w:p w:rsidR="00CC43B2" w:rsidRDefault="00CC43B2" w:rsidP="004C25DC">
            <w:pPr>
              <w:pStyle w:val="TableText"/>
              <w:rPr>
                <w:rFonts w:cs="Arial"/>
              </w:rPr>
            </w:pPr>
          </w:p>
        </w:tc>
      </w:tr>
    </w:tbl>
    <w:p w:rsidR="00CC43B2" w:rsidRDefault="00CC43B2" w:rsidP="00CC43B2">
      <w:pPr>
        <w:pStyle w:val="BodyText"/>
      </w:pPr>
    </w:p>
    <w:p w:rsidR="00CC43B2" w:rsidRDefault="00CC43B2" w:rsidP="00CC43B2">
      <w:pPr>
        <w:pStyle w:val="Heading2"/>
        <w:tabs>
          <w:tab w:val="clear" w:pos="4320"/>
        </w:tabs>
      </w:pPr>
      <w:bookmarkStart w:id="83" w:name="_Toc115583586"/>
      <w:bookmarkStart w:id="84" w:name="_Toc387154680"/>
      <w:r>
        <w:t>Target Systems</w:t>
      </w:r>
      <w:bookmarkEnd w:id="83"/>
      <w:bookmarkEnd w:id="84"/>
    </w:p>
    <w:p w:rsidR="00CC43B2" w:rsidRDefault="00CC43B2" w:rsidP="00CC43B2">
      <w:pPr>
        <w:pStyle w:val="BodyText"/>
      </w:pPr>
      <w:r>
        <w:t>The following table lists the target systems that are fed from the data warehouse. Note there might be multiple interfaces for each target system, each interface with different format, frequency and/or content.</w:t>
      </w:r>
    </w:p>
    <w:p w:rsidR="00CC43B2" w:rsidRDefault="00CC43B2" w:rsidP="00CC43B2">
      <w:pPr>
        <w:pStyle w:val="BodyText"/>
      </w:pPr>
      <w:r>
        <w:t>The table captures the basic characteristics of each interface – source system (usually there is only one source system – data warehouse), target system, frequency and type (format) of the interface, method used to identify changes, method used to transfer data to the server and a brief description of the interface content.</w:t>
      </w:r>
    </w:p>
    <w:p w:rsidR="00CC43B2" w:rsidRDefault="00CC43B2" w:rsidP="00CC43B2">
      <w:pPr>
        <w:pStyle w:val="BodyText"/>
      </w:pPr>
    </w:p>
    <w:tbl>
      <w:tblPr>
        <w:tblpPr w:leftFromText="180" w:rightFromText="180" w:vertAnchor="text" w:horzAnchor="margin" w:tblpXSpec="right" w:tblpY="126"/>
        <w:tblW w:w="107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34"/>
        <w:gridCol w:w="992"/>
        <w:gridCol w:w="992"/>
        <w:gridCol w:w="992"/>
        <w:gridCol w:w="993"/>
        <w:gridCol w:w="992"/>
        <w:gridCol w:w="992"/>
        <w:gridCol w:w="992"/>
        <w:gridCol w:w="993"/>
        <w:gridCol w:w="1275"/>
        <w:gridCol w:w="993"/>
      </w:tblGrid>
      <w:tr w:rsidR="00CC43B2" w:rsidTr="004C25DC">
        <w:trPr>
          <w:tblHeader/>
        </w:trPr>
        <w:tc>
          <w:tcPr>
            <w:tcW w:w="534" w:type="dxa"/>
            <w:tcBorders>
              <w:top w:val="single" w:sz="12" w:space="0" w:color="000000"/>
              <w:bottom w:val="single" w:sz="6" w:space="0" w:color="000000"/>
              <w:right w:val="nil"/>
            </w:tcBorders>
            <w:shd w:val="clear" w:color="000000" w:fill="E6E6E6"/>
          </w:tcPr>
          <w:p w:rsidR="00CC43B2" w:rsidRDefault="00CC43B2" w:rsidP="004C25DC">
            <w:pPr>
              <w:pStyle w:val="TableHeading"/>
            </w:pPr>
            <w:proofErr w:type="spellStart"/>
            <w:r>
              <w:t>Seq</w:t>
            </w:r>
            <w:proofErr w:type="spellEnd"/>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Source System</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Target System</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Interface Name</w:t>
            </w:r>
          </w:p>
        </w:tc>
        <w:tc>
          <w:tcPr>
            <w:tcW w:w="993"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Interface Frequency</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Interface Type</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Increment Full</w:t>
            </w:r>
          </w:p>
        </w:tc>
        <w:tc>
          <w:tcPr>
            <w:tcW w:w="99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Change Capture Method</w:t>
            </w:r>
          </w:p>
        </w:tc>
        <w:tc>
          <w:tcPr>
            <w:tcW w:w="993"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Transport Method</w:t>
            </w:r>
          </w:p>
        </w:tc>
        <w:tc>
          <w:tcPr>
            <w:tcW w:w="1275"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Content</w:t>
            </w:r>
          </w:p>
        </w:tc>
        <w:tc>
          <w:tcPr>
            <w:tcW w:w="993" w:type="dxa"/>
            <w:tcBorders>
              <w:top w:val="single" w:sz="12" w:space="0" w:color="000000"/>
              <w:left w:val="nil"/>
              <w:bottom w:val="single" w:sz="6" w:space="0" w:color="000000"/>
            </w:tcBorders>
            <w:shd w:val="clear" w:color="000000" w:fill="E6E6E6"/>
          </w:tcPr>
          <w:p w:rsidR="00CC43B2" w:rsidRDefault="00CC43B2" w:rsidP="004C25DC">
            <w:pPr>
              <w:pStyle w:val="TableHeading"/>
            </w:pPr>
            <w:r>
              <w:t>Comment</w:t>
            </w:r>
          </w:p>
        </w:tc>
      </w:tr>
      <w:tr w:rsidR="00CC43B2" w:rsidTr="004C25DC">
        <w:tc>
          <w:tcPr>
            <w:tcW w:w="534"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3"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2" w:type="dxa"/>
            <w:tcBorders>
              <w:top w:val="single" w:sz="6" w:space="0" w:color="000000"/>
            </w:tcBorders>
            <w:shd w:val="clear" w:color="000000" w:fill="FFFFFF"/>
          </w:tcPr>
          <w:p w:rsidR="00CC43B2" w:rsidRDefault="00CC43B2" w:rsidP="004C25DC">
            <w:pPr>
              <w:pStyle w:val="TableText"/>
            </w:pPr>
          </w:p>
        </w:tc>
        <w:tc>
          <w:tcPr>
            <w:tcW w:w="993" w:type="dxa"/>
            <w:tcBorders>
              <w:top w:val="single" w:sz="6" w:space="0" w:color="000000"/>
            </w:tcBorders>
            <w:shd w:val="clear" w:color="000000" w:fill="FFFFFF"/>
          </w:tcPr>
          <w:p w:rsidR="00CC43B2" w:rsidRDefault="00CC43B2" w:rsidP="004C25DC">
            <w:pPr>
              <w:pStyle w:val="TableText"/>
            </w:pPr>
          </w:p>
        </w:tc>
        <w:tc>
          <w:tcPr>
            <w:tcW w:w="1275" w:type="dxa"/>
            <w:tcBorders>
              <w:top w:val="single" w:sz="6" w:space="0" w:color="000000"/>
            </w:tcBorders>
            <w:shd w:val="clear" w:color="000000" w:fill="FFFFFF"/>
          </w:tcPr>
          <w:p w:rsidR="00CC43B2" w:rsidRDefault="00CC43B2" w:rsidP="004C25DC">
            <w:pPr>
              <w:pStyle w:val="TableText"/>
            </w:pPr>
          </w:p>
        </w:tc>
        <w:tc>
          <w:tcPr>
            <w:tcW w:w="993" w:type="dxa"/>
            <w:tcBorders>
              <w:top w:val="single" w:sz="6" w:space="0" w:color="000000"/>
            </w:tcBorders>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c>
          <w:tcPr>
            <w:tcW w:w="1275"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r>
      <w:tr w:rsidR="00CC43B2" w:rsidTr="004C25DC">
        <w:tc>
          <w:tcPr>
            <w:tcW w:w="534"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2"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c>
          <w:tcPr>
            <w:tcW w:w="1275" w:type="dxa"/>
            <w:shd w:val="clear" w:color="000000" w:fill="FFFFFF"/>
          </w:tcPr>
          <w:p w:rsidR="00CC43B2" w:rsidRDefault="00CC43B2" w:rsidP="004C25DC">
            <w:pPr>
              <w:pStyle w:val="TableText"/>
            </w:pPr>
          </w:p>
        </w:tc>
        <w:tc>
          <w:tcPr>
            <w:tcW w:w="993" w:type="dxa"/>
            <w:shd w:val="clear" w:color="000000" w:fill="FFFFFF"/>
          </w:tcPr>
          <w:p w:rsidR="00CC43B2" w:rsidRDefault="00CC43B2" w:rsidP="004C25DC">
            <w:pPr>
              <w:pStyle w:val="TableText"/>
            </w:pPr>
          </w:p>
        </w:tc>
      </w:tr>
    </w:tbl>
    <w:p w:rsidR="00CC43B2" w:rsidRDefault="00CC43B2" w:rsidP="00CC43B2">
      <w:pPr>
        <w:pStyle w:val="BodyText"/>
      </w:pPr>
    </w:p>
    <w:p w:rsidR="00CC43B2" w:rsidRDefault="00CC43B2" w:rsidP="005D013B">
      <w:pPr>
        <w:pStyle w:val="Note"/>
      </w:pPr>
      <w:r>
        <w:t>Below is an example of target systems for a banking data warehouse. Use the example to help prepare the list of target systems. Please delete the example and replace it with a table for your project/engagement.</w:t>
      </w:r>
    </w:p>
    <w:p w:rsidR="00CC43B2" w:rsidRDefault="00CC43B2" w:rsidP="00CC43B2">
      <w:pPr>
        <w:pStyle w:val="BodyText"/>
      </w:pPr>
    </w:p>
    <w:tbl>
      <w:tblPr>
        <w:tblpPr w:leftFromText="180" w:rightFromText="180" w:vertAnchor="text" w:horzAnchor="margin" w:tblpXSpec="right" w:tblpY="126"/>
        <w:tblW w:w="107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534"/>
        <w:gridCol w:w="992"/>
        <w:gridCol w:w="850"/>
        <w:gridCol w:w="851"/>
        <w:gridCol w:w="992"/>
        <w:gridCol w:w="992"/>
        <w:gridCol w:w="993"/>
        <w:gridCol w:w="850"/>
        <w:gridCol w:w="992"/>
        <w:gridCol w:w="1701"/>
        <w:gridCol w:w="993"/>
      </w:tblGrid>
      <w:tr w:rsidR="00CC43B2" w:rsidTr="004C25DC">
        <w:tc>
          <w:tcPr>
            <w:tcW w:w="534" w:type="dxa"/>
            <w:tcBorders>
              <w:top w:val="single" w:sz="12" w:space="0" w:color="auto"/>
              <w:bottom w:val="single" w:sz="4" w:space="0" w:color="auto"/>
              <w:right w:val="nil"/>
            </w:tcBorders>
            <w:shd w:val="pct10" w:color="auto" w:fill="auto"/>
          </w:tcPr>
          <w:p w:rsidR="00CC43B2" w:rsidRDefault="00CC43B2" w:rsidP="004C25DC">
            <w:pPr>
              <w:pStyle w:val="TableHeading"/>
            </w:pPr>
            <w:proofErr w:type="spellStart"/>
            <w:r>
              <w:t>Seq</w:t>
            </w:r>
            <w:proofErr w:type="spellEnd"/>
          </w:p>
        </w:tc>
        <w:tc>
          <w:tcPr>
            <w:tcW w:w="992"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Source System</w:t>
            </w:r>
          </w:p>
        </w:tc>
        <w:tc>
          <w:tcPr>
            <w:tcW w:w="850"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Target System</w:t>
            </w:r>
          </w:p>
        </w:tc>
        <w:tc>
          <w:tcPr>
            <w:tcW w:w="851"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Interface Name</w:t>
            </w:r>
          </w:p>
        </w:tc>
        <w:tc>
          <w:tcPr>
            <w:tcW w:w="992"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Interface Frequency</w:t>
            </w:r>
          </w:p>
        </w:tc>
        <w:tc>
          <w:tcPr>
            <w:tcW w:w="992"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Interface Type</w:t>
            </w:r>
          </w:p>
        </w:tc>
        <w:tc>
          <w:tcPr>
            <w:tcW w:w="993"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Increment Full</w:t>
            </w:r>
          </w:p>
        </w:tc>
        <w:tc>
          <w:tcPr>
            <w:tcW w:w="850"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Change Capture Method</w:t>
            </w:r>
          </w:p>
        </w:tc>
        <w:tc>
          <w:tcPr>
            <w:tcW w:w="992"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Transport Method</w:t>
            </w:r>
          </w:p>
        </w:tc>
        <w:tc>
          <w:tcPr>
            <w:tcW w:w="1701"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Content</w:t>
            </w:r>
          </w:p>
        </w:tc>
        <w:tc>
          <w:tcPr>
            <w:tcW w:w="993" w:type="dxa"/>
            <w:tcBorders>
              <w:top w:val="single" w:sz="12" w:space="0" w:color="auto"/>
              <w:left w:val="nil"/>
              <w:bottom w:val="single" w:sz="4" w:space="0" w:color="auto"/>
            </w:tcBorders>
            <w:shd w:val="pct10" w:color="auto" w:fill="auto"/>
          </w:tcPr>
          <w:p w:rsidR="00CC43B2" w:rsidRDefault="00CC43B2" w:rsidP="004C25DC">
            <w:pPr>
              <w:pStyle w:val="TableHeading"/>
            </w:pPr>
            <w:r>
              <w:t>Comment</w:t>
            </w:r>
          </w:p>
        </w:tc>
      </w:tr>
      <w:tr w:rsidR="00CC43B2" w:rsidTr="004C25DC">
        <w:tc>
          <w:tcPr>
            <w:tcW w:w="534" w:type="dxa"/>
            <w:tcBorders>
              <w:top w:val="single" w:sz="4" w:space="0" w:color="auto"/>
            </w:tcBorders>
          </w:tcPr>
          <w:p w:rsidR="00CC43B2" w:rsidRDefault="00CC43B2" w:rsidP="004C25DC">
            <w:pPr>
              <w:pStyle w:val="TableText"/>
              <w:rPr>
                <w:rFonts w:cs="Arial"/>
              </w:rPr>
            </w:pPr>
            <w:r>
              <w:rPr>
                <w:rFonts w:cs="Arial"/>
              </w:rPr>
              <w:t>1</w:t>
            </w:r>
          </w:p>
        </w:tc>
        <w:tc>
          <w:tcPr>
            <w:tcW w:w="992" w:type="dxa"/>
            <w:tcBorders>
              <w:top w:val="single" w:sz="4" w:space="0" w:color="auto"/>
            </w:tcBorders>
          </w:tcPr>
          <w:p w:rsidR="00CC43B2" w:rsidRDefault="00CC43B2" w:rsidP="004C25DC">
            <w:pPr>
              <w:pStyle w:val="TableText"/>
              <w:rPr>
                <w:rFonts w:cs="Arial"/>
              </w:rPr>
            </w:pPr>
            <w:r>
              <w:rPr>
                <w:rFonts w:cs="Arial"/>
              </w:rPr>
              <w:t>ODS</w:t>
            </w:r>
          </w:p>
        </w:tc>
        <w:tc>
          <w:tcPr>
            <w:tcW w:w="850" w:type="dxa"/>
            <w:tcBorders>
              <w:top w:val="single" w:sz="4" w:space="0" w:color="auto"/>
            </w:tcBorders>
          </w:tcPr>
          <w:p w:rsidR="00CC43B2" w:rsidRDefault="00CC43B2" w:rsidP="004C25DC">
            <w:pPr>
              <w:pStyle w:val="TableText"/>
              <w:rPr>
                <w:rFonts w:cs="Arial"/>
              </w:rPr>
            </w:pPr>
            <w:r>
              <w:rPr>
                <w:rFonts w:cs="Arial"/>
              </w:rPr>
              <w:t>CRM</w:t>
            </w:r>
          </w:p>
        </w:tc>
        <w:tc>
          <w:tcPr>
            <w:tcW w:w="851" w:type="dxa"/>
            <w:tcBorders>
              <w:top w:val="single" w:sz="4" w:space="0" w:color="auto"/>
            </w:tcBorders>
          </w:tcPr>
          <w:p w:rsidR="00CC43B2" w:rsidRDefault="00CC43B2" w:rsidP="004C25DC">
            <w:pPr>
              <w:pStyle w:val="TableText"/>
              <w:rPr>
                <w:rFonts w:cs="Arial"/>
              </w:rPr>
            </w:pPr>
            <w:r>
              <w:rPr>
                <w:rFonts w:cs="Arial"/>
              </w:rPr>
              <w:t>CRM Outbound Batch</w:t>
            </w:r>
          </w:p>
        </w:tc>
        <w:tc>
          <w:tcPr>
            <w:tcW w:w="992" w:type="dxa"/>
            <w:tcBorders>
              <w:top w:val="single" w:sz="4" w:space="0" w:color="auto"/>
            </w:tcBorders>
          </w:tcPr>
          <w:p w:rsidR="00CC43B2" w:rsidRDefault="00CC43B2" w:rsidP="004C25DC">
            <w:pPr>
              <w:pStyle w:val="TableText"/>
              <w:rPr>
                <w:rFonts w:cs="Arial"/>
              </w:rPr>
            </w:pPr>
            <w:r>
              <w:rPr>
                <w:rFonts w:cs="Arial"/>
              </w:rPr>
              <w:t>Daily</w:t>
            </w:r>
          </w:p>
        </w:tc>
        <w:tc>
          <w:tcPr>
            <w:tcW w:w="992" w:type="dxa"/>
            <w:tcBorders>
              <w:top w:val="single" w:sz="4" w:space="0" w:color="auto"/>
            </w:tcBorders>
          </w:tcPr>
          <w:p w:rsidR="00CC43B2" w:rsidRDefault="00CC43B2" w:rsidP="004C25DC">
            <w:pPr>
              <w:pStyle w:val="TableText"/>
              <w:rPr>
                <w:rFonts w:cs="Arial"/>
              </w:rPr>
            </w:pPr>
            <w:r>
              <w:rPr>
                <w:rFonts w:cs="Arial"/>
              </w:rPr>
              <w:t>Flat files, variable length</w:t>
            </w:r>
          </w:p>
        </w:tc>
        <w:tc>
          <w:tcPr>
            <w:tcW w:w="993" w:type="dxa"/>
            <w:tcBorders>
              <w:top w:val="single" w:sz="4" w:space="0" w:color="auto"/>
            </w:tcBorders>
          </w:tcPr>
          <w:p w:rsidR="00CC43B2" w:rsidRDefault="00CC43B2" w:rsidP="004C25DC">
            <w:pPr>
              <w:pStyle w:val="TableText"/>
              <w:rPr>
                <w:rFonts w:cs="Arial"/>
              </w:rPr>
            </w:pPr>
            <w:r>
              <w:rPr>
                <w:rFonts w:cs="Arial"/>
              </w:rPr>
              <w:t>Increment</w:t>
            </w:r>
          </w:p>
        </w:tc>
        <w:tc>
          <w:tcPr>
            <w:tcW w:w="850" w:type="dxa"/>
            <w:tcBorders>
              <w:top w:val="single" w:sz="4" w:space="0" w:color="auto"/>
            </w:tcBorders>
          </w:tcPr>
          <w:p w:rsidR="00CC43B2" w:rsidRDefault="00CC43B2" w:rsidP="004C25DC">
            <w:pPr>
              <w:pStyle w:val="TableText"/>
            </w:pPr>
            <w:r>
              <w:t>Timestamp based</w:t>
            </w:r>
          </w:p>
        </w:tc>
        <w:tc>
          <w:tcPr>
            <w:tcW w:w="992" w:type="dxa"/>
            <w:tcBorders>
              <w:top w:val="single" w:sz="4" w:space="0" w:color="auto"/>
            </w:tcBorders>
          </w:tcPr>
          <w:p w:rsidR="00CC43B2" w:rsidRDefault="00CC43B2" w:rsidP="004C25DC">
            <w:pPr>
              <w:pStyle w:val="TableText"/>
            </w:pPr>
            <w:r>
              <w:t>Fusion file transfer</w:t>
            </w:r>
          </w:p>
        </w:tc>
        <w:tc>
          <w:tcPr>
            <w:tcW w:w="1701" w:type="dxa"/>
            <w:tcBorders>
              <w:top w:val="single" w:sz="4" w:space="0" w:color="auto"/>
            </w:tcBorders>
          </w:tcPr>
          <w:p w:rsidR="00CC43B2" w:rsidRDefault="00CC43B2" w:rsidP="004C25DC">
            <w:pPr>
              <w:pStyle w:val="TableText"/>
              <w:rPr>
                <w:rFonts w:cs="Arial"/>
              </w:rPr>
            </w:pPr>
            <w:r>
              <w:rPr>
                <w:rFonts w:cs="Arial"/>
              </w:rPr>
              <w:t xml:space="preserve">Accounts, account details, balances, </w:t>
            </w:r>
            <w:r w:rsidR="00FF057B">
              <w:rPr>
                <w:rFonts w:cs="Arial"/>
              </w:rPr>
              <w:t>customer</w:t>
            </w:r>
            <w:r>
              <w:rPr>
                <w:rFonts w:cs="Arial"/>
              </w:rPr>
              <w:t xml:space="preserve">s, </w:t>
            </w:r>
            <w:r w:rsidR="00FF057B">
              <w:rPr>
                <w:rFonts w:cs="Arial"/>
              </w:rPr>
              <w:t>customer</w:t>
            </w:r>
            <w:r>
              <w:rPr>
                <w:rFonts w:cs="Arial"/>
              </w:rPr>
              <w:t xml:space="preserve"> details, CRM objects (alerts, opportunities, activities, campaigns)</w:t>
            </w:r>
          </w:p>
        </w:tc>
        <w:tc>
          <w:tcPr>
            <w:tcW w:w="993" w:type="dxa"/>
            <w:tcBorders>
              <w:top w:val="single" w:sz="4" w:space="0" w:color="auto"/>
            </w:tcBorders>
          </w:tcPr>
          <w:p w:rsidR="00CC43B2" w:rsidRDefault="00CC43B2" w:rsidP="004C25DC">
            <w:pPr>
              <w:pStyle w:val="TOC8"/>
              <w:ind w:left="0"/>
              <w:rPr>
                <w:rFonts w:cs="Arial"/>
                <w:sz w:val="16"/>
              </w:rPr>
            </w:pPr>
          </w:p>
        </w:tc>
      </w:tr>
      <w:tr w:rsidR="00CC43B2" w:rsidTr="004C25DC">
        <w:tc>
          <w:tcPr>
            <w:tcW w:w="534" w:type="dxa"/>
          </w:tcPr>
          <w:p w:rsidR="00CC43B2" w:rsidRDefault="00CC43B2" w:rsidP="004C25DC">
            <w:pPr>
              <w:pStyle w:val="TableText"/>
              <w:rPr>
                <w:rFonts w:cs="Arial"/>
              </w:rPr>
            </w:pPr>
            <w:r>
              <w:rPr>
                <w:rFonts w:cs="Arial"/>
              </w:rPr>
              <w:t>2</w:t>
            </w:r>
          </w:p>
        </w:tc>
        <w:tc>
          <w:tcPr>
            <w:tcW w:w="992" w:type="dxa"/>
          </w:tcPr>
          <w:p w:rsidR="00CC43B2" w:rsidRDefault="00CC43B2" w:rsidP="004C25DC">
            <w:pPr>
              <w:pStyle w:val="TableText"/>
              <w:rPr>
                <w:rFonts w:cs="Arial"/>
              </w:rPr>
            </w:pPr>
            <w:r>
              <w:rPr>
                <w:rFonts w:cs="Arial"/>
              </w:rPr>
              <w:t>ODS</w:t>
            </w:r>
          </w:p>
        </w:tc>
        <w:tc>
          <w:tcPr>
            <w:tcW w:w="850" w:type="dxa"/>
          </w:tcPr>
          <w:p w:rsidR="00CC43B2" w:rsidRDefault="00CC43B2" w:rsidP="004C25DC">
            <w:pPr>
              <w:pStyle w:val="TableText"/>
              <w:rPr>
                <w:rFonts w:cs="Arial"/>
              </w:rPr>
            </w:pPr>
            <w:r>
              <w:rPr>
                <w:rFonts w:cs="Arial"/>
              </w:rPr>
              <w:t>AML</w:t>
            </w:r>
          </w:p>
        </w:tc>
        <w:tc>
          <w:tcPr>
            <w:tcW w:w="851" w:type="dxa"/>
          </w:tcPr>
          <w:p w:rsidR="00CC43B2" w:rsidRDefault="00CC43B2" w:rsidP="004C25DC">
            <w:pPr>
              <w:pStyle w:val="TableText"/>
              <w:rPr>
                <w:rFonts w:cs="Arial"/>
              </w:rPr>
            </w:pPr>
            <w:r>
              <w:rPr>
                <w:rFonts w:cs="Arial"/>
              </w:rPr>
              <w:t>Anti Money Laundering System</w:t>
            </w:r>
          </w:p>
        </w:tc>
        <w:tc>
          <w:tcPr>
            <w:tcW w:w="992" w:type="dxa"/>
          </w:tcPr>
          <w:p w:rsidR="00CC43B2" w:rsidRDefault="00CC43B2" w:rsidP="004C25DC">
            <w:pPr>
              <w:pStyle w:val="TableText"/>
              <w:rPr>
                <w:rFonts w:cs="Arial"/>
              </w:rPr>
            </w:pPr>
            <w:r>
              <w:rPr>
                <w:rFonts w:cs="Arial"/>
              </w:rPr>
              <w:t>Daily</w:t>
            </w:r>
          </w:p>
        </w:tc>
        <w:tc>
          <w:tcPr>
            <w:tcW w:w="992" w:type="dxa"/>
          </w:tcPr>
          <w:p w:rsidR="00CC43B2" w:rsidRDefault="00CC43B2" w:rsidP="004C25DC">
            <w:pPr>
              <w:pStyle w:val="TableText"/>
              <w:rPr>
                <w:rFonts w:cs="Arial"/>
              </w:rPr>
            </w:pPr>
            <w:r>
              <w:rPr>
                <w:rFonts w:cs="Arial"/>
              </w:rPr>
              <w:t>Flat files, variable length</w:t>
            </w:r>
          </w:p>
        </w:tc>
        <w:tc>
          <w:tcPr>
            <w:tcW w:w="993" w:type="dxa"/>
          </w:tcPr>
          <w:p w:rsidR="00CC43B2" w:rsidRDefault="00CC43B2" w:rsidP="004C25DC">
            <w:pPr>
              <w:pStyle w:val="TableText"/>
              <w:rPr>
                <w:rFonts w:cs="Arial"/>
              </w:rPr>
            </w:pPr>
            <w:r>
              <w:rPr>
                <w:rFonts w:cs="Arial"/>
              </w:rPr>
              <w:t>Increment</w:t>
            </w:r>
          </w:p>
        </w:tc>
        <w:tc>
          <w:tcPr>
            <w:tcW w:w="850" w:type="dxa"/>
          </w:tcPr>
          <w:p w:rsidR="00CC43B2" w:rsidRDefault="00CC43B2" w:rsidP="004C25DC">
            <w:pPr>
              <w:pStyle w:val="TableText"/>
            </w:pPr>
            <w:r>
              <w:t>Timestamp based</w:t>
            </w:r>
          </w:p>
        </w:tc>
        <w:tc>
          <w:tcPr>
            <w:tcW w:w="992" w:type="dxa"/>
          </w:tcPr>
          <w:p w:rsidR="00CC43B2" w:rsidRDefault="00CC43B2" w:rsidP="004C25DC">
            <w:pPr>
              <w:pStyle w:val="TableText"/>
            </w:pPr>
            <w:r>
              <w:t>Fusion file transfer</w:t>
            </w:r>
          </w:p>
        </w:tc>
        <w:tc>
          <w:tcPr>
            <w:tcW w:w="1701" w:type="dxa"/>
          </w:tcPr>
          <w:p w:rsidR="00CC43B2" w:rsidRDefault="00CC43B2" w:rsidP="004C25DC">
            <w:pPr>
              <w:pStyle w:val="TableText"/>
              <w:rPr>
                <w:rFonts w:cs="Arial"/>
              </w:rPr>
            </w:pPr>
            <w:r>
              <w:rPr>
                <w:rFonts w:cs="Arial"/>
              </w:rPr>
              <w:t xml:space="preserve">Accounts, account details, balances, </w:t>
            </w:r>
            <w:r w:rsidR="00FF057B">
              <w:rPr>
                <w:rFonts w:cs="Arial"/>
              </w:rPr>
              <w:t>customer</w:t>
            </w:r>
            <w:r>
              <w:rPr>
                <w:rFonts w:cs="Arial"/>
              </w:rPr>
              <w:t xml:space="preserve">s, </w:t>
            </w:r>
            <w:r w:rsidR="00FF057B">
              <w:rPr>
                <w:rFonts w:cs="Arial"/>
              </w:rPr>
              <w:t>customer</w:t>
            </w:r>
            <w:r>
              <w:rPr>
                <w:rFonts w:cs="Arial"/>
              </w:rPr>
              <w:t xml:space="preserve"> details, account transactions</w:t>
            </w:r>
          </w:p>
        </w:tc>
        <w:tc>
          <w:tcPr>
            <w:tcW w:w="993" w:type="dxa"/>
          </w:tcPr>
          <w:p w:rsidR="00CC43B2" w:rsidRDefault="00CC43B2" w:rsidP="004C25DC">
            <w:pPr>
              <w:pStyle w:val="TOC8"/>
              <w:ind w:left="0"/>
              <w:rPr>
                <w:rFonts w:cs="Arial"/>
                <w:sz w:val="16"/>
              </w:rPr>
            </w:pPr>
            <w:r>
              <w:rPr>
                <w:rFonts w:cs="Arial"/>
                <w:sz w:val="16"/>
              </w:rPr>
              <w:t>Account transactions are available for SU and SB only</w:t>
            </w:r>
          </w:p>
        </w:tc>
      </w:tr>
      <w:tr w:rsidR="00CC43B2" w:rsidTr="004C25DC">
        <w:tc>
          <w:tcPr>
            <w:tcW w:w="534" w:type="dxa"/>
          </w:tcPr>
          <w:p w:rsidR="00CC43B2" w:rsidRDefault="00CC43B2" w:rsidP="004C25DC">
            <w:pPr>
              <w:pStyle w:val="TableText"/>
              <w:rPr>
                <w:rFonts w:cs="Arial"/>
              </w:rPr>
            </w:pPr>
            <w:r>
              <w:rPr>
                <w:rFonts w:cs="Arial"/>
              </w:rPr>
              <w:t>3</w:t>
            </w:r>
          </w:p>
        </w:tc>
        <w:tc>
          <w:tcPr>
            <w:tcW w:w="992" w:type="dxa"/>
          </w:tcPr>
          <w:p w:rsidR="00CC43B2" w:rsidRDefault="00CC43B2" w:rsidP="004C25DC">
            <w:pPr>
              <w:pStyle w:val="TableText"/>
              <w:rPr>
                <w:rFonts w:cs="Arial"/>
              </w:rPr>
            </w:pPr>
            <w:r>
              <w:rPr>
                <w:rFonts w:cs="Arial"/>
              </w:rPr>
              <w:t>ODS</w:t>
            </w:r>
          </w:p>
        </w:tc>
        <w:tc>
          <w:tcPr>
            <w:tcW w:w="850" w:type="dxa"/>
          </w:tcPr>
          <w:p w:rsidR="00CC43B2" w:rsidRDefault="00CC43B2" w:rsidP="004C25DC">
            <w:pPr>
              <w:pStyle w:val="TableText"/>
              <w:rPr>
                <w:rFonts w:cs="Arial"/>
              </w:rPr>
            </w:pPr>
            <w:r>
              <w:rPr>
                <w:rFonts w:cs="Arial"/>
              </w:rPr>
              <w:t>EMUS</w:t>
            </w:r>
          </w:p>
        </w:tc>
        <w:tc>
          <w:tcPr>
            <w:tcW w:w="851" w:type="dxa"/>
          </w:tcPr>
          <w:p w:rsidR="00CC43B2" w:rsidRDefault="00CC43B2" w:rsidP="004C25DC">
            <w:pPr>
              <w:pStyle w:val="TableText"/>
              <w:rPr>
                <w:rFonts w:cs="Arial"/>
              </w:rPr>
            </w:pPr>
            <w:r>
              <w:rPr>
                <w:rFonts w:cs="Arial"/>
              </w:rPr>
              <w:t>Operational Risks</w:t>
            </w:r>
          </w:p>
          <w:p w:rsidR="00CC43B2" w:rsidRDefault="00CC43B2" w:rsidP="004C25DC">
            <w:pPr>
              <w:pStyle w:val="TableText"/>
              <w:rPr>
                <w:rFonts w:cs="Arial"/>
              </w:rPr>
            </w:pPr>
          </w:p>
        </w:tc>
        <w:tc>
          <w:tcPr>
            <w:tcW w:w="992" w:type="dxa"/>
          </w:tcPr>
          <w:p w:rsidR="00CC43B2" w:rsidRDefault="00CC43B2" w:rsidP="004C25DC">
            <w:pPr>
              <w:pStyle w:val="TableText"/>
              <w:rPr>
                <w:rFonts w:cs="Arial"/>
              </w:rPr>
            </w:pPr>
            <w:r>
              <w:rPr>
                <w:rFonts w:cs="Arial"/>
              </w:rPr>
              <w:t>Daily</w:t>
            </w:r>
          </w:p>
        </w:tc>
        <w:tc>
          <w:tcPr>
            <w:tcW w:w="992" w:type="dxa"/>
          </w:tcPr>
          <w:p w:rsidR="00CC43B2" w:rsidRDefault="00CC43B2" w:rsidP="004C25DC">
            <w:pPr>
              <w:pStyle w:val="TableText"/>
              <w:rPr>
                <w:rFonts w:cs="Arial"/>
              </w:rPr>
            </w:pPr>
            <w:r>
              <w:rPr>
                <w:rFonts w:cs="Arial"/>
              </w:rPr>
              <w:t>Flat files, fixed length</w:t>
            </w:r>
          </w:p>
        </w:tc>
        <w:tc>
          <w:tcPr>
            <w:tcW w:w="993" w:type="dxa"/>
          </w:tcPr>
          <w:p w:rsidR="00CC43B2" w:rsidRDefault="00CC43B2" w:rsidP="004C25DC">
            <w:pPr>
              <w:pStyle w:val="TableText"/>
              <w:rPr>
                <w:rFonts w:cs="Arial"/>
              </w:rPr>
            </w:pPr>
            <w:r>
              <w:rPr>
                <w:rFonts w:cs="Arial"/>
              </w:rPr>
              <w:t>Increment</w:t>
            </w:r>
          </w:p>
        </w:tc>
        <w:tc>
          <w:tcPr>
            <w:tcW w:w="850" w:type="dxa"/>
          </w:tcPr>
          <w:p w:rsidR="00CC43B2" w:rsidRDefault="00CC43B2" w:rsidP="004C25DC">
            <w:pPr>
              <w:pStyle w:val="TableText"/>
            </w:pPr>
            <w:r>
              <w:t>Sync Queries</w:t>
            </w:r>
          </w:p>
        </w:tc>
        <w:tc>
          <w:tcPr>
            <w:tcW w:w="992" w:type="dxa"/>
          </w:tcPr>
          <w:p w:rsidR="00CC43B2" w:rsidRDefault="00CC43B2" w:rsidP="004C25DC">
            <w:pPr>
              <w:pStyle w:val="TableText"/>
            </w:pPr>
            <w:r>
              <w:t>Tuxedo middleware</w:t>
            </w:r>
          </w:p>
        </w:tc>
        <w:tc>
          <w:tcPr>
            <w:tcW w:w="1701" w:type="dxa"/>
          </w:tcPr>
          <w:p w:rsidR="00CC43B2" w:rsidRDefault="00CC43B2" w:rsidP="004C25DC">
            <w:pPr>
              <w:pStyle w:val="TableText"/>
              <w:rPr>
                <w:rFonts w:cs="Arial"/>
              </w:rPr>
            </w:pPr>
            <w:r>
              <w:rPr>
                <w:rFonts w:cs="Arial"/>
              </w:rPr>
              <w:t xml:space="preserve">Accounts, account details, balances, </w:t>
            </w:r>
            <w:r w:rsidR="00FF057B">
              <w:rPr>
                <w:rFonts w:cs="Arial"/>
              </w:rPr>
              <w:t>customer</w:t>
            </w:r>
            <w:r>
              <w:rPr>
                <w:rFonts w:cs="Arial"/>
              </w:rPr>
              <w:t xml:space="preserve">s, </w:t>
            </w:r>
            <w:r w:rsidR="00FF057B">
              <w:rPr>
                <w:rFonts w:cs="Arial"/>
              </w:rPr>
              <w:t>customer</w:t>
            </w:r>
            <w:r>
              <w:rPr>
                <w:rFonts w:cs="Arial"/>
              </w:rPr>
              <w:t xml:space="preserve"> details</w:t>
            </w:r>
          </w:p>
        </w:tc>
        <w:tc>
          <w:tcPr>
            <w:tcW w:w="993" w:type="dxa"/>
          </w:tcPr>
          <w:p w:rsidR="00CC43B2" w:rsidRDefault="00CC43B2" w:rsidP="004C25DC">
            <w:pPr>
              <w:pStyle w:val="TOC8"/>
              <w:ind w:left="0"/>
              <w:rPr>
                <w:rFonts w:cs="Arial"/>
                <w:sz w:val="16"/>
              </w:rPr>
            </w:pPr>
          </w:p>
        </w:tc>
      </w:tr>
      <w:tr w:rsidR="00CC43B2" w:rsidTr="004C25DC">
        <w:tc>
          <w:tcPr>
            <w:tcW w:w="534" w:type="dxa"/>
          </w:tcPr>
          <w:p w:rsidR="00CC43B2" w:rsidRDefault="00CC43B2" w:rsidP="004C25DC">
            <w:pPr>
              <w:pStyle w:val="TableText"/>
              <w:rPr>
                <w:rFonts w:cs="Arial"/>
              </w:rPr>
            </w:pPr>
            <w:r>
              <w:rPr>
                <w:rFonts w:cs="Arial"/>
              </w:rPr>
              <w:t>4</w:t>
            </w:r>
          </w:p>
        </w:tc>
        <w:tc>
          <w:tcPr>
            <w:tcW w:w="992" w:type="dxa"/>
          </w:tcPr>
          <w:p w:rsidR="00CC43B2" w:rsidRDefault="00CC43B2" w:rsidP="004C25DC">
            <w:pPr>
              <w:pStyle w:val="TableText"/>
              <w:rPr>
                <w:rFonts w:cs="Arial"/>
              </w:rPr>
            </w:pPr>
            <w:r>
              <w:rPr>
                <w:rFonts w:cs="Arial"/>
              </w:rPr>
              <w:t>ODS</w:t>
            </w:r>
          </w:p>
        </w:tc>
        <w:tc>
          <w:tcPr>
            <w:tcW w:w="850" w:type="dxa"/>
          </w:tcPr>
          <w:p w:rsidR="00CC43B2" w:rsidRDefault="00CC43B2" w:rsidP="004C25DC">
            <w:pPr>
              <w:pStyle w:val="TableText"/>
              <w:rPr>
                <w:rFonts w:cs="Arial"/>
              </w:rPr>
            </w:pPr>
            <w:r>
              <w:rPr>
                <w:rFonts w:cs="Arial"/>
              </w:rPr>
              <w:t>PPPP</w:t>
            </w:r>
          </w:p>
        </w:tc>
        <w:tc>
          <w:tcPr>
            <w:tcW w:w="851" w:type="dxa"/>
          </w:tcPr>
          <w:p w:rsidR="00CC43B2" w:rsidRDefault="00CC43B2" w:rsidP="004C25DC">
            <w:pPr>
              <w:pStyle w:val="TableText"/>
              <w:rPr>
                <w:rFonts w:cs="Arial"/>
              </w:rPr>
            </w:pPr>
            <w:r>
              <w:rPr>
                <w:rFonts w:cs="Arial"/>
              </w:rPr>
              <w:t>Statutory Queries</w:t>
            </w:r>
          </w:p>
        </w:tc>
        <w:tc>
          <w:tcPr>
            <w:tcW w:w="992" w:type="dxa"/>
          </w:tcPr>
          <w:p w:rsidR="00CC43B2" w:rsidRDefault="00CC43B2" w:rsidP="004C25DC">
            <w:pPr>
              <w:pStyle w:val="TableText"/>
              <w:rPr>
                <w:rFonts w:cs="Arial"/>
              </w:rPr>
            </w:pPr>
            <w:r>
              <w:rPr>
                <w:rFonts w:cs="Arial"/>
              </w:rPr>
              <w:t>Online</w:t>
            </w:r>
          </w:p>
        </w:tc>
        <w:tc>
          <w:tcPr>
            <w:tcW w:w="992" w:type="dxa"/>
          </w:tcPr>
          <w:p w:rsidR="00CC43B2" w:rsidRDefault="00CC43B2" w:rsidP="004C25DC">
            <w:pPr>
              <w:pStyle w:val="TableText"/>
              <w:rPr>
                <w:rFonts w:cs="Arial"/>
              </w:rPr>
            </w:pPr>
            <w:r>
              <w:rPr>
                <w:rFonts w:cs="Arial"/>
              </w:rPr>
              <w:t>Synchronous Messages</w:t>
            </w:r>
          </w:p>
        </w:tc>
        <w:tc>
          <w:tcPr>
            <w:tcW w:w="993" w:type="dxa"/>
          </w:tcPr>
          <w:p w:rsidR="00CC43B2" w:rsidRDefault="00CC43B2" w:rsidP="004C25DC">
            <w:pPr>
              <w:pStyle w:val="TableText"/>
              <w:rPr>
                <w:rFonts w:cs="Arial"/>
              </w:rPr>
            </w:pPr>
            <w:r>
              <w:rPr>
                <w:rFonts w:cs="Arial"/>
              </w:rPr>
              <w:t>Increment</w:t>
            </w:r>
          </w:p>
        </w:tc>
        <w:tc>
          <w:tcPr>
            <w:tcW w:w="850" w:type="dxa"/>
          </w:tcPr>
          <w:p w:rsidR="00CC43B2" w:rsidRDefault="00CC43B2" w:rsidP="004C25DC">
            <w:pPr>
              <w:pStyle w:val="TableText"/>
            </w:pPr>
            <w:r>
              <w:t>Sync Queries</w:t>
            </w:r>
          </w:p>
        </w:tc>
        <w:tc>
          <w:tcPr>
            <w:tcW w:w="992" w:type="dxa"/>
          </w:tcPr>
          <w:p w:rsidR="00CC43B2" w:rsidRDefault="00CC43B2" w:rsidP="004C25DC">
            <w:pPr>
              <w:pStyle w:val="TableText"/>
            </w:pPr>
            <w:r>
              <w:t>Tuxedo middleware</w:t>
            </w:r>
          </w:p>
        </w:tc>
        <w:tc>
          <w:tcPr>
            <w:tcW w:w="1701" w:type="dxa"/>
          </w:tcPr>
          <w:p w:rsidR="00CC43B2" w:rsidRDefault="00CC43B2" w:rsidP="004C25DC">
            <w:pPr>
              <w:pStyle w:val="TableText"/>
              <w:rPr>
                <w:rFonts w:cs="Arial"/>
              </w:rPr>
            </w:pPr>
            <w:r>
              <w:rPr>
                <w:rFonts w:cs="Arial"/>
              </w:rPr>
              <w:t xml:space="preserve">Accounts, account details, balances, </w:t>
            </w:r>
            <w:r w:rsidR="00FF057B">
              <w:rPr>
                <w:rFonts w:cs="Arial"/>
              </w:rPr>
              <w:t>customer</w:t>
            </w:r>
            <w:r>
              <w:rPr>
                <w:rFonts w:cs="Arial"/>
              </w:rPr>
              <w:t xml:space="preserve">s, </w:t>
            </w:r>
            <w:r w:rsidR="00FF057B">
              <w:rPr>
                <w:rFonts w:cs="Arial"/>
              </w:rPr>
              <w:t>customer</w:t>
            </w:r>
            <w:r>
              <w:rPr>
                <w:rFonts w:cs="Arial"/>
              </w:rPr>
              <w:t xml:space="preserve"> details</w:t>
            </w:r>
          </w:p>
        </w:tc>
        <w:tc>
          <w:tcPr>
            <w:tcW w:w="993" w:type="dxa"/>
          </w:tcPr>
          <w:p w:rsidR="00CC43B2" w:rsidRDefault="00CC43B2" w:rsidP="004C25DC">
            <w:pPr>
              <w:pStyle w:val="TOC8"/>
              <w:ind w:left="0"/>
              <w:rPr>
                <w:rFonts w:cs="Arial"/>
                <w:sz w:val="16"/>
              </w:rPr>
            </w:pPr>
          </w:p>
        </w:tc>
      </w:tr>
      <w:tr w:rsidR="00CC43B2" w:rsidTr="004C25DC">
        <w:tc>
          <w:tcPr>
            <w:tcW w:w="534" w:type="dxa"/>
          </w:tcPr>
          <w:p w:rsidR="00CC43B2" w:rsidRDefault="00CC43B2" w:rsidP="004C25DC">
            <w:pPr>
              <w:pStyle w:val="TableText"/>
              <w:rPr>
                <w:rFonts w:cs="Arial"/>
              </w:rPr>
            </w:pPr>
            <w:r>
              <w:rPr>
                <w:rFonts w:cs="Arial"/>
              </w:rPr>
              <w:t>5</w:t>
            </w:r>
          </w:p>
        </w:tc>
        <w:tc>
          <w:tcPr>
            <w:tcW w:w="992" w:type="dxa"/>
          </w:tcPr>
          <w:p w:rsidR="00CC43B2" w:rsidRDefault="00CC43B2" w:rsidP="004C25DC">
            <w:pPr>
              <w:pStyle w:val="TableText"/>
              <w:rPr>
                <w:rFonts w:cs="Arial"/>
              </w:rPr>
            </w:pPr>
            <w:r>
              <w:rPr>
                <w:rFonts w:cs="Arial"/>
              </w:rPr>
              <w:t>DWH</w:t>
            </w:r>
          </w:p>
        </w:tc>
        <w:tc>
          <w:tcPr>
            <w:tcW w:w="850" w:type="dxa"/>
          </w:tcPr>
          <w:p w:rsidR="00CC43B2" w:rsidRDefault="00CC43B2" w:rsidP="004C25DC">
            <w:pPr>
              <w:pStyle w:val="TableText"/>
              <w:rPr>
                <w:rFonts w:cs="Arial"/>
              </w:rPr>
            </w:pPr>
            <w:r>
              <w:rPr>
                <w:rFonts w:cs="Arial"/>
              </w:rPr>
              <w:t>BESC</w:t>
            </w:r>
          </w:p>
        </w:tc>
        <w:tc>
          <w:tcPr>
            <w:tcW w:w="851" w:type="dxa"/>
          </w:tcPr>
          <w:p w:rsidR="00CC43B2" w:rsidRDefault="00CC43B2" w:rsidP="004C25DC">
            <w:pPr>
              <w:pStyle w:val="TableText"/>
              <w:rPr>
                <w:rFonts w:cs="Arial"/>
              </w:rPr>
            </w:pPr>
            <w:proofErr w:type="spellStart"/>
            <w:r>
              <w:rPr>
                <w:rFonts w:cs="Arial"/>
              </w:rPr>
              <w:t>Behavioural</w:t>
            </w:r>
            <w:proofErr w:type="spellEnd"/>
            <w:r>
              <w:rPr>
                <w:rFonts w:cs="Arial"/>
              </w:rPr>
              <w:t xml:space="preserve"> Scoring</w:t>
            </w:r>
          </w:p>
        </w:tc>
        <w:tc>
          <w:tcPr>
            <w:tcW w:w="992" w:type="dxa"/>
          </w:tcPr>
          <w:p w:rsidR="00CC43B2" w:rsidRDefault="00CC43B2" w:rsidP="004C25DC">
            <w:pPr>
              <w:pStyle w:val="TableText"/>
              <w:rPr>
                <w:rFonts w:cs="Arial"/>
              </w:rPr>
            </w:pPr>
            <w:r>
              <w:rPr>
                <w:rFonts w:cs="Arial"/>
              </w:rPr>
              <w:t>Monthly</w:t>
            </w:r>
          </w:p>
        </w:tc>
        <w:tc>
          <w:tcPr>
            <w:tcW w:w="992" w:type="dxa"/>
          </w:tcPr>
          <w:p w:rsidR="00CC43B2" w:rsidRDefault="00CC43B2" w:rsidP="004C25DC">
            <w:pPr>
              <w:pStyle w:val="TableText"/>
              <w:rPr>
                <w:rFonts w:cs="Arial"/>
              </w:rPr>
            </w:pPr>
            <w:r>
              <w:rPr>
                <w:rFonts w:cs="Arial"/>
              </w:rPr>
              <w:t>Flat files, variable length</w:t>
            </w:r>
          </w:p>
        </w:tc>
        <w:tc>
          <w:tcPr>
            <w:tcW w:w="993" w:type="dxa"/>
          </w:tcPr>
          <w:p w:rsidR="00CC43B2" w:rsidRDefault="00CC43B2" w:rsidP="004C25DC">
            <w:pPr>
              <w:pStyle w:val="TableText"/>
              <w:rPr>
                <w:rFonts w:cs="Arial"/>
              </w:rPr>
            </w:pPr>
            <w:r>
              <w:rPr>
                <w:rFonts w:cs="Arial"/>
              </w:rPr>
              <w:t>Full</w:t>
            </w:r>
          </w:p>
        </w:tc>
        <w:tc>
          <w:tcPr>
            <w:tcW w:w="850" w:type="dxa"/>
          </w:tcPr>
          <w:p w:rsidR="00CC43B2" w:rsidRDefault="00CC43B2" w:rsidP="004C25DC">
            <w:pPr>
              <w:pStyle w:val="TableText"/>
            </w:pPr>
            <w:r>
              <w:t>Always full</w:t>
            </w:r>
          </w:p>
        </w:tc>
        <w:tc>
          <w:tcPr>
            <w:tcW w:w="992" w:type="dxa"/>
          </w:tcPr>
          <w:p w:rsidR="00CC43B2" w:rsidRDefault="00CC43B2" w:rsidP="004C25DC">
            <w:pPr>
              <w:pStyle w:val="TableText"/>
            </w:pPr>
            <w:r>
              <w:t>Fusion file transfer</w:t>
            </w:r>
          </w:p>
        </w:tc>
        <w:tc>
          <w:tcPr>
            <w:tcW w:w="1701" w:type="dxa"/>
          </w:tcPr>
          <w:p w:rsidR="00CC43B2" w:rsidRDefault="00CC43B2" w:rsidP="004C25DC">
            <w:pPr>
              <w:pStyle w:val="TableText"/>
              <w:rPr>
                <w:rFonts w:cs="Arial"/>
              </w:rPr>
            </w:pPr>
            <w:r>
              <w:rPr>
                <w:rFonts w:cs="Arial"/>
              </w:rPr>
              <w:t xml:space="preserve">Accounts, account details, balances, </w:t>
            </w:r>
            <w:r w:rsidR="00FF057B">
              <w:rPr>
                <w:rFonts w:cs="Arial"/>
              </w:rPr>
              <w:t>customer</w:t>
            </w:r>
            <w:r>
              <w:rPr>
                <w:rFonts w:cs="Arial"/>
              </w:rPr>
              <w:t xml:space="preserve">s, </w:t>
            </w:r>
            <w:r w:rsidR="00FF057B">
              <w:rPr>
                <w:rFonts w:cs="Arial"/>
              </w:rPr>
              <w:t>customer</w:t>
            </w:r>
            <w:r>
              <w:rPr>
                <w:rFonts w:cs="Arial"/>
              </w:rPr>
              <w:t xml:space="preserve"> details, monthly account facts</w:t>
            </w:r>
          </w:p>
        </w:tc>
        <w:tc>
          <w:tcPr>
            <w:tcW w:w="993" w:type="dxa"/>
          </w:tcPr>
          <w:p w:rsidR="00CC43B2" w:rsidRDefault="00CC43B2" w:rsidP="004C25DC">
            <w:pPr>
              <w:pStyle w:val="TOC8"/>
              <w:ind w:left="0"/>
              <w:rPr>
                <w:rFonts w:cs="Arial"/>
                <w:sz w:val="16"/>
              </w:rPr>
            </w:pPr>
          </w:p>
        </w:tc>
      </w:tr>
      <w:tr w:rsidR="00CC43B2" w:rsidTr="004C25DC">
        <w:tc>
          <w:tcPr>
            <w:tcW w:w="534" w:type="dxa"/>
          </w:tcPr>
          <w:p w:rsidR="00CC43B2" w:rsidRDefault="00CC43B2" w:rsidP="004C25DC">
            <w:pPr>
              <w:pStyle w:val="TableText"/>
              <w:rPr>
                <w:rFonts w:cs="Arial"/>
              </w:rPr>
            </w:pPr>
            <w:r>
              <w:rPr>
                <w:rFonts w:cs="Arial"/>
              </w:rPr>
              <w:t>6</w:t>
            </w:r>
          </w:p>
        </w:tc>
        <w:tc>
          <w:tcPr>
            <w:tcW w:w="992" w:type="dxa"/>
          </w:tcPr>
          <w:p w:rsidR="00CC43B2" w:rsidRDefault="00CC43B2" w:rsidP="004C25DC">
            <w:pPr>
              <w:pStyle w:val="TableText"/>
              <w:rPr>
                <w:rFonts w:cs="Arial"/>
              </w:rPr>
            </w:pPr>
            <w:r>
              <w:rPr>
                <w:rFonts w:cs="Arial"/>
              </w:rPr>
              <w:t>DWH</w:t>
            </w:r>
          </w:p>
        </w:tc>
        <w:tc>
          <w:tcPr>
            <w:tcW w:w="850" w:type="dxa"/>
          </w:tcPr>
          <w:p w:rsidR="00CC43B2" w:rsidRDefault="00CC43B2" w:rsidP="004C25DC">
            <w:pPr>
              <w:pStyle w:val="TableText"/>
              <w:rPr>
                <w:rFonts w:cs="Arial"/>
              </w:rPr>
            </w:pPr>
            <w:r>
              <w:rPr>
                <w:rFonts w:cs="Arial"/>
              </w:rPr>
              <w:t>Risk Server</w:t>
            </w:r>
          </w:p>
        </w:tc>
        <w:tc>
          <w:tcPr>
            <w:tcW w:w="851" w:type="dxa"/>
          </w:tcPr>
          <w:p w:rsidR="00CC43B2" w:rsidRDefault="00CC43B2" w:rsidP="004C25DC">
            <w:pPr>
              <w:pStyle w:val="TableText"/>
              <w:rPr>
                <w:rFonts w:cs="Arial"/>
              </w:rPr>
            </w:pPr>
            <w:r>
              <w:rPr>
                <w:rFonts w:cs="Arial"/>
              </w:rPr>
              <w:t>Risk Server RS2</w:t>
            </w:r>
          </w:p>
        </w:tc>
        <w:tc>
          <w:tcPr>
            <w:tcW w:w="992" w:type="dxa"/>
          </w:tcPr>
          <w:p w:rsidR="00CC43B2" w:rsidRDefault="00CC43B2" w:rsidP="004C25DC">
            <w:pPr>
              <w:pStyle w:val="TableText"/>
              <w:rPr>
                <w:rFonts w:cs="Arial"/>
              </w:rPr>
            </w:pPr>
            <w:r>
              <w:rPr>
                <w:rFonts w:cs="Arial"/>
              </w:rPr>
              <w:t>Monthly</w:t>
            </w:r>
          </w:p>
        </w:tc>
        <w:tc>
          <w:tcPr>
            <w:tcW w:w="992" w:type="dxa"/>
          </w:tcPr>
          <w:p w:rsidR="00CC43B2" w:rsidRDefault="00CC43B2" w:rsidP="004C25DC">
            <w:pPr>
              <w:pStyle w:val="TableText"/>
              <w:rPr>
                <w:rFonts w:cs="Arial"/>
              </w:rPr>
            </w:pPr>
            <w:r>
              <w:rPr>
                <w:rFonts w:cs="Arial"/>
              </w:rPr>
              <w:t>Flat files, variable length</w:t>
            </w:r>
          </w:p>
        </w:tc>
        <w:tc>
          <w:tcPr>
            <w:tcW w:w="993" w:type="dxa"/>
          </w:tcPr>
          <w:p w:rsidR="00CC43B2" w:rsidRDefault="00CC43B2" w:rsidP="004C25DC">
            <w:pPr>
              <w:pStyle w:val="TableText"/>
              <w:rPr>
                <w:rFonts w:cs="Arial"/>
              </w:rPr>
            </w:pPr>
            <w:r>
              <w:rPr>
                <w:rFonts w:cs="Arial"/>
              </w:rPr>
              <w:t>Full</w:t>
            </w:r>
          </w:p>
        </w:tc>
        <w:tc>
          <w:tcPr>
            <w:tcW w:w="850" w:type="dxa"/>
          </w:tcPr>
          <w:p w:rsidR="00CC43B2" w:rsidRDefault="00CC43B2" w:rsidP="004C25DC">
            <w:pPr>
              <w:pStyle w:val="TableText"/>
            </w:pPr>
            <w:r>
              <w:t>Always full</w:t>
            </w:r>
          </w:p>
        </w:tc>
        <w:tc>
          <w:tcPr>
            <w:tcW w:w="992" w:type="dxa"/>
          </w:tcPr>
          <w:p w:rsidR="00CC43B2" w:rsidRDefault="00CC43B2" w:rsidP="004C25DC">
            <w:pPr>
              <w:pStyle w:val="TableText"/>
            </w:pPr>
            <w:r>
              <w:t>Fusion file transfer</w:t>
            </w:r>
          </w:p>
        </w:tc>
        <w:tc>
          <w:tcPr>
            <w:tcW w:w="1701" w:type="dxa"/>
          </w:tcPr>
          <w:p w:rsidR="00CC43B2" w:rsidRDefault="00CC43B2" w:rsidP="004C25DC">
            <w:pPr>
              <w:pStyle w:val="TableText"/>
              <w:rPr>
                <w:rFonts w:cs="Arial"/>
              </w:rPr>
            </w:pPr>
            <w:r>
              <w:rPr>
                <w:rFonts w:cs="Arial"/>
              </w:rPr>
              <w:t xml:space="preserve">Accounts, account details, balances, </w:t>
            </w:r>
            <w:r w:rsidR="00FF057B">
              <w:rPr>
                <w:rFonts w:cs="Arial"/>
              </w:rPr>
              <w:t>customer</w:t>
            </w:r>
            <w:r>
              <w:rPr>
                <w:rFonts w:cs="Arial"/>
              </w:rPr>
              <w:t xml:space="preserve">s, </w:t>
            </w:r>
            <w:r w:rsidR="00FF057B">
              <w:rPr>
                <w:rFonts w:cs="Arial"/>
              </w:rPr>
              <w:t>customer</w:t>
            </w:r>
            <w:r>
              <w:rPr>
                <w:rFonts w:cs="Arial"/>
              </w:rPr>
              <w:t xml:space="preserve"> </w:t>
            </w:r>
            <w:r>
              <w:rPr>
                <w:rFonts w:cs="Arial"/>
              </w:rPr>
              <w:lastRenderedPageBreak/>
              <w:t>details, monthly account facts, collaterals</w:t>
            </w:r>
          </w:p>
        </w:tc>
        <w:tc>
          <w:tcPr>
            <w:tcW w:w="993" w:type="dxa"/>
          </w:tcPr>
          <w:p w:rsidR="00CC43B2" w:rsidRDefault="00CC43B2" w:rsidP="004C25DC">
            <w:pPr>
              <w:pStyle w:val="TableText"/>
              <w:rPr>
                <w:rFonts w:cs="Arial"/>
              </w:rPr>
            </w:pPr>
            <w:r>
              <w:rPr>
                <w:rFonts w:cs="Arial"/>
              </w:rPr>
              <w:lastRenderedPageBreak/>
              <w:t xml:space="preserve">Only risk relevant accounts </w:t>
            </w:r>
            <w:r>
              <w:rPr>
                <w:rFonts w:cs="Arial"/>
              </w:rPr>
              <w:lastRenderedPageBreak/>
              <w:t xml:space="preserve">and </w:t>
            </w:r>
            <w:r w:rsidR="00FF057B">
              <w:rPr>
                <w:rFonts w:cs="Arial"/>
              </w:rPr>
              <w:t>customer</w:t>
            </w:r>
            <w:r>
              <w:rPr>
                <w:rFonts w:cs="Arial"/>
              </w:rPr>
              <w:t>s exported</w:t>
            </w:r>
          </w:p>
        </w:tc>
      </w:tr>
    </w:tbl>
    <w:p w:rsidR="00CC43B2" w:rsidRDefault="00CC43B2" w:rsidP="00CC43B2"/>
    <w:p w:rsidR="00CC43B2" w:rsidRDefault="00CC43B2" w:rsidP="00CC43B2">
      <w:pPr>
        <w:pStyle w:val="Heading2"/>
        <w:tabs>
          <w:tab w:val="clear" w:pos="4320"/>
        </w:tabs>
      </w:pPr>
      <w:bookmarkStart w:id="85" w:name="_Toc115583587"/>
      <w:bookmarkStart w:id="86" w:name="_Toc387154681"/>
      <w:r>
        <w:t>Data Flows</w:t>
      </w:r>
      <w:bookmarkEnd w:id="85"/>
      <w:bookmarkEnd w:id="86"/>
    </w:p>
    <w:p w:rsidR="00CC43B2" w:rsidRDefault="00CC43B2" w:rsidP="00CC43B2">
      <w:pPr>
        <w:pStyle w:val="BodyText"/>
      </w:pPr>
      <w:r>
        <w:t>This section describes the data flows in the solution. Data flow is a process that takes data from a source interface (or data store) and it loads the target data store (or output interface).</w:t>
      </w:r>
    </w:p>
    <w:p w:rsidR="00CC43B2" w:rsidRDefault="00CC43B2" w:rsidP="00CC43B2">
      <w:pPr>
        <w:pStyle w:val="Heading3"/>
        <w:tabs>
          <w:tab w:val="clear" w:pos="4320"/>
        </w:tabs>
      </w:pPr>
      <w:r>
        <w:t>Data Flow Diagram</w:t>
      </w:r>
    </w:p>
    <w:p w:rsidR="00CC43B2" w:rsidRDefault="00CC43B2" w:rsidP="00CC43B2">
      <w:pPr>
        <w:pStyle w:val="BodyText"/>
      </w:pPr>
      <w:r>
        <w:t xml:space="preserve">The following diagram shows the data flow architecture for the solution. Refer to the next section for a detail description of each data flow. </w:t>
      </w:r>
    </w:p>
    <w:p w:rsidR="00CC43B2" w:rsidRDefault="00CC43B2" w:rsidP="00CC43B2">
      <w:pPr>
        <w:pStyle w:val="BodyText"/>
      </w:pPr>
      <w:r>
        <w:t>&lt;Insert data flow diagram here. Make sure the diagram shows all the source and target system interfaces described in previous paragraphs.&gt;</w:t>
      </w:r>
    </w:p>
    <w:p w:rsidR="00CC43B2" w:rsidRDefault="00CC43B2" w:rsidP="00CC43B2">
      <w:pPr>
        <w:pStyle w:val="Heading3"/>
        <w:tabs>
          <w:tab w:val="clear" w:pos="4320"/>
        </w:tabs>
      </w:pPr>
      <w:r>
        <w:t>Data Flow List</w:t>
      </w:r>
    </w:p>
    <w:p w:rsidR="00CC43B2" w:rsidRDefault="00CC43B2" w:rsidP="00CC43B2">
      <w:pPr>
        <w:pStyle w:val="BodyText"/>
      </w:pPr>
      <w:r>
        <w:t>The following table lists the data flows. Included are both inbound data flows (feeding data into the solution) and outbound data flows (extracting data from the solution and providing it to other applications).</w:t>
      </w:r>
    </w:p>
    <w:p w:rsidR="00CC43B2" w:rsidRDefault="00CC43B2" w:rsidP="00CC43B2">
      <w:pPr>
        <w:pStyle w:val="BodyText"/>
      </w:pPr>
      <w:r>
        <w:t xml:space="preserve">The table captures the basic characteristics of each data flow – source (either interface or data store), </w:t>
      </w:r>
      <w:proofErr w:type="gramStart"/>
      <w:r>
        <w:t>target  (</w:t>
      </w:r>
      <w:proofErr w:type="gramEnd"/>
      <w:r>
        <w:t>either data store or interface), frequency, purpose of the data flow and dependencies on other data flows.</w:t>
      </w:r>
    </w:p>
    <w:p w:rsidR="00CC43B2" w:rsidRDefault="00CC43B2" w:rsidP="00CC43B2">
      <w:pPr>
        <w:pStyle w:val="BodyText"/>
      </w:pPr>
    </w:p>
    <w:tbl>
      <w:tblPr>
        <w:tblpPr w:leftFromText="180" w:rightFromText="180" w:vertAnchor="text" w:horzAnchor="margin" w:tblpXSpec="right" w:tblpY="126"/>
        <w:tblW w:w="107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534"/>
        <w:gridCol w:w="1134"/>
        <w:gridCol w:w="1275"/>
        <w:gridCol w:w="1276"/>
        <w:gridCol w:w="1985"/>
        <w:gridCol w:w="992"/>
        <w:gridCol w:w="1559"/>
        <w:gridCol w:w="1985"/>
      </w:tblGrid>
      <w:tr w:rsidR="00CC43B2" w:rsidTr="004C25DC">
        <w:tc>
          <w:tcPr>
            <w:tcW w:w="534" w:type="dxa"/>
            <w:tcBorders>
              <w:top w:val="single" w:sz="12" w:space="0" w:color="auto"/>
              <w:bottom w:val="single" w:sz="4" w:space="0" w:color="auto"/>
              <w:right w:val="nil"/>
            </w:tcBorders>
            <w:shd w:val="pct10" w:color="auto" w:fill="auto"/>
          </w:tcPr>
          <w:p w:rsidR="00CC43B2" w:rsidRDefault="00CC43B2" w:rsidP="004C25DC">
            <w:pPr>
              <w:pStyle w:val="TableHeading"/>
            </w:pPr>
            <w:proofErr w:type="spellStart"/>
            <w:r>
              <w:t>Seq</w:t>
            </w:r>
            <w:proofErr w:type="spellEnd"/>
          </w:p>
        </w:tc>
        <w:tc>
          <w:tcPr>
            <w:tcW w:w="1134"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Source</w:t>
            </w:r>
          </w:p>
          <w:p w:rsidR="00CC43B2" w:rsidRDefault="00CC43B2" w:rsidP="004C25DC">
            <w:pPr>
              <w:pStyle w:val="TableHeading"/>
              <w:rPr>
                <w:b w:val="0"/>
                <w:bCs/>
              </w:rPr>
            </w:pPr>
            <w:r>
              <w:rPr>
                <w:b w:val="0"/>
                <w:bCs/>
              </w:rPr>
              <w:t>(Interface or Data Store)</w:t>
            </w:r>
          </w:p>
        </w:tc>
        <w:tc>
          <w:tcPr>
            <w:tcW w:w="1275"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Target</w:t>
            </w:r>
          </w:p>
          <w:p w:rsidR="00CC43B2" w:rsidRDefault="00CC43B2" w:rsidP="004C25DC">
            <w:pPr>
              <w:pStyle w:val="TableHeading"/>
              <w:rPr>
                <w:b w:val="0"/>
                <w:bCs/>
              </w:rPr>
            </w:pPr>
            <w:r>
              <w:rPr>
                <w:b w:val="0"/>
                <w:bCs/>
              </w:rPr>
              <w:t>(Interface or Data Store)</w:t>
            </w:r>
          </w:p>
        </w:tc>
        <w:tc>
          <w:tcPr>
            <w:tcW w:w="1276"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Data Flow Name</w:t>
            </w:r>
          </w:p>
        </w:tc>
        <w:tc>
          <w:tcPr>
            <w:tcW w:w="1985"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Data Flow Purpose</w:t>
            </w:r>
          </w:p>
        </w:tc>
        <w:tc>
          <w:tcPr>
            <w:tcW w:w="992"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Data Flow Frequency</w:t>
            </w:r>
          </w:p>
        </w:tc>
        <w:tc>
          <w:tcPr>
            <w:tcW w:w="1559"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Dependencies</w:t>
            </w:r>
          </w:p>
        </w:tc>
        <w:tc>
          <w:tcPr>
            <w:tcW w:w="1985" w:type="dxa"/>
            <w:tcBorders>
              <w:top w:val="single" w:sz="12" w:space="0" w:color="auto"/>
              <w:left w:val="nil"/>
              <w:bottom w:val="single" w:sz="4" w:space="0" w:color="auto"/>
            </w:tcBorders>
            <w:shd w:val="pct10" w:color="auto" w:fill="auto"/>
          </w:tcPr>
          <w:p w:rsidR="00CC43B2" w:rsidRDefault="00CC43B2" w:rsidP="004C25DC">
            <w:pPr>
              <w:pStyle w:val="TableHeading"/>
            </w:pPr>
            <w:r>
              <w:t>Comment</w:t>
            </w:r>
          </w:p>
        </w:tc>
      </w:tr>
      <w:tr w:rsidR="00CC43B2" w:rsidTr="004C25DC">
        <w:tc>
          <w:tcPr>
            <w:tcW w:w="534" w:type="dxa"/>
            <w:tcBorders>
              <w:top w:val="single" w:sz="4" w:space="0" w:color="auto"/>
            </w:tcBorders>
          </w:tcPr>
          <w:p w:rsidR="00CC43B2" w:rsidRDefault="00CC43B2" w:rsidP="004C25DC">
            <w:pPr>
              <w:pStyle w:val="TableText"/>
            </w:pPr>
          </w:p>
        </w:tc>
        <w:tc>
          <w:tcPr>
            <w:tcW w:w="1134" w:type="dxa"/>
            <w:tcBorders>
              <w:top w:val="single" w:sz="4" w:space="0" w:color="auto"/>
            </w:tcBorders>
          </w:tcPr>
          <w:p w:rsidR="00CC43B2" w:rsidRDefault="00CC43B2" w:rsidP="004C25DC">
            <w:pPr>
              <w:pStyle w:val="TableText"/>
            </w:pPr>
          </w:p>
        </w:tc>
        <w:tc>
          <w:tcPr>
            <w:tcW w:w="1275" w:type="dxa"/>
            <w:tcBorders>
              <w:top w:val="single" w:sz="4" w:space="0" w:color="auto"/>
            </w:tcBorders>
          </w:tcPr>
          <w:p w:rsidR="00CC43B2" w:rsidRDefault="00CC43B2" w:rsidP="004C25DC">
            <w:pPr>
              <w:pStyle w:val="TableText"/>
            </w:pPr>
          </w:p>
        </w:tc>
        <w:tc>
          <w:tcPr>
            <w:tcW w:w="1276" w:type="dxa"/>
            <w:tcBorders>
              <w:top w:val="single" w:sz="4" w:space="0" w:color="auto"/>
            </w:tcBorders>
          </w:tcPr>
          <w:p w:rsidR="00CC43B2" w:rsidRDefault="00CC43B2" w:rsidP="004C25DC">
            <w:pPr>
              <w:pStyle w:val="TableText"/>
            </w:pPr>
          </w:p>
        </w:tc>
        <w:tc>
          <w:tcPr>
            <w:tcW w:w="1985" w:type="dxa"/>
            <w:tcBorders>
              <w:top w:val="single" w:sz="4" w:space="0" w:color="auto"/>
            </w:tcBorders>
          </w:tcPr>
          <w:p w:rsidR="00CC43B2" w:rsidRDefault="00CC43B2" w:rsidP="004C25DC">
            <w:pPr>
              <w:pStyle w:val="TableText"/>
            </w:pPr>
          </w:p>
        </w:tc>
        <w:tc>
          <w:tcPr>
            <w:tcW w:w="992" w:type="dxa"/>
            <w:tcBorders>
              <w:top w:val="single" w:sz="4" w:space="0" w:color="auto"/>
            </w:tcBorders>
          </w:tcPr>
          <w:p w:rsidR="00CC43B2" w:rsidRDefault="00CC43B2" w:rsidP="004C25DC">
            <w:pPr>
              <w:pStyle w:val="TableText"/>
            </w:pPr>
          </w:p>
        </w:tc>
        <w:tc>
          <w:tcPr>
            <w:tcW w:w="1559" w:type="dxa"/>
            <w:tcBorders>
              <w:top w:val="single" w:sz="4" w:space="0" w:color="auto"/>
            </w:tcBorders>
          </w:tcPr>
          <w:p w:rsidR="00CC43B2" w:rsidRDefault="00CC43B2" w:rsidP="004C25DC">
            <w:pPr>
              <w:pStyle w:val="TableText"/>
            </w:pPr>
          </w:p>
        </w:tc>
        <w:tc>
          <w:tcPr>
            <w:tcW w:w="1985" w:type="dxa"/>
            <w:tcBorders>
              <w:top w:val="single" w:sz="4" w:space="0" w:color="auto"/>
            </w:tcBorders>
          </w:tcPr>
          <w:p w:rsidR="00CC43B2" w:rsidRDefault="00CC43B2" w:rsidP="004C25DC">
            <w:pPr>
              <w:pStyle w:val="TableText"/>
            </w:pPr>
          </w:p>
        </w:tc>
      </w:tr>
      <w:tr w:rsidR="00CC43B2" w:rsidTr="004C25DC">
        <w:tc>
          <w:tcPr>
            <w:tcW w:w="534" w:type="dxa"/>
          </w:tcPr>
          <w:p w:rsidR="00CC43B2" w:rsidRDefault="00CC43B2" w:rsidP="004C25DC">
            <w:pPr>
              <w:pStyle w:val="TableText"/>
            </w:pPr>
          </w:p>
        </w:tc>
        <w:tc>
          <w:tcPr>
            <w:tcW w:w="1134" w:type="dxa"/>
          </w:tcPr>
          <w:p w:rsidR="00CC43B2" w:rsidRDefault="00CC43B2" w:rsidP="004C25DC">
            <w:pPr>
              <w:pStyle w:val="TableText"/>
            </w:pPr>
          </w:p>
        </w:tc>
        <w:tc>
          <w:tcPr>
            <w:tcW w:w="1275" w:type="dxa"/>
          </w:tcPr>
          <w:p w:rsidR="00CC43B2" w:rsidRDefault="00CC43B2" w:rsidP="004C25DC">
            <w:pPr>
              <w:pStyle w:val="TableText"/>
            </w:pPr>
          </w:p>
        </w:tc>
        <w:tc>
          <w:tcPr>
            <w:tcW w:w="1276" w:type="dxa"/>
          </w:tcPr>
          <w:p w:rsidR="00CC43B2" w:rsidRDefault="00CC43B2" w:rsidP="004C25DC">
            <w:pPr>
              <w:pStyle w:val="TableText"/>
            </w:pPr>
          </w:p>
        </w:tc>
        <w:tc>
          <w:tcPr>
            <w:tcW w:w="1985" w:type="dxa"/>
          </w:tcPr>
          <w:p w:rsidR="00CC43B2" w:rsidRDefault="00CC43B2" w:rsidP="004C25DC">
            <w:pPr>
              <w:pStyle w:val="TableText"/>
            </w:pPr>
          </w:p>
        </w:tc>
        <w:tc>
          <w:tcPr>
            <w:tcW w:w="992" w:type="dxa"/>
          </w:tcPr>
          <w:p w:rsidR="00CC43B2" w:rsidRDefault="00CC43B2" w:rsidP="004C25DC">
            <w:pPr>
              <w:pStyle w:val="TableText"/>
            </w:pPr>
          </w:p>
        </w:tc>
        <w:tc>
          <w:tcPr>
            <w:tcW w:w="1559" w:type="dxa"/>
          </w:tcPr>
          <w:p w:rsidR="00CC43B2" w:rsidRDefault="00CC43B2" w:rsidP="004C25DC">
            <w:pPr>
              <w:pStyle w:val="TableText"/>
            </w:pPr>
          </w:p>
        </w:tc>
        <w:tc>
          <w:tcPr>
            <w:tcW w:w="1985" w:type="dxa"/>
          </w:tcPr>
          <w:p w:rsidR="00CC43B2" w:rsidRDefault="00CC43B2" w:rsidP="004C25DC">
            <w:pPr>
              <w:pStyle w:val="TableText"/>
            </w:pPr>
          </w:p>
        </w:tc>
      </w:tr>
      <w:tr w:rsidR="00CC43B2" w:rsidTr="004C25DC">
        <w:tc>
          <w:tcPr>
            <w:tcW w:w="534" w:type="dxa"/>
          </w:tcPr>
          <w:p w:rsidR="00CC43B2" w:rsidRDefault="00CC43B2" w:rsidP="004C25DC">
            <w:pPr>
              <w:pStyle w:val="TableText"/>
            </w:pPr>
          </w:p>
        </w:tc>
        <w:tc>
          <w:tcPr>
            <w:tcW w:w="1134" w:type="dxa"/>
          </w:tcPr>
          <w:p w:rsidR="00CC43B2" w:rsidRDefault="00CC43B2" w:rsidP="004C25DC">
            <w:pPr>
              <w:pStyle w:val="TableText"/>
            </w:pPr>
          </w:p>
        </w:tc>
        <w:tc>
          <w:tcPr>
            <w:tcW w:w="1275" w:type="dxa"/>
          </w:tcPr>
          <w:p w:rsidR="00CC43B2" w:rsidRDefault="00CC43B2" w:rsidP="004C25DC">
            <w:pPr>
              <w:pStyle w:val="TableText"/>
            </w:pPr>
          </w:p>
        </w:tc>
        <w:tc>
          <w:tcPr>
            <w:tcW w:w="1276" w:type="dxa"/>
          </w:tcPr>
          <w:p w:rsidR="00CC43B2" w:rsidRDefault="00CC43B2" w:rsidP="004C25DC">
            <w:pPr>
              <w:pStyle w:val="TableText"/>
            </w:pPr>
          </w:p>
        </w:tc>
        <w:tc>
          <w:tcPr>
            <w:tcW w:w="1985" w:type="dxa"/>
          </w:tcPr>
          <w:p w:rsidR="00CC43B2" w:rsidRDefault="00CC43B2" w:rsidP="004C25DC">
            <w:pPr>
              <w:pStyle w:val="TableText"/>
            </w:pPr>
          </w:p>
        </w:tc>
        <w:tc>
          <w:tcPr>
            <w:tcW w:w="992" w:type="dxa"/>
          </w:tcPr>
          <w:p w:rsidR="00CC43B2" w:rsidRDefault="00CC43B2" w:rsidP="004C25DC">
            <w:pPr>
              <w:pStyle w:val="TableText"/>
            </w:pPr>
          </w:p>
        </w:tc>
        <w:tc>
          <w:tcPr>
            <w:tcW w:w="1559" w:type="dxa"/>
          </w:tcPr>
          <w:p w:rsidR="00CC43B2" w:rsidRDefault="00CC43B2" w:rsidP="004C25DC">
            <w:pPr>
              <w:pStyle w:val="TableText"/>
            </w:pPr>
          </w:p>
        </w:tc>
        <w:tc>
          <w:tcPr>
            <w:tcW w:w="1985" w:type="dxa"/>
          </w:tcPr>
          <w:p w:rsidR="00CC43B2" w:rsidRDefault="00CC43B2" w:rsidP="004C25DC">
            <w:pPr>
              <w:pStyle w:val="TableText"/>
            </w:pPr>
          </w:p>
        </w:tc>
      </w:tr>
      <w:tr w:rsidR="00CC43B2" w:rsidTr="004C25DC">
        <w:tc>
          <w:tcPr>
            <w:tcW w:w="534" w:type="dxa"/>
          </w:tcPr>
          <w:p w:rsidR="00CC43B2" w:rsidRDefault="00CC43B2" w:rsidP="004C25DC">
            <w:pPr>
              <w:pStyle w:val="TableText"/>
            </w:pPr>
          </w:p>
        </w:tc>
        <w:tc>
          <w:tcPr>
            <w:tcW w:w="1134" w:type="dxa"/>
          </w:tcPr>
          <w:p w:rsidR="00CC43B2" w:rsidRDefault="00CC43B2" w:rsidP="004C25DC">
            <w:pPr>
              <w:pStyle w:val="TableText"/>
            </w:pPr>
          </w:p>
        </w:tc>
        <w:tc>
          <w:tcPr>
            <w:tcW w:w="1275" w:type="dxa"/>
          </w:tcPr>
          <w:p w:rsidR="00CC43B2" w:rsidRDefault="00CC43B2" w:rsidP="004C25DC">
            <w:pPr>
              <w:pStyle w:val="TableText"/>
            </w:pPr>
          </w:p>
        </w:tc>
        <w:tc>
          <w:tcPr>
            <w:tcW w:w="1276" w:type="dxa"/>
          </w:tcPr>
          <w:p w:rsidR="00CC43B2" w:rsidRDefault="00CC43B2" w:rsidP="004C25DC">
            <w:pPr>
              <w:pStyle w:val="TableText"/>
            </w:pPr>
          </w:p>
        </w:tc>
        <w:tc>
          <w:tcPr>
            <w:tcW w:w="1985" w:type="dxa"/>
          </w:tcPr>
          <w:p w:rsidR="00CC43B2" w:rsidRDefault="00CC43B2" w:rsidP="004C25DC">
            <w:pPr>
              <w:pStyle w:val="TableText"/>
            </w:pPr>
          </w:p>
        </w:tc>
        <w:tc>
          <w:tcPr>
            <w:tcW w:w="992" w:type="dxa"/>
          </w:tcPr>
          <w:p w:rsidR="00CC43B2" w:rsidRDefault="00CC43B2" w:rsidP="004C25DC">
            <w:pPr>
              <w:pStyle w:val="TableText"/>
            </w:pPr>
          </w:p>
        </w:tc>
        <w:tc>
          <w:tcPr>
            <w:tcW w:w="1559" w:type="dxa"/>
          </w:tcPr>
          <w:p w:rsidR="00CC43B2" w:rsidRDefault="00CC43B2" w:rsidP="004C25DC">
            <w:pPr>
              <w:pStyle w:val="TableText"/>
            </w:pPr>
          </w:p>
        </w:tc>
        <w:tc>
          <w:tcPr>
            <w:tcW w:w="1985" w:type="dxa"/>
          </w:tcPr>
          <w:p w:rsidR="00CC43B2" w:rsidRDefault="00CC43B2" w:rsidP="004C25DC">
            <w:pPr>
              <w:pStyle w:val="TableText"/>
            </w:pPr>
          </w:p>
        </w:tc>
      </w:tr>
    </w:tbl>
    <w:p w:rsidR="00CC43B2" w:rsidRDefault="00CC43B2" w:rsidP="00CC43B2">
      <w:pPr>
        <w:pStyle w:val="BodyText"/>
      </w:pPr>
      <w:bookmarkStart w:id="87" w:name="_Toc115583588"/>
    </w:p>
    <w:p w:rsidR="00CC43B2" w:rsidRDefault="00CC43B2" w:rsidP="005D013B">
      <w:pPr>
        <w:pStyle w:val="Note"/>
      </w:pPr>
      <w:r>
        <w:t>Below are examples of data flow diagrams that may be useful as a starting point. Please delete the examples and replace them with diagrams for your project/ engagement.</w:t>
      </w:r>
    </w:p>
    <w:p w:rsidR="00CC43B2" w:rsidRDefault="00CC43B2" w:rsidP="00CC43B2">
      <w:pPr>
        <w:pStyle w:val="BodyText"/>
      </w:pPr>
    </w:p>
    <w:p w:rsidR="00CC43B2" w:rsidRDefault="00CC43B2" w:rsidP="00751FC7">
      <w:pPr>
        <w:pStyle w:val="BodyText"/>
        <w:keepNext/>
      </w:pPr>
      <w:proofErr w:type="gramStart"/>
      <w:r>
        <w:rPr>
          <w:b/>
          <w:bCs/>
        </w:rPr>
        <w:lastRenderedPageBreak/>
        <w:t xml:space="preserve">Example #1 </w:t>
      </w:r>
      <w:r>
        <w:t>– Complex environment in an airline company where the data warehouse is used not only for reporting but for profitability calculations as well.</w:t>
      </w:r>
      <w:proofErr w:type="gramEnd"/>
    </w:p>
    <w:p w:rsidR="00CC43B2" w:rsidRDefault="00CC43B2" w:rsidP="00CC43B2">
      <w:r>
        <w:rPr>
          <w:noProof/>
          <w:lang w:eastAsia="en-US"/>
        </w:rPr>
        <w:drawing>
          <wp:inline distT="0" distB="0" distL="0" distR="0">
            <wp:extent cx="6638925" cy="50482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srcRect/>
                    <a:stretch>
                      <a:fillRect/>
                    </a:stretch>
                  </pic:blipFill>
                  <pic:spPr bwMode="auto">
                    <a:xfrm>
                      <a:off x="0" y="0"/>
                      <a:ext cx="6638925" cy="5048250"/>
                    </a:xfrm>
                    <a:prstGeom prst="rect">
                      <a:avLst/>
                    </a:prstGeom>
                    <a:noFill/>
                    <a:ln w="9525">
                      <a:noFill/>
                      <a:miter lim="800000"/>
                      <a:headEnd/>
                      <a:tailEnd/>
                    </a:ln>
                  </pic:spPr>
                </pic:pic>
              </a:graphicData>
            </a:graphic>
          </wp:inline>
        </w:drawing>
      </w:r>
    </w:p>
    <w:p w:rsidR="00CC43B2" w:rsidRDefault="00CC43B2" w:rsidP="00CC43B2">
      <w:pPr>
        <w:pStyle w:val="BodyText"/>
      </w:pPr>
    </w:p>
    <w:p w:rsidR="00CC43B2" w:rsidRDefault="00CC43B2" w:rsidP="00751FC7">
      <w:pPr>
        <w:pStyle w:val="BodyText"/>
        <w:keepNext/>
      </w:pPr>
      <w:proofErr w:type="gramStart"/>
      <w:r>
        <w:lastRenderedPageBreak/>
        <w:t xml:space="preserve">Example #2 – Same dataflow diagram as in the previous example prepared in the Data Flow </w:t>
      </w:r>
      <w:proofErr w:type="spellStart"/>
      <w:r>
        <w:t>Diagrammer</w:t>
      </w:r>
      <w:proofErr w:type="spellEnd"/>
      <w:r>
        <w:t xml:space="preserve"> (component of Oracle Designer).</w:t>
      </w:r>
      <w:proofErr w:type="gramEnd"/>
    </w:p>
    <w:p w:rsidR="00CC43B2" w:rsidRDefault="00CC43B2" w:rsidP="00CC43B2">
      <w:r>
        <w:rPr>
          <w:noProof/>
          <w:lang w:eastAsia="en-US"/>
        </w:rPr>
        <w:drawing>
          <wp:inline distT="0" distB="0" distL="0" distR="0">
            <wp:extent cx="6638925" cy="5067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srcRect/>
                    <a:stretch>
                      <a:fillRect/>
                    </a:stretch>
                  </pic:blipFill>
                  <pic:spPr bwMode="auto">
                    <a:xfrm>
                      <a:off x="0" y="0"/>
                      <a:ext cx="6638925" cy="5067300"/>
                    </a:xfrm>
                    <a:prstGeom prst="rect">
                      <a:avLst/>
                    </a:prstGeom>
                    <a:noFill/>
                    <a:ln w="9525">
                      <a:noFill/>
                      <a:miter lim="800000"/>
                      <a:headEnd/>
                      <a:tailEnd/>
                    </a:ln>
                  </pic:spPr>
                </pic:pic>
              </a:graphicData>
            </a:graphic>
          </wp:inline>
        </w:drawing>
      </w:r>
    </w:p>
    <w:p w:rsidR="00CC43B2" w:rsidRDefault="00CC43B2" w:rsidP="00CC43B2">
      <w:pPr>
        <w:pStyle w:val="BodyText"/>
      </w:pPr>
    </w:p>
    <w:p w:rsidR="00CC43B2" w:rsidRDefault="00CC43B2" w:rsidP="00751FC7">
      <w:pPr>
        <w:pStyle w:val="BodyText"/>
        <w:keepNext/>
      </w:pPr>
      <w:r>
        <w:lastRenderedPageBreak/>
        <w:t>Example #3 – Complex environment in a financial institution with ODS, DWH and reporting Data Mart.</w:t>
      </w:r>
    </w:p>
    <w:p w:rsidR="00CC43B2" w:rsidRDefault="00CC43B2" w:rsidP="00CC43B2">
      <w:r>
        <w:rPr>
          <w:noProof/>
          <w:lang w:eastAsia="en-US"/>
        </w:rPr>
        <w:drawing>
          <wp:inline distT="0" distB="0" distL="0" distR="0">
            <wp:extent cx="6648450" cy="4029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6648450" cy="4029075"/>
                    </a:xfrm>
                    <a:prstGeom prst="rect">
                      <a:avLst/>
                    </a:prstGeom>
                    <a:noFill/>
                    <a:ln w="9525">
                      <a:noFill/>
                      <a:miter lim="800000"/>
                      <a:headEnd/>
                      <a:tailEnd/>
                    </a:ln>
                  </pic:spPr>
                </pic:pic>
              </a:graphicData>
            </a:graphic>
          </wp:inline>
        </w:drawing>
      </w:r>
    </w:p>
    <w:p w:rsidR="00CC43B2" w:rsidRDefault="00CC43B2" w:rsidP="00CC43B2">
      <w:pPr>
        <w:pStyle w:val="BodyText"/>
      </w:pPr>
    </w:p>
    <w:p w:rsidR="00CC43B2" w:rsidRDefault="00CC43B2" w:rsidP="00475D4E">
      <w:pPr>
        <w:pStyle w:val="Heading1"/>
      </w:pPr>
      <w:bookmarkStart w:id="88" w:name="_Toc387154682"/>
      <w:r>
        <w:lastRenderedPageBreak/>
        <w:t>Data Acquisition - Data Load Strategy</w:t>
      </w:r>
      <w:bookmarkEnd w:id="87"/>
      <w:bookmarkEnd w:id="88"/>
    </w:p>
    <w:p w:rsidR="00CC43B2" w:rsidRDefault="00CC43B2" w:rsidP="00CC43B2">
      <w:pPr>
        <w:pStyle w:val="BodyText"/>
      </w:pPr>
      <w:r>
        <w:t>This section describes the scope of initial and historical loads and strategies for refresh of different data structures (dimensions, fact tables, OLAP structures) in the solution. It also defines the error handling and notification methods.</w:t>
      </w:r>
    </w:p>
    <w:p w:rsidR="00CC43B2" w:rsidRDefault="00CC43B2" w:rsidP="00CC43B2">
      <w:pPr>
        <w:pStyle w:val="BodyText"/>
      </w:pPr>
    </w:p>
    <w:p w:rsidR="00CC43B2" w:rsidRDefault="00CC43B2" w:rsidP="00CC43B2">
      <w:pPr>
        <w:pStyle w:val="Heading2"/>
        <w:tabs>
          <w:tab w:val="clear" w:pos="4320"/>
        </w:tabs>
      </w:pPr>
      <w:bookmarkStart w:id="89" w:name="_Toc115583589"/>
      <w:bookmarkStart w:id="90" w:name="_Toc387154683"/>
      <w:r>
        <w:t>Initial and Historical Loads</w:t>
      </w:r>
      <w:bookmarkEnd w:id="89"/>
      <w:bookmarkEnd w:id="90"/>
      <w:r>
        <w:t xml:space="preserve"> </w:t>
      </w:r>
    </w:p>
    <w:p w:rsidR="00CC43B2" w:rsidRDefault="00CC43B2" w:rsidP="00CC43B2">
      <w:pPr>
        <w:pStyle w:val="BodyText"/>
      </w:pPr>
      <w:r>
        <w:t>Initial or historical loads have to be performed before the data warehouse is regularly refreshed with daily or monthly data. The scope of initial and historical loads defines with how many months of history the data warehouse is pre-loaded.</w:t>
      </w:r>
    </w:p>
    <w:p w:rsidR="00CC43B2" w:rsidRDefault="00CC43B2" w:rsidP="00CC43B2">
      <w:pPr>
        <w:pStyle w:val="BodyText"/>
      </w:pPr>
      <w:r>
        <w:t xml:space="preserve">The following table lists the requirements for the initial or historical loads from source systems. It is important to note for each requirement how many months (days) of data have to be loaded, whether the historical data is available, what is the expected volume of data and whether it is possible to load the historical data with the processes developed for regular updates. </w:t>
      </w:r>
    </w:p>
    <w:p w:rsidR="00CC43B2" w:rsidRDefault="00CC43B2" w:rsidP="00CC43B2">
      <w:pPr>
        <w:pStyle w:val="BodyText"/>
      </w:pPr>
    </w:p>
    <w:tbl>
      <w:tblPr>
        <w:tblpPr w:leftFromText="180" w:rightFromText="180" w:vertAnchor="text" w:horzAnchor="margin" w:tblpXSpec="right" w:tblpY="126"/>
        <w:tblW w:w="107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534"/>
        <w:gridCol w:w="992"/>
        <w:gridCol w:w="992"/>
        <w:gridCol w:w="1134"/>
        <w:gridCol w:w="992"/>
        <w:gridCol w:w="993"/>
        <w:gridCol w:w="1134"/>
        <w:gridCol w:w="1134"/>
        <w:gridCol w:w="1417"/>
        <w:gridCol w:w="1418"/>
      </w:tblGrid>
      <w:tr w:rsidR="00CC43B2" w:rsidTr="004C25DC">
        <w:tc>
          <w:tcPr>
            <w:tcW w:w="534" w:type="dxa"/>
            <w:tcBorders>
              <w:top w:val="single" w:sz="12" w:space="0" w:color="auto"/>
              <w:bottom w:val="single" w:sz="4" w:space="0" w:color="auto"/>
              <w:right w:val="nil"/>
            </w:tcBorders>
            <w:shd w:val="pct10" w:color="auto" w:fill="auto"/>
          </w:tcPr>
          <w:p w:rsidR="00CC43B2" w:rsidRDefault="00CC43B2" w:rsidP="004C25DC">
            <w:pPr>
              <w:pStyle w:val="TableHeading"/>
            </w:pPr>
            <w:proofErr w:type="spellStart"/>
            <w:r>
              <w:t>Seq</w:t>
            </w:r>
            <w:proofErr w:type="spellEnd"/>
          </w:p>
        </w:tc>
        <w:tc>
          <w:tcPr>
            <w:tcW w:w="992"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Source System</w:t>
            </w:r>
          </w:p>
        </w:tc>
        <w:tc>
          <w:tcPr>
            <w:tcW w:w="992"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Interface Name</w:t>
            </w:r>
          </w:p>
        </w:tc>
        <w:tc>
          <w:tcPr>
            <w:tcW w:w="1134"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Entities</w:t>
            </w:r>
          </w:p>
        </w:tc>
        <w:tc>
          <w:tcPr>
            <w:tcW w:w="992"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Months to be Loaded</w:t>
            </w:r>
          </w:p>
        </w:tc>
        <w:tc>
          <w:tcPr>
            <w:tcW w:w="993"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Number of Loads</w:t>
            </w:r>
          </w:p>
        </w:tc>
        <w:tc>
          <w:tcPr>
            <w:tcW w:w="1134"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Is Data Available?</w:t>
            </w:r>
          </w:p>
        </w:tc>
        <w:tc>
          <w:tcPr>
            <w:tcW w:w="1134"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Expected Volume per Load</w:t>
            </w:r>
          </w:p>
        </w:tc>
        <w:tc>
          <w:tcPr>
            <w:tcW w:w="1417" w:type="dxa"/>
            <w:tcBorders>
              <w:top w:val="single" w:sz="12" w:space="0" w:color="auto"/>
              <w:left w:val="nil"/>
              <w:bottom w:val="single" w:sz="4" w:space="0" w:color="auto"/>
              <w:right w:val="nil"/>
            </w:tcBorders>
            <w:shd w:val="pct10" w:color="auto" w:fill="auto"/>
          </w:tcPr>
          <w:p w:rsidR="00CC43B2" w:rsidRDefault="00CC43B2" w:rsidP="004C25DC">
            <w:pPr>
              <w:pStyle w:val="TableHeading"/>
            </w:pPr>
            <w:r>
              <w:t>Possible to Use Regular Processes?</w:t>
            </w:r>
          </w:p>
        </w:tc>
        <w:tc>
          <w:tcPr>
            <w:tcW w:w="1418" w:type="dxa"/>
            <w:tcBorders>
              <w:top w:val="single" w:sz="12" w:space="0" w:color="auto"/>
              <w:left w:val="nil"/>
              <w:bottom w:val="single" w:sz="4" w:space="0" w:color="auto"/>
            </w:tcBorders>
            <w:shd w:val="pct10" w:color="auto" w:fill="auto"/>
          </w:tcPr>
          <w:p w:rsidR="00CC43B2" w:rsidRDefault="00CC43B2" w:rsidP="004C25DC">
            <w:pPr>
              <w:pStyle w:val="TableHeading"/>
            </w:pPr>
            <w:r>
              <w:t>Comment</w:t>
            </w:r>
          </w:p>
        </w:tc>
      </w:tr>
      <w:tr w:rsidR="00CC43B2" w:rsidTr="004C25DC">
        <w:tc>
          <w:tcPr>
            <w:tcW w:w="534" w:type="dxa"/>
            <w:tcBorders>
              <w:top w:val="single" w:sz="4" w:space="0" w:color="auto"/>
            </w:tcBorders>
          </w:tcPr>
          <w:p w:rsidR="00CC43B2" w:rsidRDefault="00CC43B2" w:rsidP="004C25DC">
            <w:pPr>
              <w:pStyle w:val="TableText"/>
            </w:pPr>
          </w:p>
        </w:tc>
        <w:tc>
          <w:tcPr>
            <w:tcW w:w="992" w:type="dxa"/>
            <w:tcBorders>
              <w:top w:val="single" w:sz="4" w:space="0" w:color="auto"/>
            </w:tcBorders>
          </w:tcPr>
          <w:p w:rsidR="00CC43B2" w:rsidRDefault="00CC43B2" w:rsidP="004C25DC">
            <w:pPr>
              <w:pStyle w:val="TableText"/>
            </w:pPr>
          </w:p>
        </w:tc>
        <w:tc>
          <w:tcPr>
            <w:tcW w:w="992" w:type="dxa"/>
            <w:tcBorders>
              <w:top w:val="single" w:sz="4" w:space="0" w:color="auto"/>
            </w:tcBorders>
          </w:tcPr>
          <w:p w:rsidR="00CC43B2" w:rsidRDefault="00CC43B2" w:rsidP="004C25DC">
            <w:pPr>
              <w:pStyle w:val="TableText"/>
            </w:pPr>
          </w:p>
        </w:tc>
        <w:tc>
          <w:tcPr>
            <w:tcW w:w="1134" w:type="dxa"/>
            <w:tcBorders>
              <w:top w:val="single" w:sz="4" w:space="0" w:color="auto"/>
            </w:tcBorders>
          </w:tcPr>
          <w:p w:rsidR="00CC43B2" w:rsidRDefault="00CC43B2" w:rsidP="004C25DC">
            <w:pPr>
              <w:pStyle w:val="TableText"/>
            </w:pPr>
          </w:p>
        </w:tc>
        <w:tc>
          <w:tcPr>
            <w:tcW w:w="992" w:type="dxa"/>
            <w:tcBorders>
              <w:top w:val="single" w:sz="4" w:space="0" w:color="auto"/>
            </w:tcBorders>
          </w:tcPr>
          <w:p w:rsidR="00CC43B2" w:rsidRDefault="00CC43B2" w:rsidP="004C25DC">
            <w:pPr>
              <w:pStyle w:val="TableText"/>
            </w:pPr>
          </w:p>
        </w:tc>
        <w:tc>
          <w:tcPr>
            <w:tcW w:w="993" w:type="dxa"/>
            <w:tcBorders>
              <w:top w:val="single" w:sz="4" w:space="0" w:color="auto"/>
            </w:tcBorders>
          </w:tcPr>
          <w:p w:rsidR="00CC43B2" w:rsidRDefault="00CC43B2" w:rsidP="004C25DC">
            <w:pPr>
              <w:pStyle w:val="TableText"/>
            </w:pPr>
          </w:p>
        </w:tc>
        <w:tc>
          <w:tcPr>
            <w:tcW w:w="1134" w:type="dxa"/>
            <w:tcBorders>
              <w:top w:val="single" w:sz="4" w:space="0" w:color="auto"/>
            </w:tcBorders>
          </w:tcPr>
          <w:p w:rsidR="00CC43B2" w:rsidRDefault="00CC43B2" w:rsidP="004C25DC">
            <w:pPr>
              <w:pStyle w:val="TableText"/>
            </w:pPr>
          </w:p>
        </w:tc>
        <w:tc>
          <w:tcPr>
            <w:tcW w:w="1134" w:type="dxa"/>
            <w:tcBorders>
              <w:top w:val="single" w:sz="4" w:space="0" w:color="auto"/>
            </w:tcBorders>
          </w:tcPr>
          <w:p w:rsidR="00CC43B2" w:rsidRDefault="00CC43B2" w:rsidP="004C25DC">
            <w:pPr>
              <w:pStyle w:val="TableText"/>
            </w:pPr>
          </w:p>
        </w:tc>
        <w:tc>
          <w:tcPr>
            <w:tcW w:w="1417" w:type="dxa"/>
            <w:tcBorders>
              <w:top w:val="single" w:sz="4" w:space="0" w:color="auto"/>
            </w:tcBorders>
          </w:tcPr>
          <w:p w:rsidR="00CC43B2" w:rsidRDefault="00CC43B2" w:rsidP="004C25DC">
            <w:pPr>
              <w:pStyle w:val="TableText"/>
            </w:pPr>
          </w:p>
        </w:tc>
        <w:tc>
          <w:tcPr>
            <w:tcW w:w="1418" w:type="dxa"/>
            <w:tcBorders>
              <w:top w:val="single" w:sz="4" w:space="0" w:color="auto"/>
            </w:tcBorders>
          </w:tcPr>
          <w:p w:rsidR="00CC43B2" w:rsidRDefault="00CC43B2" w:rsidP="004C25DC">
            <w:pPr>
              <w:pStyle w:val="TableText"/>
            </w:pPr>
          </w:p>
        </w:tc>
      </w:tr>
      <w:tr w:rsidR="00CC43B2" w:rsidTr="004C25DC">
        <w:tc>
          <w:tcPr>
            <w:tcW w:w="534" w:type="dxa"/>
          </w:tcPr>
          <w:p w:rsidR="00CC43B2" w:rsidRDefault="00CC43B2" w:rsidP="004C25DC">
            <w:pPr>
              <w:pStyle w:val="TableText"/>
            </w:pPr>
          </w:p>
        </w:tc>
        <w:tc>
          <w:tcPr>
            <w:tcW w:w="992" w:type="dxa"/>
          </w:tcPr>
          <w:p w:rsidR="00CC43B2" w:rsidRDefault="00CC43B2" w:rsidP="004C25DC">
            <w:pPr>
              <w:pStyle w:val="TableText"/>
            </w:pPr>
          </w:p>
        </w:tc>
        <w:tc>
          <w:tcPr>
            <w:tcW w:w="992" w:type="dxa"/>
          </w:tcPr>
          <w:p w:rsidR="00CC43B2" w:rsidRDefault="00CC43B2" w:rsidP="004C25DC">
            <w:pPr>
              <w:pStyle w:val="TableText"/>
            </w:pPr>
          </w:p>
        </w:tc>
        <w:tc>
          <w:tcPr>
            <w:tcW w:w="1134" w:type="dxa"/>
          </w:tcPr>
          <w:p w:rsidR="00CC43B2" w:rsidRDefault="00CC43B2" w:rsidP="004C25DC">
            <w:pPr>
              <w:pStyle w:val="TableText"/>
            </w:pPr>
          </w:p>
        </w:tc>
        <w:tc>
          <w:tcPr>
            <w:tcW w:w="992" w:type="dxa"/>
          </w:tcPr>
          <w:p w:rsidR="00CC43B2" w:rsidRDefault="00CC43B2" w:rsidP="004C25DC">
            <w:pPr>
              <w:pStyle w:val="TableText"/>
            </w:pPr>
          </w:p>
        </w:tc>
        <w:tc>
          <w:tcPr>
            <w:tcW w:w="993" w:type="dxa"/>
          </w:tcPr>
          <w:p w:rsidR="00CC43B2" w:rsidRDefault="00CC43B2" w:rsidP="004C25DC">
            <w:pPr>
              <w:pStyle w:val="TableText"/>
            </w:pPr>
          </w:p>
        </w:tc>
        <w:tc>
          <w:tcPr>
            <w:tcW w:w="1134" w:type="dxa"/>
          </w:tcPr>
          <w:p w:rsidR="00CC43B2" w:rsidRDefault="00CC43B2" w:rsidP="004C25DC">
            <w:pPr>
              <w:pStyle w:val="TableText"/>
            </w:pPr>
          </w:p>
        </w:tc>
        <w:tc>
          <w:tcPr>
            <w:tcW w:w="1134" w:type="dxa"/>
          </w:tcPr>
          <w:p w:rsidR="00CC43B2" w:rsidRDefault="00CC43B2" w:rsidP="004C25DC">
            <w:pPr>
              <w:pStyle w:val="TableText"/>
            </w:pPr>
          </w:p>
        </w:tc>
        <w:tc>
          <w:tcPr>
            <w:tcW w:w="1417" w:type="dxa"/>
          </w:tcPr>
          <w:p w:rsidR="00CC43B2" w:rsidRDefault="00CC43B2" w:rsidP="004C25DC">
            <w:pPr>
              <w:pStyle w:val="TableText"/>
            </w:pPr>
          </w:p>
        </w:tc>
        <w:tc>
          <w:tcPr>
            <w:tcW w:w="1418" w:type="dxa"/>
          </w:tcPr>
          <w:p w:rsidR="00CC43B2" w:rsidRDefault="00CC43B2" w:rsidP="004C25DC">
            <w:pPr>
              <w:pStyle w:val="TableText"/>
            </w:pPr>
          </w:p>
        </w:tc>
      </w:tr>
      <w:tr w:rsidR="00CC43B2" w:rsidTr="004C25DC">
        <w:tc>
          <w:tcPr>
            <w:tcW w:w="534" w:type="dxa"/>
          </w:tcPr>
          <w:p w:rsidR="00CC43B2" w:rsidRDefault="00CC43B2" w:rsidP="004C25DC">
            <w:pPr>
              <w:pStyle w:val="TableText"/>
            </w:pPr>
          </w:p>
        </w:tc>
        <w:tc>
          <w:tcPr>
            <w:tcW w:w="992" w:type="dxa"/>
          </w:tcPr>
          <w:p w:rsidR="00CC43B2" w:rsidRDefault="00CC43B2" w:rsidP="004C25DC">
            <w:pPr>
              <w:pStyle w:val="TableText"/>
            </w:pPr>
          </w:p>
        </w:tc>
        <w:tc>
          <w:tcPr>
            <w:tcW w:w="992" w:type="dxa"/>
          </w:tcPr>
          <w:p w:rsidR="00CC43B2" w:rsidRDefault="00CC43B2" w:rsidP="004C25DC">
            <w:pPr>
              <w:pStyle w:val="TableText"/>
            </w:pPr>
          </w:p>
        </w:tc>
        <w:tc>
          <w:tcPr>
            <w:tcW w:w="1134" w:type="dxa"/>
          </w:tcPr>
          <w:p w:rsidR="00CC43B2" w:rsidRDefault="00CC43B2" w:rsidP="004C25DC">
            <w:pPr>
              <w:pStyle w:val="TableText"/>
            </w:pPr>
          </w:p>
        </w:tc>
        <w:tc>
          <w:tcPr>
            <w:tcW w:w="992" w:type="dxa"/>
          </w:tcPr>
          <w:p w:rsidR="00CC43B2" w:rsidRDefault="00CC43B2" w:rsidP="004C25DC">
            <w:pPr>
              <w:pStyle w:val="TableText"/>
            </w:pPr>
          </w:p>
        </w:tc>
        <w:tc>
          <w:tcPr>
            <w:tcW w:w="993" w:type="dxa"/>
          </w:tcPr>
          <w:p w:rsidR="00CC43B2" w:rsidRDefault="00CC43B2" w:rsidP="004C25DC">
            <w:pPr>
              <w:pStyle w:val="TableText"/>
            </w:pPr>
          </w:p>
        </w:tc>
        <w:tc>
          <w:tcPr>
            <w:tcW w:w="1134" w:type="dxa"/>
          </w:tcPr>
          <w:p w:rsidR="00CC43B2" w:rsidRDefault="00CC43B2" w:rsidP="004C25DC">
            <w:pPr>
              <w:pStyle w:val="TableText"/>
            </w:pPr>
          </w:p>
        </w:tc>
        <w:tc>
          <w:tcPr>
            <w:tcW w:w="1134" w:type="dxa"/>
          </w:tcPr>
          <w:p w:rsidR="00CC43B2" w:rsidRDefault="00CC43B2" w:rsidP="004C25DC">
            <w:pPr>
              <w:pStyle w:val="TableText"/>
            </w:pPr>
          </w:p>
        </w:tc>
        <w:tc>
          <w:tcPr>
            <w:tcW w:w="1417" w:type="dxa"/>
          </w:tcPr>
          <w:p w:rsidR="00CC43B2" w:rsidRDefault="00CC43B2" w:rsidP="004C25DC">
            <w:pPr>
              <w:pStyle w:val="TableText"/>
            </w:pPr>
          </w:p>
        </w:tc>
        <w:tc>
          <w:tcPr>
            <w:tcW w:w="1418" w:type="dxa"/>
          </w:tcPr>
          <w:p w:rsidR="00CC43B2" w:rsidRDefault="00CC43B2" w:rsidP="004C25DC">
            <w:pPr>
              <w:pStyle w:val="TableText"/>
            </w:pPr>
          </w:p>
        </w:tc>
      </w:tr>
    </w:tbl>
    <w:p w:rsidR="00CC43B2" w:rsidRDefault="00CC43B2" w:rsidP="00CC43B2">
      <w:pPr>
        <w:pStyle w:val="BodyText"/>
      </w:pPr>
    </w:p>
    <w:p w:rsidR="00CC43B2" w:rsidRDefault="00CC43B2" w:rsidP="00CC43B2">
      <w:pPr>
        <w:pStyle w:val="Heading2"/>
        <w:tabs>
          <w:tab w:val="clear" w:pos="4320"/>
        </w:tabs>
      </w:pPr>
      <w:bookmarkStart w:id="91" w:name="_Toc115583590"/>
      <w:bookmarkStart w:id="92" w:name="_Toc387154684"/>
      <w:r>
        <w:t>Data Refresh Strategy</w:t>
      </w:r>
      <w:bookmarkEnd w:id="91"/>
      <w:bookmarkEnd w:id="92"/>
    </w:p>
    <w:p w:rsidR="00CC43B2" w:rsidRDefault="00CC43B2" w:rsidP="005D013B">
      <w:pPr>
        <w:pStyle w:val="Note"/>
      </w:pPr>
      <w:r>
        <w:t>This section is BI and Analytics specific.  Remove this section if you don not need it.</w:t>
      </w:r>
    </w:p>
    <w:p w:rsidR="00CC43B2" w:rsidRDefault="00CC43B2" w:rsidP="00CC43B2">
      <w:pPr>
        <w:pStyle w:val="BodyText"/>
      </w:pPr>
      <w:r>
        <w:t>To refresh a data warehouse, change data is collected from each data source. Change data comprises new source data (insertions) and modifications to existing source data (updates and deletions). Furthermore, change data can affect both fact tables and/or dimensional tables.</w:t>
      </w:r>
    </w:p>
    <w:p w:rsidR="00CC43B2" w:rsidRDefault="00CC43B2" w:rsidP="00CC43B2">
      <w:pPr>
        <w:pStyle w:val="BodyText"/>
      </w:pPr>
      <w:r>
        <w:t>Once the data warehouse is built and the initial load has loaded all the required initial data, periodical refresh of the warehouse facts with the latest snapshot of source systems is required. A strategy must be also in place to maintain changes to the dimensional data, which is refreshed using different methods than fact tables.</w:t>
      </w:r>
    </w:p>
    <w:p w:rsidR="00CC43B2" w:rsidRDefault="00CC43B2" w:rsidP="00CC43B2">
      <w:pPr>
        <w:pStyle w:val="BodyText"/>
      </w:pPr>
      <w:r>
        <w:t>This section describes strategies for updating data in the data warehouse:</w:t>
      </w:r>
    </w:p>
    <w:p w:rsidR="00CC43B2" w:rsidRDefault="00CC43B2" w:rsidP="00CC43B2">
      <w:pPr>
        <w:pStyle w:val="Bullet"/>
        <w:tabs>
          <w:tab w:val="clear" w:pos="4320"/>
        </w:tabs>
      </w:pPr>
      <w:r>
        <w:t>Referential Data Refresh Approach – how and when to update referential data (e.g. list of values) that are not provided as part of source system interfaces etc.</w:t>
      </w:r>
    </w:p>
    <w:p w:rsidR="00CC43B2" w:rsidRDefault="00CC43B2" w:rsidP="00CC43B2">
      <w:pPr>
        <w:pStyle w:val="Bullet"/>
        <w:tabs>
          <w:tab w:val="clear" w:pos="4320"/>
        </w:tabs>
      </w:pPr>
      <w:r>
        <w:t>Dimensional Table Refresh Approach – how to update dimensions, detect changes in dimensions, take care of slowly changing dimensions etc.</w:t>
      </w:r>
    </w:p>
    <w:p w:rsidR="00CC43B2" w:rsidRDefault="00CC43B2" w:rsidP="00CC43B2">
      <w:pPr>
        <w:pStyle w:val="Bullet"/>
        <w:tabs>
          <w:tab w:val="clear" w:pos="4320"/>
        </w:tabs>
      </w:pPr>
      <w:r>
        <w:t>Fact Table Refresh Approach – how to update fact tables, maintain partitions and indexes, publish newly loaded partitions to users etc.</w:t>
      </w:r>
    </w:p>
    <w:p w:rsidR="00CC43B2" w:rsidRDefault="00CC43B2" w:rsidP="00CC43B2">
      <w:pPr>
        <w:pStyle w:val="Bullet"/>
        <w:tabs>
          <w:tab w:val="clear" w:pos="4320"/>
        </w:tabs>
      </w:pPr>
      <w:r>
        <w:t>Summary Tables Refresh Approach – how and when to refresh summary tables, how to maintain partitions of summary tables etc.</w:t>
      </w:r>
    </w:p>
    <w:p w:rsidR="00CC43B2" w:rsidRDefault="00CC43B2" w:rsidP="00CC43B2">
      <w:pPr>
        <w:pStyle w:val="Bullet"/>
        <w:tabs>
          <w:tab w:val="clear" w:pos="4320"/>
        </w:tabs>
      </w:pPr>
      <w:r>
        <w:t>OLAP Dimensions Refresh Approach – how and when to update OLAP dimensions and hierarchies from the data warehouse data etc.</w:t>
      </w:r>
    </w:p>
    <w:p w:rsidR="00CC43B2" w:rsidRDefault="00CC43B2" w:rsidP="00CC43B2">
      <w:pPr>
        <w:pStyle w:val="Bullet"/>
        <w:tabs>
          <w:tab w:val="clear" w:pos="4320"/>
        </w:tabs>
      </w:pPr>
      <w:r>
        <w:lastRenderedPageBreak/>
        <w:t>OLAP Cubes Refresh Approach – how and when to update OLAP cubes from the data warehouse facts, how to rollup cubes etc.</w:t>
      </w:r>
    </w:p>
    <w:p w:rsidR="00CC43B2" w:rsidRDefault="00CC43B2" w:rsidP="00CC43B2">
      <w:pPr>
        <w:pStyle w:val="Heading3"/>
        <w:tabs>
          <w:tab w:val="clear" w:pos="4320"/>
        </w:tabs>
      </w:pPr>
      <w:r>
        <w:t>Referential Data Refresh Approach</w:t>
      </w:r>
    </w:p>
    <w:p w:rsidR="00CC43B2" w:rsidRDefault="00CC43B2" w:rsidP="005D013B">
      <w:pPr>
        <w:pStyle w:val="Note"/>
      </w:pPr>
      <w:r>
        <w:t>Insert text describing how referential da</w:t>
      </w:r>
      <w:r w:rsidR="00751FC7">
        <w:t xml:space="preserve">ta are maintained and updated. </w:t>
      </w:r>
    </w:p>
    <w:p w:rsidR="00CC43B2" w:rsidRDefault="00CC43B2" w:rsidP="00CC43B2">
      <w:pPr>
        <w:pStyle w:val="Heading3"/>
        <w:tabs>
          <w:tab w:val="clear" w:pos="4320"/>
        </w:tabs>
      </w:pPr>
      <w:r>
        <w:t>Dimensional Tables Refresh Approach</w:t>
      </w:r>
    </w:p>
    <w:p w:rsidR="00CC43B2" w:rsidRDefault="00CC43B2" w:rsidP="00CC43B2">
      <w:pPr>
        <w:pStyle w:val="BodyText"/>
      </w:pPr>
      <w:proofErr w:type="gramStart"/>
      <w:r>
        <w:t>&lt;Insert text describing how dimensions are refreshed.</w:t>
      </w:r>
      <w:proofErr w:type="gramEnd"/>
      <w:r>
        <w:t xml:space="preserve"> &gt;</w:t>
      </w:r>
    </w:p>
    <w:p w:rsidR="00CC43B2" w:rsidRDefault="00CC43B2" w:rsidP="00CC43B2">
      <w:pPr>
        <w:pStyle w:val="Heading3"/>
        <w:tabs>
          <w:tab w:val="clear" w:pos="4320"/>
        </w:tabs>
      </w:pPr>
      <w:r>
        <w:t>Fact Tables Refresh Approach</w:t>
      </w:r>
    </w:p>
    <w:p w:rsidR="00CC43B2" w:rsidRDefault="00CC43B2" w:rsidP="00CC43B2">
      <w:pPr>
        <w:pStyle w:val="BodyText"/>
      </w:pPr>
      <w:r>
        <w:t>&lt;Insert text describing how fact tables are updated.&gt;</w:t>
      </w:r>
    </w:p>
    <w:p w:rsidR="00CC43B2" w:rsidRDefault="00CC43B2" w:rsidP="00CC43B2">
      <w:pPr>
        <w:pStyle w:val="Heading3"/>
        <w:tabs>
          <w:tab w:val="clear" w:pos="4320"/>
        </w:tabs>
      </w:pPr>
      <w:r>
        <w:t>Summary Tables Refresh Approach</w:t>
      </w:r>
    </w:p>
    <w:p w:rsidR="00CC43B2" w:rsidRDefault="00CC43B2" w:rsidP="00CC43B2">
      <w:pPr>
        <w:pStyle w:val="BodyText"/>
      </w:pPr>
      <w:r>
        <w:t>&lt;Insert text describing how summary tables are refreshed.&gt;</w:t>
      </w:r>
    </w:p>
    <w:p w:rsidR="00CC43B2" w:rsidRDefault="00CC43B2" w:rsidP="00CC43B2">
      <w:pPr>
        <w:pStyle w:val="Heading3"/>
        <w:tabs>
          <w:tab w:val="clear" w:pos="4320"/>
        </w:tabs>
      </w:pPr>
      <w:r>
        <w:t>OLAP Dimensions Refresh Approach</w:t>
      </w:r>
    </w:p>
    <w:p w:rsidR="00CC43B2" w:rsidRDefault="00CC43B2" w:rsidP="00CC43B2">
      <w:pPr>
        <w:pStyle w:val="BodyText"/>
      </w:pPr>
      <w:r>
        <w:t>&lt;Insert text describing how OLAP dimensions are refreshed.&gt;</w:t>
      </w:r>
    </w:p>
    <w:p w:rsidR="00CC43B2" w:rsidRDefault="00CC43B2" w:rsidP="00CC43B2">
      <w:pPr>
        <w:pStyle w:val="Heading3"/>
        <w:tabs>
          <w:tab w:val="clear" w:pos="4320"/>
        </w:tabs>
      </w:pPr>
      <w:r>
        <w:t>OLAP Cubes Refresh Approach</w:t>
      </w:r>
    </w:p>
    <w:p w:rsidR="00CC43B2" w:rsidRDefault="00CC43B2" w:rsidP="00CC43B2">
      <w:pPr>
        <w:pStyle w:val="BodyText"/>
      </w:pPr>
      <w:r>
        <w:t>&lt;Insert text describing how OLAP cubes are refreshed.&gt;</w:t>
      </w:r>
    </w:p>
    <w:p w:rsidR="00CC43B2" w:rsidRDefault="00CC43B2" w:rsidP="00CC43B2">
      <w:pPr>
        <w:pStyle w:val="BodyText"/>
      </w:pPr>
    </w:p>
    <w:p w:rsidR="00CC43B2" w:rsidRDefault="00CC43B2" w:rsidP="00CC43B2">
      <w:pPr>
        <w:pStyle w:val="Heading2"/>
        <w:tabs>
          <w:tab w:val="clear" w:pos="4320"/>
        </w:tabs>
      </w:pPr>
      <w:bookmarkStart w:id="93" w:name="_Toc115583591"/>
      <w:bookmarkStart w:id="94" w:name="_Toc387154685"/>
      <w:r>
        <w:t>Error Handling Strategy</w:t>
      </w:r>
      <w:bookmarkEnd w:id="93"/>
      <w:bookmarkEnd w:id="94"/>
    </w:p>
    <w:p w:rsidR="00CC43B2" w:rsidRDefault="00CC43B2" w:rsidP="00CC43B2">
      <w:pPr>
        <w:pStyle w:val="BodyText"/>
      </w:pPr>
      <w:r>
        <w:t>Any errors that arise while running the ETL processes have to be captured and handled properly in order to successfully operate the data warehouse system.</w:t>
      </w:r>
    </w:p>
    <w:p w:rsidR="00CC43B2" w:rsidRDefault="00CC43B2" w:rsidP="00CC43B2">
      <w:pPr>
        <w:pStyle w:val="BodyText"/>
      </w:pPr>
      <w:r>
        <w:t>This section describes strategies for raising errors, notifying administrators and recovery steps after the error is resolved.</w:t>
      </w:r>
    </w:p>
    <w:p w:rsidR="00CC43B2" w:rsidRDefault="00CC43B2" w:rsidP="00CC43B2">
      <w:pPr>
        <w:pStyle w:val="Heading3"/>
        <w:tabs>
          <w:tab w:val="clear" w:pos="4320"/>
        </w:tabs>
      </w:pPr>
      <w:r>
        <w:t>Error Handling Approach</w:t>
      </w:r>
    </w:p>
    <w:p w:rsidR="00CC43B2" w:rsidRDefault="00CC43B2" w:rsidP="00CC43B2">
      <w:pPr>
        <w:pStyle w:val="BodyText"/>
      </w:pPr>
      <w:r>
        <w:t>&lt;Insert text describing how errors are raised and logged.&gt;</w:t>
      </w:r>
    </w:p>
    <w:p w:rsidR="00CC43B2" w:rsidRDefault="00CC43B2" w:rsidP="00CC43B2">
      <w:pPr>
        <w:pStyle w:val="Heading3"/>
        <w:tabs>
          <w:tab w:val="clear" w:pos="4320"/>
        </w:tabs>
      </w:pPr>
      <w:r>
        <w:t>Error Notification Approach</w:t>
      </w:r>
    </w:p>
    <w:p w:rsidR="00CC43B2" w:rsidRDefault="00CC43B2" w:rsidP="00CC43B2">
      <w:pPr>
        <w:pStyle w:val="BodyText"/>
      </w:pPr>
      <w:r>
        <w:t>&lt;Insert text describing how administrators are notified when an error occurs.&gt;</w:t>
      </w:r>
    </w:p>
    <w:p w:rsidR="00CC43B2" w:rsidRDefault="00CC43B2" w:rsidP="00CC43B2">
      <w:pPr>
        <w:pStyle w:val="Heading3"/>
        <w:tabs>
          <w:tab w:val="clear" w:pos="4320"/>
        </w:tabs>
      </w:pPr>
      <w:r>
        <w:t>Error Recovery Approach</w:t>
      </w:r>
    </w:p>
    <w:p w:rsidR="00CC43B2" w:rsidRDefault="00CC43B2" w:rsidP="00CC43B2">
      <w:pPr>
        <w:pStyle w:val="BodyText"/>
      </w:pPr>
      <w:r>
        <w:t>&lt;Insert text describing how data acquisition process recovers from errors.&gt;</w:t>
      </w:r>
    </w:p>
    <w:p w:rsidR="00CC43B2" w:rsidRDefault="00CC43B2" w:rsidP="00475D4E">
      <w:pPr>
        <w:pStyle w:val="Heading1"/>
      </w:pPr>
      <w:bookmarkStart w:id="95" w:name="_Toc387154686"/>
      <w:r>
        <w:lastRenderedPageBreak/>
        <w:t>Data Conversion - Requirements</w:t>
      </w:r>
      <w:bookmarkEnd w:id="77"/>
      <w:bookmarkEnd w:id="78"/>
      <w:bookmarkEnd w:id="95"/>
    </w:p>
    <w:p w:rsidR="00CC43B2" w:rsidRDefault="00CC43B2" w:rsidP="00CC43B2">
      <w:pPr>
        <w:pStyle w:val="BodyText"/>
      </w:pPr>
      <w:r>
        <w:t>Detailed conversion requirements are documented in the Data Acquisition and Conversion Requirements (CV.010) work product document.  In summary the following legacy system entities are being converted to the Oracle applications:</w:t>
      </w:r>
    </w:p>
    <w:p w:rsidR="00CC43B2" w:rsidRDefault="00CC43B2" w:rsidP="00CC43B2">
      <w:pPr>
        <w:pStyle w:val="Bullet"/>
        <w:tabs>
          <w:tab w:val="clear" w:pos="4320"/>
        </w:tabs>
      </w:pPr>
    </w:p>
    <w:p w:rsidR="00CC43B2" w:rsidRDefault="00CC43B2" w:rsidP="00CC43B2">
      <w:pPr>
        <w:pStyle w:val="Bullet"/>
        <w:tabs>
          <w:tab w:val="clear" w:pos="4320"/>
        </w:tabs>
      </w:pPr>
    </w:p>
    <w:p w:rsidR="00CC43B2" w:rsidRDefault="00CC43B2" w:rsidP="00475D4E">
      <w:pPr>
        <w:pStyle w:val="Heading1"/>
      </w:pPr>
      <w:bookmarkStart w:id="96" w:name="_Toc425128051"/>
      <w:bookmarkStart w:id="97" w:name="_Toc441651263"/>
      <w:bookmarkStart w:id="98" w:name="_Toc387154687"/>
      <w:r>
        <w:lastRenderedPageBreak/>
        <w:t>Data Conversion - Constraints and Assumptions</w:t>
      </w:r>
      <w:bookmarkEnd w:id="96"/>
      <w:bookmarkEnd w:id="97"/>
      <w:bookmarkEnd w:id="98"/>
    </w:p>
    <w:p w:rsidR="00CC43B2" w:rsidRDefault="00CC43B2" w:rsidP="00CC43B2">
      <w:pPr>
        <w:pStyle w:val="BodyText"/>
      </w:pPr>
      <w:r>
        <w:t>The following constraints and assumptions apply:</w:t>
      </w:r>
    </w:p>
    <w:p w:rsidR="00CC43B2" w:rsidRDefault="00CC43B2" w:rsidP="00CC43B2">
      <w:pPr>
        <w:pStyle w:val="Bullet"/>
        <w:tabs>
          <w:tab w:val="clear" w:pos="4320"/>
        </w:tabs>
      </w:pPr>
      <w:r>
        <w:t>conversion project start date:</w:t>
      </w:r>
    </w:p>
    <w:p w:rsidR="00CC43B2" w:rsidRDefault="00CC43B2" w:rsidP="00CC43B2">
      <w:pPr>
        <w:pStyle w:val="Bullet"/>
        <w:tabs>
          <w:tab w:val="clear" w:pos="4320"/>
        </w:tabs>
      </w:pPr>
      <w:r>
        <w:t>target production date:</w:t>
      </w:r>
    </w:p>
    <w:p w:rsidR="00CC43B2" w:rsidRDefault="00CC43B2" w:rsidP="00CC43B2">
      <w:pPr>
        <w:pStyle w:val="Bullet"/>
        <w:tabs>
          <w:tab w:val="clear" w:pos="4320"/>
        </w:tabs>
      </w:pPr>
    </w:p>
    <w:p w:rsidR="00CC43B2" w:rsidRDefault="00CC43B2" w:rsidP="005D013B">
      <w:pPr>
        <w:pStyle w:val="Note"/>
      </w:pPr>
      <w:r>
        <w:t>List any other assumptions on which the tasks, resources, and conversion execution strategies are based.</w:t>
      </w:r>
    </w:p>
    <w:p w:rsidR="00CC43B2" w:rsidRDefault="00CC43B2" w:rsidP="00CC43B2"/>
    <w:p w:rsidR="00CC43B2" w:rsidRDefault="00CC43B2" w:rsidP="00475D4E">
      <w:pPr>
        <w:pStyle w:val="Heading1"/>
      </w:pPr>
      <w:bookmarkStart w:id="99" w:name="_Toc425128052"/>
      <w:bookmarkStart w:id="100" w:name="_Toc441651264"/>
      <w:bookmarkStart w:id="101" w:name="_Toc387154688"/>
      <w:r>
        <w:lastRenderedPageBreak/>
        <w:t xml:space="preserve">Data </w:t>
      </w:r>
      <w:proofErr w:type="gramStart"/>
      <w:r>
        <w:t>Conversion  -</w:t>
      </w:r>
      <w:proofErr w:type="gramEnd"/>
      <w:r>
        <w:t xml:space="preserve"> Approach</w:t>
      </w:r>
      <w:bookmarkEnd w:id="99"/>
      <w:bookmarkEnd w:id="100"/>
      <w:bookmarkEnd w:id="101"/>
    </w:p>
    <w:p w:rsidR="00CC43B2" w:rsidRDefault="00CC43B2" w:rsidP="005D013B">
      <w:pPr>
        <w:pStyle w:val="Note"/>
      </w:pPr>
      <w:r>
        <w:t xml:space="preserve">This component describes a proven conversion method which has been developed and successfully implemented by the Advanced Conversion Technologies Group of Oracle Services.  An explanation of the method is given and is intended to give the </w:t>
      </w:r>
      <w:r w:rsidR="00FF057B">
        <w:t>customer</w:t>
      </w:r>
      <w:r>
        <w:t xml:space="preserve"> and the conversion team an understanding of how the conversion will be performed.</w:t>
      </w:r>
    </w:p>
    <w:p w:rsidR="00CC43B2" w:rsidRDefault="00CC43B2" w:rsidP="00CC43B2">
      <w:pPr>
        <w:pStyle w:val="BodyText"/>
      </w:pPr>
      <w:r>
        <w:t xml:space="preserve">This section provides a graphical description of the conversion approach which will be used to convert the </w:t>
      </w:r>
      <w:r>
        <w:rPr>
          <w:rStyle w:val="HighlightedVariable"/>
        </w:rPr>
        <w:t>&lt;System to be Converted&gt;</w:t>
      </w:r>
      <w:r>
        <w:t xml:space="preserve"> to the Oracle applications.  An explanation of this strategy follows.</w:t>
      </w:r>
    </w:p>
    <w:p w:rsidR="00CC43B2" w:rsidRDefault="00CC43B2" w:rsidP="00CC43B2">
      <w:pPr>
        <w:pStyle w:val="BodyText"/>
      </w:pPr>
      <w:r>
        <w:object w:dxaOrig="11199" w:dyaOrig="10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pt;height:480.75pt" o:ole="">
            <v:imagedata r:id="rId18" o:title=""/>
          </v:shape>
          <o:OLEObject Type="Embed" ProgID="Visio.Drawing.11" ShapeID="_x0000_i1025" DrawAspect="Content" ObjectID="_1535726112" r:id="rId19"/>
        </w:object>
      </w:r>
    </w:p>
    <w:p w:rsidR="00CC43B2" w:rsidRDefault="00CC43B2" w:rsidP="00CC43B2">
      <w:pPr>
        <w:rPr>
          <w:sz w:val="18"/>
        </w:rPr>
      </w:pPr>
    </w:p>
    <w:p w:rsidR="00CC43B2" w:rsidRDefault="00CC43B2" w:rsidP="005D013B">
      <w:pPr>
        <w:pStyle w:val="Note"/>
      </w:pPr>
      <w:r>
        <w:t>More detail can be added to make this description of the conversion method specific to the company’s requirements.  There are many different options for building the conversion scripts including several automated conversion tools, PL/SQL, PRO*C, etc.</w:t>
      </w:r>
    </w:p>
    <w:p w:rsidR="00CC43B2" w:rsidRDefault="00CC43B2" w:rsidP="00CC43B2">
      <w:pPr>
        <w:pStyle w:val="Heading3"/>
        <w:tabs>
          <w:tab w:val="clear" w:pos="4320"/>
        </w:tabs>
      </w:pPr>
      <w:r>
        <w:t>1.  Data Mapping</w:t>
      </w:r>
    </w:p>
    <w:p w:rsidR="00CC43B2" w:rsidRDefault="00CC43B2" w:rsidP="00CC43B2">
      <w:pPr>
        <w:pStyle w:val="BodyText"/>
      </w:pPr>
      <w:r>
        <w:t xml:space="preserve">The data mapping process provides detailed lists of the </w:t>
      </w:r>
      <w:r>
        <w:rPr>
          <w:rStyle w:val="HighlightedVariable"/>
        </w:rPr>
        <w:t>&lt;System to be Converted&gt;</w:t>
      </w:r>
      <w:r>
        <w:t xml:space="preserve"> data sets and data elements that will need to be moved into the Oracle tables during the data conversion.  During this process, some decisions will need to be made with regard to obtaining required information needed by the target application, which may not be present in the old system.  Default settings, user input, and new data entries are many issues that must be addressed during this phase.  </w:t>
      </w:r>
    </w:p>
    <w:p w:rsidR="00CC43B2" w:rsidRDefault="00CC43B2" w:rsidP="00CC43B2">
      <w:pPr>
        <w:pStyle w:val="BodyText"/>
      </w:pPr>
      <w:r>
        <w:t xml:space="preserve">The output of this section is data mapping spreadsheets that show what is needed for the Oracle target </w:t>
      </w:r>
      <w:proofErr w:type="gramStart"/>
      <w:r>
        <w:t>application  processing</w:t>
      </w:r>
      <w:proofErr w:type="gramEnd"/>
      <w:r>
        <w:t xml:space="preserve"> to meet business operational requirements and where these data elements will come from.</w:t>
      </w:r>
    </w:p>
    <w:p w:rsidR="00CC43B2" w:rsidRDefault="00CC43B2" w:rsidP="00CC43B2">
      <w:pPr>
        <w:pStyle w:val="Heading3"/>
        <w:tabs>
          <w:tab w:val="clear" w:pos="4320"/>
        </w:tabs>
      </w:pPr>
      <w:r>
        <w:t>2.  Download Programs</w:t>
      </w:r>
    </w:p>
    <w:p w:rsidR="00CC43B2" w:rsidRDefault="00CC43B2" w:rsidP="00CC43B2">
      <w:pPr>
        <w:pStyle w:val="BodyText"/>
      </w:pPr>
      <w:r>
        <w:t xml:space="preserve">These programs are used to extract the identified conversion data elements from the current existing </w:t>
      </w:r>
      <w:r>
        <w:rPr>
          <w:rStyle w:val="HighlightedVariable"/>
        </w:rPr>
        <w:t xml:space="preserve">&lt;System to be </w:t>
      </w:r>
      <w:proofErr w:type="gramStart"/>
      <w:r>
        <w:rPr>
          <w:rStyle w:val="HighlightedVariable"/>
        </w:rPr>
        <w:t>Converted</w:t>
      </w:r>
      <w:proofErr w:type="gramEnd"/>
      <w:r>
        <w:rPr>
          <w:rStyle w:val="HighlightedVariable"/>
        </w:rPr>
        <w:t>&gt;</w:t>
      </w:r>
      <w:r>
        <w:t>.  What tool is used to accomplish this task is usually dependent on the abilities of the current system to develop an ASCII flat file.  It is important to remember how the flat file will be structured (the order of the records as they are pulled</w:t>
      </w:r>
      <w:proofErr w:type="gramStart"/>
      <w:r>
        <w:t>) ,</w:t>
      </w:r>
      <w:proofErr w:type="gramEnd"/>
      <w:r>
        <w:t xml:space="preserve"> type of delineation used, number of records, etc.  This must match how the interim tables are set up.  The output from this is the ASCII flat files identified in the next section. </w:t>
      </w:r>
    </w:p>
    <w:p w:rsidR="00CC43B2" w:rsidRDefault="00CC43B2" w:rsidP="00CC43B2">
      <w:pPr>
        <w:pStyle w:val="Heading3"/>
        <w:tabs>
          <w:tab w:val="clear" w:pos="4320"/>
        </w:tabs>
      </w:pPr>
      <w:r>
        <w:t>3.  ASCII Flat File</w:t>
      </w:r>
    </w:p>
    <w:p w:rsidR="00CC43B2" w:rsidRDefault="00CC43B2" w:rsidP="00CC43B2">
      <w:pPr>
        <w:pStyle w:val="BodyText"/>
        <w:rPr>
          <w:b/>
        </w:rPr>
      </w:pPr>
      <w:r>
        <w:t>Most database or file systems output data in text form.  A comma or space delimited, variable or fixed format data file from the existing system should be generated.  If you cannot find a way to produce clean text data, try generating a report to disk, using a text editor to format your data.</w:t>
      </w:r>
    </w:p>
    <w:p w:rsidR="00CC43B2" w:rsidRDefault="00CC43B2" w:rsidP="00CC43B2">
      <w:pPr>
        <w:pStyle w:val="Heading3"/>
        <w:tabs>
          <w:tab w:val="clear" w:pos="4320"/>
        </w:tabs>
      </w:pPr>
      <w:r>
        <w:t>4.  Upload Program</w:t>
      </w:r>
    </w:p>
    <w:p w:rsidR="00CC43B2" w:rsidRDefault="00CC43B2" w:rsidP="00CC43B2">
      <w:pPr>
        <w:pStyle w:val="BodyText"/>
        <w:rPr>
          <w:b/>
        </w:rPr>
      </w:pPr>
      <w:r>
        <w:t>Once data has been put into an ASCII flat file and physically moved onto the same computer that has the Oracle RDBMS, the next step is to load the data into a relational database environment.</w:t>
      </w:r>
    </w:p>
    <w:p w:rsidR="00CC43B2" w:rsidRDefault="00CC43B2" w:rsidP="00CC43B2">
      <w:pPr>
        <w:pStyle w:val="BodyText"/>
      </w:pPr>
      <w:r>
        <w:t xml:space="preserve">Programs must be written and run to move data, validate data, and perhaps insert standard values into default fields.  Usually a single loader program is written for each data table being loaded. </w:t>
      </w:r>
    </w:p>
    <w:p w:rsidR="00CC43B2" w:rsidRDefault="00CC43B2" w:rsidP="00CC43B2">
      <w:pPr>
        <w:pStyle w:val="Heading3"/>
        <w:tabs>
          <w:tab w:val="clear" w:pos="4320"/>
        </w:tabs>
      </w:pPr>
      <w:r>
        <w:t>5a</w:t>
      </w:r>
      <w:proofErr w:type="gramStart"/>
      <w:r>
        <w:t>.  Description</w:t>
      </w:r>
      <w:proofErr w:type="gramEnd"/>
      <w:r>
        <w:t xml:space="preserve"> of Interface Table</w:t>
      </w:r>
    </w:p>
    <w:p w:rsidR="00CC43B2" w:rsidRDefault="00CC43B2" w:rsidP="00CC43B2">
      <w:pPr>
        <w:pStyle w:val="BodyText"/>
      </w:pPr>
      <w:r>
        <w:t>The detailed technical description of any interface table that the data is placed into from the ASCII flat file is described.  A temporary table, which mimics the production table that the data will eventually be loaded into, should be built.  This allows you to manipulate the data as needed before loading the legacy data into the production tables.</w:t>
      </w:r>
    </w:p>
    <w:p w:rsidR="00CC43B2" w:rsidRDefault="00CC43B2" w:rsidP="00CC43B2">
      <w:pPr>
        <w:pStyle w:val="Heading3"/>
        <w:tabs>
          <w:tab w:val="clear" w:pos="4320"/>
        </w:tabs>
      </w:pPr>
      <w:r>
        <w:t>5b</w:t>
      </w:r>
      <w:proofErr w:type="gramStart"/>
      <w:r>
        <w:t>.  Creation</w:t>
      </w:r>
      <w:proofErr w:type="gramEnd"/>
      <w:r>
        <w:t xml:space="preserve"> of Interface Table</w:t>
      </w:r>
    </w:p>
    <w:p w:rsidR="00CC43B2" w:rsidRDefault="00CC43B2" w:rsidP="00213E4D">
      <w:pPr>
        <w:pStyle w:val="BodyText"/>
      </w:pPr>
      <w:r>
        <w:t>Before loading the Oracle application production tables, the legacy data should first be loaded into temporary or interface tables.  The interface tables provide a location for you to manipulate and translate the data as needed before validating the data and loading the application production tables.  These temporary interface tables need to be built before you run the loader script to populate these tables.</w:t>
      </w:r>
    </w:p>
    <w:p w:rsidR="00CC43B2" w:rsidRDefault="00CC43B2" w:rsidP="00CC43B2">
      <w:pPr>
        <w:pStyle w:val="Heading3"/>
        <w:tabs>
          <w:tab w:val="clear" w:pos="4320"/>
        </w:tabs>
      </w:pPr>
      <w:r>
        <w:t>6.  Translation Programs</w:t>
      </w:r>
    </w:p>
    <w:p w:rsidR="00CC43B2" w:rsidRDefault="00CC43B2" w:rsidP="00CC43B2">
      <w:pPr>
        <w:pStyle w:val="BodyText"/>
        <w:rPr>
          <w:b/>
        </w:rPr>
      </w:pPr>
      <w:r>
        <w:t>These scripts are developed to translate data from the existing system format into useful data for the Oracle target application.  An example of this might be taking the date format that exists in the legacy system and converting it into an Oracle format.  There may be several or no translation programs, depending on both the type of data coming across and the format of that data.</w:t>
      </w:r>
    </w:p>
    <w:p w:rsidR="00CC43B2" w:rsidRDefault="00CC43B2" w:rsidP="00CC43B2">
      <w:pPr>
        <w:pStyle w:val="Heading3"/>
        <w:tabs>
          <w:tab w:val="clear" w:pos="4320"/>
        </w:tabs>
      </w:pPr>
      <w:r>
        <w:lastRenderedPageBreak/>
        <w:t>7.  Interface Programs</w:t>
      </w:r>
    </w:p>
    <w:p w:rsidR="00CC43B2" w:rsidRDefault="00CC43B2" w:rsidP="00CC43B2">
      <w:pPr>
        <w:pStyle w:val="BodyText"/>
        <w:rPr>
          <w:i/>
        </w:rPr>
      </w:pPr>
      <w:r>
        <w:t xml:space="preserve">The interface program scripts are used to populate the production database.  The purpose of the </w:t>
      </w:r>
      <w:proofErr w:type="gramStart"/>
      <w:r>
        <w:t>interface  programs</w:t>
      </w:r>
      <w:proofErr w:type="gramEnd"/>
      <w:r>
        <w:t xml:space="preserve"> is not only to move the data to the target tables but also to validate the data, which would be validated by the form in the target module if the data was converted manually.</w:t>
      </w:r>
    </w:p>
    <w:p w:rsidR="00CC43B2" w:rsidRDefault="00CC43B2" w:rsidP="00CC43B2">
      <w:pPr>
        <w:pStyle w:val="Heading3"/>
        <w:tabs>
          <w:tab w:val="clear" w:pos="4320"/>
        </w:tabs>
      </w:pPr>
      <w:r>
        <w:t>8.  Application Production Table</w:t>
      </w:r>
    </w:p>
    <w:p w:rsidR="00CC43B2" w:rsidRDefault="00CC43B2" w:rsidP="00CC43B2">
      <w:pPr>
        <w:pStyle w:val="BodyText"/>
      </w:pPr>
      <w:r>
        <w:t xml:space="preserve">This is the final production data table where the converted data resides.  These tables are identified early on when doing the initial data mapping.  These tables drive some of the translation programs that must ultimately ensure that 100% of the required information that the target applications require is present in the final data structures. </w:t>
      </w:r>
    </w:p>
    <w:p w:rsidR="00CC43B2" w:rsidRDefault="00CC43B2" w:rsidP="00CC43B2">
      <w:pPr>
        <w:pStyle w:val="Heading3"/>
        <w:tabs>
          <w:tab w:val="clear" w:pos="4320"/>
        </w:tabs>
      </w:pPr>
      <w:r>
        <w:t>9.  Testing</w:t>
      </w:r>
    </w:p>
    <w:p w:rsidR="00CC43B2" w:rsidRDefault="00CC43B2" w:rsidP="00CC43B2">
      <w:pPr>
        <w:pStyle w:val="BodyText"/>
      </w:pPr>
      <w:r>
        <w:t xml:space="preserve">This test plan has been integrated into the entire conversion process so that, even during the pre-conversion steps, some type of validation reports are generated from the </w:t>
      </w:r>
      <w:r>
        <w:rPr>
          <w:rStyle w:val="HighlightedVariable"/>
        </w:rPr>
        <w:t>&lt;System to be Converted&gt;</w:t>
      </w:r>
      <w:r>
        <w:t xml:space="preserve"> systems, to be compared later with the converted data.</w:t>
      </w:r>
    </w:p>
    <w:p w:rsidR="00CC43B2" w:rsidRDefault="00CC43B2" w:rsidP="00CC43B2">
      <w:pPr>
        <w:pStyle w:val="BodyText"/>
      </w:pPr>
      <w:r>
        <w:t>The approach taken with the ACT method is to use as many standard reports available in the legacy and target system for the final data validation.  If no reports support the validation requirements, then custom scripts will need to be created for specific validation purposes.</w:t>
      </w:r>
    </w:p>
    <w:p w:rsidR="00CC43B2" w:rsidRDefault="00CC43B2" w:rsidP="00CC43B2">
      <w:pPr>
        <w:pStyle w:val="Heading3"/>
        <w:tabs>
          <w:tab w:val="clear" w:pos="4320"/>
        </w:tabs>
      </w:pPr>
      <w:r>
        <w:t>10.  Write and Perform Conversion Execution Plan</w:t>
      </w:r>
    </w:p>
    <w:p w:rsidR="00CC43B2" w:rsidRDefault="00CC43B2" w:rsidP="00CC43B2">
      <w:pPr>
        <w:pStyle w:val="BodyText"/>
      </w:pPr>
      <w:r>
        <w:t xml:space="preserve">The conversion execution plan is the execution document meant to be followed when performing the actual conversion.  This document is specifically tailored for the </w:t>
      </w:r>
      <w:r>
        <w:rPr>
          <w:rStyle w:val="HighlightedVariable"/>
        </w:rPr>
        <w:t>&lt;Company Short Name&gt;</w:t>
      </w:r>
      <w:r>
        <w:t xml:space="preserve"> conversion.</w:t>
      </w:r>
    </w:p>
    <w:p w:rsidR="00CC43B2" w:rsidRDefault="00CC43B2" w:rsidP="00CC43B2">
      <w:pPr>
        <w:pStyle w:val="BodyText"/>
        <w:keepNext/>
      </w:pPr>
      <w:r>
        <w:t>The following steps within the approach described above will be managed using the automated conversion tool described below:</w:t>
      </w:r>
    </w:p>
    <w:p w:rsidR="00CC43B2" w:rsidRDefault="00CC43B2" w:rsidP="00475D4E">
      <w:pPr>
        <w:pStyle w:val="Heading1"/>
      </w:pPr>
      <w:bookmarkStart w:id="102" w:name="_Toc387154689"/>
      <w:bookmarkStart w:id="103" w:name="_Toc115599610"/>
      <w:r>
        <w:lastRenderedPageBreak/>
        <w:t>Data Conversion – Process Flows</w:t>
      </w:r>
      <w:bookmarkEnd w:id="102"/>
    </w:p>
    <w:p w:rsidR="00CC43B2" w:rsidRDefault="00CC43B2" w:rsidP="005D013B">
      <w:pPr>
        <w:pStyle w:val="Note"/>
      </w:pPr>
      <w:r>
        <w:t>This section is specific to Application Implementation.  Please remove it if it is not relevant for your project.</w:t>
      </w:r>
    </w:p>
    <w:p w:rsidR="00CC43B2" w:rsidRDefault="00CC43B2" w:rsidP="00CC43B2">
      <w:pPr>
        <w:pStyle w:val="BodyText"/>
      </w:pPr>
      <w:proofErr w:type="gramStart"/>
      <w:r>
        <w:t>When converting specific business objects for a given Oracle application there are business object prerequisites that must be followed.</w:t>
      </w:r>
      <w:proofErr w:type="gramEnd"/>
      <w:r>
        <w:t xml:space="preserve">  This section contains conversion process flows for the Oracle Applications you are converting that diagram these business object dependencies.</w:t>
      </w:r>
    </w:p>
    <w:p w:rsidR="00CC43B2" w:rsidRDefault="00CC43B2" w:rsidP="005D013B">
      <w:pPr>
        <w:pStyle w:val="Note"/>
      </w:pPr>
      <w:r>
        <w:t xml:space="preserve">Use the sample conversion process flows below to document the business object dependencies for the Oracle Applications to which you are converting legacy data.  </w:t>
      </w:r>
      <w:r>
        <w:br/>
      </w:r>
      <w:r>
        <w:br/>
        <w:t xml:space="preserve">Delete any of the process flows that do not apply to your project.  </w:t>
      </w:r>
      <w:r>
        <w:br/>
      </w:r>
      <w:r>
        <w:br/>
        <w:t>Add process flows for additional applications by copying a sample conversion process flow, pasting it into the document, and modifying it as necessary.</w:t>
      </w:r>
    </w:p>
    <w:p w:rsidR="00CC43B2" w:rsidRDefault="00CC43B2" w:rsidP="00CC43B2">
      <w:pPr>
        <w:pStyle w:val="BodyText"/>
      </w:pPr>
      <w:bookmarkStart w:id="104" w:name="_Toc436550308"/>
      <w:r>
        <w:br w:type="page"/>
      </w:r>
    </w:p>
    <w:p w:rsidR="00CC43B2" w:rsidRDefault="00CC43B2" w:rsidP="00CC43B2">
      <w:pPr>
        <w:pStyle w:val="Heading2"/>
        <w:tabs>
          <w:tab w:val="clear" w:pos="4320"/>
        </w:tabs>
      </w:pPr>
      <w:bookmarkStart w:id="105" w:name="_Toc452260310"/>
      <w:bookmarkStart w:id="106" w:name="_Toc387154690"/>
      <w:r>
        <w:lastRenderedPageBreak/>
        <w:t>General Ledger Conversion Process Flow</w:t>
      </w:r>
      <w:bookmarkEnd w:id="104"/>
      <w:bookmarkEnd w:id="105"/>
      <w:bookmarkEnd w:id="106"/>
    </w:p>
    <w:p w:rsidR="00CC43B2" w:rsidRDefault="00CC43B2" w:rsidP="005D013B">
      <w:pPr>
        <w:pStyle w:val="Note"/>
      </w:pPr>
      <w:r>
        <w:t xml:space="preserve">Double-click on the Visio diagram to edit the process flow.  </w:t>
      </w:r>
      <w:r>
        <w:br/>
      </w:r>
      <w:r>
        <w:br/>
        <w:t>Related application prerequisites show business objects from other Oracle Applications which must be converted or set up in the application before converting other business objects within the named Oracle application.  Master data is non-transactional data which must be converted before the transactional data can be converted.</w:t>
      </w:r>
    </w:p>
    <w:p w:rsidR="00CC43B2" w:rsidRDefault="00CC43B2" w:rsidP="00CC43B2">
      <w:r>
        <w:object w:dxaOrig="14503" w:dyaOrig="11632">
          <v:shape id="_x0000_i1026" type="#_x0000_t75" style="width:504.75pt;height:405pt" o:ole="">
            <v:imagedata r:id="rId20" o:title=""/>
          </v:shape>
          <o:OLEObject Type="Embed" ProgID="Visio.Drawing.11" ShapeID="_x0000_i1026" DrawAspect="Content" ObjectID="_1535726113" r:id="rId21"/>
        </w:object>
      </w:r>
    </w:p>
    <w:p w:rsidR="00CC43B2" w:rsidRDefault="00CC43B2" w:rsidP="00CC43B2">
      <w:pPr>
        <w:pStyle w:val="BodyText"/>
      </w:pPr>
      <w:bookmarkStart w:id="107" w:name="_Toc436550309"/>
      <w:r>
        <w:br w:type="page"/>
      </w:r>
    </w:p>
    <w:p w:rsidR="00CC43B2" w:rsidRDefault="00CC43B2" w:rsidP="00CC43B2">
      <w:pPr>
        <w:pStyle w:val="Heading2"/>
        <w:tabs>
          <w:tab w:val="clear" w:pos="4320"/>
        </w:tabs>
      </w:pPr>
      <w:bookmarkStart w:id="108" w:name="_Toc452260311"/>
      <w:bookmarkStart w:id="109" w:name="_Toc387154691"/>
      <w:r>
        <w:lastRenderedPageBreak/>
        <w:t>Accounts Receivable Conversion Process Flow</w:t>
      </w:r>
      <w:bookmarkEnd w:id="107"/>
      <w:bookmarkEnd w:id="108"/>
      <w:bookmarkEnd w:id="109"/>
    </w:p>
    <w:p w:rsidR="00CC43B2" w:rsidRDefault="00CC43B2" w:rsidP="005D013B">
      <w:pPr>
        <w:pStyle w:val="Note"/>
      </w:pPr>
      <w:r>
        <w:t xml:space="preserve">Double-click on the Visio diagram to edit the process flow.  </w:t>
      </w:r>
      <w:r>
        <w:br/>
      </w:r>
      <w:r>
        <w:br/>
        <w:t>Related application prerequisites show business objects from other Oracle Applications which must be converted or set up in the application before converting other business objects within the named Oracle application.  Master data is non-transactional data which must be converted before the transactional data can be converted.</w:t>
      </w:r>
    </w:p>
    <w:p w:rsidR="00CC43B2" w:rsidRDefault="00CC43B2" w:rsidP="00CC43B2">
      <w:r>
        <w:object w:dxaOrig="14503" w:dyaOrig="11632">
          <v:shape id="_x0000_i1027" type="#_x0000_t75" style="width:521.25pt;height:418.5pt" o:ole="">
            <v:imagedata r:id="rId22" o:title=""/>
          </v:shape>
          <o:OLEObject Type="Embed" ProgID="Visio.Drawing.11" ShapeID="_x0000_i1027" DrawAspect="Content" ObjectID="_1535726114" r:id="rId23"/>
        </w:object>
      </w:r>
    </w:p>
    <w:p w:rsidR="00CC43B2" w:rsidRDefault="00CC43B2" w:rsidP="00CC43B2">
      <w:pPr>
        <w:pStyle w:val="BodyText"/>
      </w:pPr>
      <w:bookmarkStart w:id="110" w:name="_Toc436550310"/>
      <w:r>
        <w:br w:type="page"/>
      </w:r>
    </w:p>
    <w:p w:rsidR="00CC43B2" w:rsidRDefault="00CC43B2" w:rsidP="00CC43B2">
      <w:pPr>
        <w:pStyle w:val="Heading2"/>
        <w:tabs>
          <w:tab w:val="clear" w:pos="4320"/>
        </w:tabs>
      </w:pPr>
      <w:bookmarkStart w:id="111" w:name="_Toc452260312"/>
      <w:bookmarkStart w:id="112" w:name="_Toc387154692"/>
      <w:r>
        <w:lastRenderedPageBreak/>
        <w:t>Accounts Payable Conversion Process Flow</w:t>
      </w:r>
      <w:bookmarkEnd w:id="110"/>
      <w:bookmarkEnd w:id="111"/>
      <w:bookmarkEnd w:id="112"/>
    </w:p>
    <w:p w:rsidR="00CC43B2" w:rsidRDefault="00CC43B2" w:rsidP="005D013B">
      <w:pPr>
        <w:pStyle w:val="Note"/>
      </w:pPr>
      <w:r>
        <w:t xml:space="preserve">Double-click on the Visio diagram to edit the process flow.  </w:t>
      </w:r>
      <w:r>
        <w:br/>
      </w:r>
      <w:r>
        <w:br/>
        <w:t>Related application prerequisites show business objects from other Oracle Applications which must be converted or set up in the application before converting other business objects within the named Oracle application.  Master data is non-transactional data which must be converted before the transactional data can be converted.</w:t>
      </w:r>
    </w:p>
    <w:p w:rsidR="00CC43B2" w:rsidRDefault="00CC43B2" w:rsidP="00CC43B2">
      <w:r>
        <w:object w:dxaOrig="14503" w:dyaOrig="11753">
          <v:shape id="_x0000_i1028" type="#_x0000_t75" style="width:7in;height:408.75pt" o:ole="">
            <v:imagedata r:id="rId24" o:title=""/>
          </v:shape>
          <o:OLEObject Type="Embed" ProgID="Visio.Drawing.11" ShapeID="_x0000_i1028" DrawAspect="Content" ObjectID="_1535726115" r:id="rId25"/>
        </w:object>
      </w:r>
    </w:p>
    <w:p w:rsidR="00CC43B2" w:rsidRDefault="00CC43B2" w:rsidP="00CC43B2">
      <w:pPr>
        <w:pStyle w:val="BodyText"/>
      </w:pPr>
      <w:bookmarkStart w:id="113" w:name="_Toc436550184"/>
      <w:r>
        <w:br w:type="page"/>
      </w:r>
    </w:p>
    <w:p w:rsidR="00CC43B2" w:rsidRDefault="00CC43B2" w:rsidP="00CC43B2">
      <w:pPr>
        <w:pStyle w:val="Heading2"/>
        <w:tabs>
          <w:tab w:val="clear" w:pos="4320"/>
        </w:tabs>
      </w:pPr>
      <w:bookmarkStart w:id="114" w:name="_Toc452260313"/>
      <w:bookmarkStart w:id="115" w:name="_Toc387154693"/>
      <w:r>
        <w:lastRenderedPageBreak/>
        <w:t>Inventory Conversion Process Flow</w:t>
      </w:r>
      <w:bookmarkEnd w:id="113"/>
      <w:bookmarkEnd w:id="114"/>
      <w:bookmarkEnd w:id="115"/>
    </w:p>
    <w:p w:rsidR="00CC43B2" w:rsidRDefault="00CC43B2" w:rsidP="005D013B">
      <w:pPr>
        <w:pStyle w:val="Note"/>
      </w:pPr>
      <w:r>
        <w:t xml:space="preserve">Double-click on the Visio diagram to edit the process flow.  </w:t>
      </w:r>
      <w:r>
        <w:br/>
      </w:r>
      <w:r>
        <w:br/>
        <w:t>Related application prerequisites show business objects from other Oracle Applications which must be converted or set up in the application before converting other business objects within the named Oracle application.  Master data is non-transactional data which must be converted before the transactional data can be converted.</w:t>
      </w:r>
    </w:p>
    <w:p w:rsidR="00CC43B2" w:rsidRDefault="00CC43B2" w:rsidP="00CC43B2">
      <w:r>
        <w:object w:dxaOrig="15223" w:dyaOrig="17571">
          <v:shape id="_x0000_i1029" type="#_x0000_t75" style="width:504.75pt;height:583.5pt" o:ole="">
            <v:imagedata r:id="rId26" o:title=""/>
          </v:shape>
          <o:OLEObject Type="Embed" ProgID="Visio.Drawing.11" ShapeID="_x0000_i1029" DrawAspect="Content" ObjectID="_1535726116" r:id="rId27"/>
        </w:object>
      </w:r>
    </w:p>
    <w:p w:rsidR="00CC43B2" w:rsidRDefault="00CC43B2" w:rsidP="00CC43B2">
      <w:pPr>
        <w:pStyle w:val="BodyText"/>
      </w:pPr>
      <w:bookmarkStart w:id="116" w:name="_Toc436550185"/>
      <w:r>
        <w:br w:type="page"/>
      </w:r>
    </w:p>
    <w:p w:rsidR="00CC43B2" w:rsidRDefault="00CC43B2" w:rsidP="00CC43B2">
      <w:pPr>
        <w:pStyle w:val="Heading2"/>
        <w:tabs>
          <w:tab w:val="clear" w:pos="4320"/>
        </w:tabs>
      </w:pPr>
      <w:bookmarkStart w:id="117" w:name="_Toc452260314"/>
      <w:bookmarkStart w:id="118" w:name="_Toc387154694"/>
      <w:r>
        <w:lastRenderedPageBreak/>
        <w:t>Bills of Material Conversion Process Flow</w:t>
      </w:r>
      <w:bookmarkEnd w:id="116"/>
      <w:bookmarkEnd w:id="117"/>
      <w:bookmarkEnd w:id="118"/>
    </w:p>
    <w:p w:rsidR="00CC43B2" w:rsidRDefault="00CC43B2" w:rsidP="005D013B">
      <w:pPr>
        <w:pStyle w:val="Note"/>
      </w:pPr>
      <w:r>
        <w:t xml:space="preserve">Double-click on the Visio diagram to edit the process flow.  </w:t>
      </w:r>
      <w:r>
        <w:br/>
      </w:r>
      <w:r>
        <w:br/>
        <w:t>Related application prerequisites show business objects from other Oracle Applications which must be converted or set up in the application before converting other business objects within the named Oracle application.  Master data is non-transactional data which must be converted before the transactional data can be converted.</w:t>
      </w:r>
    </w:p>
    <w:p w:rsidR="00CC43B2" w:rsidRDefault="00CC43B2" w:rsidP="00CC43B2">
      <w:r>
        <w:object w:dxaOrig="14503" w:dyaOrig="11632">
          <v:shape id="_x0000_i1030" type="#_x0000_t75" style="width:7in;height:405pt" o:ole="">
            <v:imagedata r:id="rId28" o:title=""/>
          </v:shape>
          <o:OLEObject Type="Embed" ProgID="Visio.Drawing.11" ShapeID="_x0000_i1030" DrawAspect="Content" ObjectID="_1535726117" r:id="rId29"/>
        </w:object>
      </w:r>
    </w:p>
    <w:p w:rsidR="00CC43B2" w:rsidRDefault="00CC43B2" w:rsidP="00CC43B2">
      <w:pPr>
        <w:pStyle w:val="BodyText"/>
      </w:pPr>
      <w:bookmarkStart w:id="119" w:name="_Toc436550186"/>
      <w:r>
        <w:br w:type="page"/>
      </w:r>
    </w:p>
    <w:p w:rsidR="00CC43B2" w:rsidRDefault="00CC43B2" w:rsidP="00CC43B2">
      <w:pPr>
        <w:pStyle w:val="Heading2"/>
        <w:tabs>
          <w:tab w:val="clear" w:pos="4320"/>
        </w:tabs>
      </w:pPr>
      <w:bookmarkStart w:id="120" w:name="_Toc452260315"/>
      <w:bookmarkStart w:id="121" w:name="_Toc387154695"/>
      <w:r>
        <w:lastRenderedPageBreak/>
        <w:t>Work in Process Conversion Process Flow</w:t>
      </w:r>
      <w:bookmarkEnd w:id="119"/>
      <w:bookmarkEnd w:id="120"/>
      <w:bookmarkEnd w:id="121"/>
    </w:p>
    <w:p w:rsidR="00CC43B2" w:rsidRDefault="00CC43B2" w:rsidP="005D013B">
      <w:pPr>
        <w:pStyle w:val="Note"/>
      </w:pPr>
      <w:r>
        <w:t xml:space="preserve">Double-click on the Visio diagram to edit the process flow.  </w:t>
      </w:r>
      <w:r>
        <w:br/>
      </w:r>
      <w:r>
        <w:br/>
        <w:t>Related application prerequisites show business objects from other Oracle Applications which must be converted or set up in the application before converting other business objects within the named Oracle application.  Master data is non-transactional data which must be converted before the transactional data can be converted.</w:t>
      </w:r>
    </w:p>
    <w:p w:rsidR="00CC43B2" w:rsidRDefault="00CC43B2" w:rsidP="00CC43B2">
      <w:r>
        <w:object w:dxaOrig="14503" w:dyaOrig="11632">
          <v:shape id="_x0000_i1031" type="#_x0000_t75" style="width:507pt;height:407.25pt" o:ole="">
            <v:imagedata r:id="rId30" o:title=""/>
          </v:shape>
          <o:OLEObject Type="Embed" ProgID="Visio.Drawing.11" ShapeID="_x0000_i1031" DrawAspect="Content" ObjectID="_1535726118" r:id="rId31"/>
        </w:object>
      </w:r>
    </w:p>
    <w:p w:rsidR="00CC43B2" w:rsidRDefault="00CC43B2" w:rsidP="00CC43B2">
      <w:pPr>
        <w:pStyle w:val="BodyText"/>
      </w:pPr>
      <w:bookmarkStart w:id="122" w:name="_Toc436550187"/>
      <w:r>
        <w:br w:type="page"/>
      </w:r>
    </w:p>
    <w:p w:rsidR="00CC43B2" w:rsidRDefault="00CC43B2" w:rsidP="00CC43B2">
      <w:pPr>
        <w:pStyle w:val="Heading2"/>
        <w:tabs>
          <w:tab w:val="clear" w:pos="4320"/>
        </w:tabs>
      </w:pPr>
      <w:bookmarkStart w:id="123" w:name="_Toc452260316"/>
      <w:bookmarkStart w:id="124" w:name="_Toc387154696"/>
      <w:r>
        <w:lastRenderedPageBreak/>
        <w:t>MRP Conversion Process Flow</w:t>
      </w:r>
      <w:bookmarkEnd w:id="122"/>
      <w:bookmarkEnd w:id="123"/>
      <w:bookmarkEnd w:id="124"/>
    </w:p>
    <w:p w:rsidR="00CC43B2" w:rsidRDefault="00CC43B2" w:rsidP="005D013B">
      <w:pPr>
        <w:pStyle w:val="Note"/>
      </w:pPr>
      <w:r>
        <w:t xml:space="preserve">Double-click on the Visio diagram to edit the process flow.  </w:t>
      </w:r>
      <w:r>
        <w:br/>
      </w:r>
      <w:r>
        <w:br/>
        <w:t>Related application prerequisites show business objects from other Oracle Applications which must be converted or set up in the application before converting other business objects within the named Oracle application.  Master data is non-transactional data which must be converted before the transactional data can be converted.</w:t>
      </w:r>
    </w:p>
    <w:p w:rsidR="00CC43B2" w:rsidRDefault="00CC43B2" w:rsidP="00CC43B2">
      <w:r>
        <w:object w:dxaOrig="14503" w:dyaOrig="11632">
          <v:shape id="_x0000_i1032" type="#_x0000_t75" style="width:503.25pt;height:418.5pt" o:ole="">
            <v:imagedata r:id="rId32" o:title=""/>
          </v:shape>
          <o:OLEObject Type="Embed" ProgID="Visio.Drawing.11" ShapeID="_x0000_i1032" DrawAspect="Content" ObjectID="_1535726119" r:id="rId33"/>
        </w:object>
      </w:r>
    </w:p>
    <w:p w:rsidR="00CC43B2" w:rsidRDefault="00CC43B2" w:rsidP="00CC43B2">
      <w:pPr>
        <w:pStyle w:val="BodyText"/>
      </w:pPr>
      <w:bookmarkStart w:id="125" w:name="_Toc436550188"/>
      <w:r>
        <w:br w:type="page"/>
      </w:r>
    </w:p>
    <w:p w:rsidR="00CC43B2" w:rsidRDefault="00CC43B2" w:rsidP="00CC43B2">
      <w:pPr>
        <w:pStyle w:val="Heading2"/>
        <w:tabs>
          <w:tab w:val="clear" w:pos="4320"/>
        </w:tabs>
      </w:pPr>
      <w:bookmarkStart w:id="126" w:name="_Toc452260317"/>
      <w:bookmarkStart w:id="127" w:name="_Toc387154697"/>
      <w:r>
        <w:lastRenderedPageBreak/>
        <w:t>Engineering Conversion Process Flow</w:t>
      </w:r>
      <w:bookmarkEnd w:id="125"/>
      <w:bookmarkEnd w:id="126"/>
      <w:bookmarkEnd w:id="127"/>
    </w:p>
    <w:p w:rsidR="00CC43B2" w:rsidRDefault="00CC43B2" w:rsidP="005D013B">
      <w:pPr>
        <w:pStyle w:val="Note"/>
      </w:pPr>
      <w:r>
        <w:t xml:space="preserve">Double-click on the Visio diagram to edit the process flow.  </w:t>
      </w:r>
      <w:r>
        <w:br/>
      </w:r>
      <w:r>
        <w:br/>
        <w:t>Related application prerequisites show business objects from other Oracle Applications which must be converted or set up in the application before converting other business objects within the named Oracle application.  Master data is non-transactional data which must be converted before the transactional data can be converted.</w:t>
      </w:r>
    </w:p>
    <w:p w:rsidR="00CC43B2" w:rsidRDefault="00CC43B2" w:rsidP="00CC43B2">
      <w:r>
        <w:object w:dxaOrig="14503" w:dyaOrig="11632">
          <v:shape id="_x0000_i1033" type="#_x0000_t75" style="width:506.25pt;height:405.75pt" o:ole="">
            <v:imagedata r:id="rId34" o:title=""/>
          </v:shape>
          <o:OLEObject Type="Embed" ProgID="Visio.Drawing.11" ShapeID="_x0000_i1033" DrawAspect="Content" ObjectID="_1535726120" r:id="rId35"/>
        </w:object>
      </w:r>
    </w:p>
    <w:p w:rsidR="00CC43B2" w:rsidRDefault="00CC43B2" w:rsidP="00CC43B2">
      <w:pPr>
        <w:pStyle w:val="BodyText"/>
      </w:pPr>
      <w:bookmarkStart w:id="128" w:name="_Toc436550034"/>
      <w:r>
        <w:br w:type="page"/>
      </w:r>
    </w:p>
    <w:p w:rsidR="00CC43B2" w:rsidRDefault="00CC43B2" w:rsidP="00CC43B2">
      <w:pPr>
        <w:pStyle w:val="Heading2"/>
        <w:tabs>
          <w:tab w:val="clear" w:pos="4320"/>
        </w:tabs>
      </w:pPr>
      <w:bookmarkStart w:id="129" w:name="_Toc452260318"/>
      <w:bookmarkStart w:id="130" w:name="_Toc387154698"/>
      <w:r>
        <w:lastRenderedPageBreak/>
        <w:t>Purchasing Conversion Process Flow</w:t>
      </w:r>
      <w:bookmarkEnd w:id="128"/>
      <w:bookmarkEnd w:id="129"/>
      <w:bookmarkEnd w:id="130"/>
    </w:p>
    <w:p w:rsidR="00CC43B2" w:rsidRDefault="00CC43B2" w:rsidP="005D013B">
      <w:pPr>
        <w:pStyle w:val="Note"/>
      </w:pPr>
      <w:r>
        <w:t xml:space="preserve">Double-click on the Visio diagram to edit the process flow.  </w:t>
      </w:r>
      <w:r>
        <w:br/>
      </w:r>
      <w:r>
        <w:br/>
        <w:t>Related application prerequisites show business objects from other Oracle Applications which must be converted or set up in the application before converting other business objects within the named Oracle application.  Master data is non-transactional data which must be converted before the transactional data can be converted.</w:t>
      </w:r>
    </w:p>
    <w:p w:rsidR="00CC43B2" w:rsidRDefault="00CC43B2" w:rsidP="00CC43B2">
      <w:r>
        <w:object w:dxaOrig="15203" w:dyaOrig="12059">
          <v:shape id="_x0000_i1034" type="#_x0000_t75" style="width:7in;height:399.75pt" o:ole="">
            <v:imagedata r:id="rId36" o:title=""/>
          </v:shape>
          <o:OLEObject Type="Embed" ProgID="Visio.Drawing.11" ShapeID="_x0000_i1034" DrawAspect="Content" ObjectID="_1535726121" r:id="rId37"/>
        </w:object>
      </w:r>
    </w:p>
    <w:p w:rsidR="00CC43B2" w:rsidRDefault="00CC43B2" w:rsidP="00CC43B2">
      <w:pPr>
        <w:pStyle w:val="BodyText"/>
      </w:pPr>
      <w:bookmarkStart w:id="131" w:name="_Toc436550035"/>
      <w:r>
        <w:br w:type="page"/>
      </w:r>
    </w:p>
    <w:p w:rsidR="00CC43B2" w:rsidRDefault="00CC43B2" w:rsidP="00CC43B2">
      <w:pPr>
        <w:pStyle w:val="Heading2"/>
        <w:tabs>
          <w:tab w:val="clear" w:pos="4320"/>
        </w:tabs>
      </w:pPr>
      <w:bookmarkStart w:id="132" w:name="_Toc452260319"/>
      <w:bookmarkStart w:id="133" w:name="_Toc387154699"/>
      <w:r>
        <w:lastRenderedPageBreak/>
        <w:t>Order Entry Conversion Process Flow</w:t>
      </w:r>
      <w:bookmarkEnd w:id="131"/>
      <w:bookmarkEnd w:id="132"/>
      <w:bookmarkEnd w:id="133"/>
    </w:p>
    <w:p w:rsidR="00CC43B2" w:rsidRDefault="00CC43B2" w:rsidP="005D013B">
      <w:pPr>
        <w:pStyle w:val="Note"/>
      </w:pPr>
      <w:r>
        <w:t xml:space="preserve">Double-click on the Visio diagram to edit the process flow.  </w:t>
      </w:r>
      <w:r>
        <w:br/>
      </w:r>
      <w:r>
        <w:br/>
        <w:t>Related application prerequisites show business objects from other Oracle Applications which must be converted or set up in the application before converting other business objects within the named Oracle application.  Master data is non-transactional data which must be converted before the transactional data can be converted.</w:t>
      </w:r>
    </w:p>
    <w:p w:rsidR="00CC43B2" w:rsidRDefault="00CC43B2" w:rsidP="00CC43B2">
      <w:r>
        <w:object w:dxaOrig="15223" w:dyaOrig="12931">
          <v:shape id="_x0000_i1035" type="#_x0000_t75" style="width:7in;height:428.25pt" o:ole="">
            <v:imagedata r:id="rId38" o:title=""/>
          </v:shape>
          <o:OLEObject Type="Embed" ProgID="Visio.Drawing.11" ShapeID="_x0000_i1035" DrawAspect="Content" ObjectID="_1535726122" r:id="rId39"/>
        </w:object>
      </w:r>
    </w:p>
    <w:p w:rsidR="00CC43B2" w:rsidRDefault="00CC43B2" w:rsidP="00CC43B2">
      <w:pPr>
        <w:pStyle w:val="BodyText"/>
      </w:pPr>
    </w:p>
    <w:p w:rsidR="00CC43B2" w:rsidRDefault="00CC43B2" w:rsidP="00475D4E">
      <w:pPr>
        <w:pStyle w:val="Heading1"/>
      </w:pPr>
      <w:bookmarkStart w:id="134" w:name="_Toc387154700"/>
      <w:r>
        <w:lastRenderedPageBreak/>
        <w:t>Data Conversion – Testing Strategy</w:t>
      </w:r>
      <w:bookmarkEnd w:id="134"/>
    </w:p>
    <w:p w:rsidR="00CC43B2" w:rsidRDefault="00CC43B2" w:rsidP="005D013B">
      <w:pPr>
        <w:pStyle w:val="Note"/>
      </w:pPr>
      <w:r>
        <w:t>This section is specific to Application Implementation.  Please remove it if it is not relevant for your project.</w:t>
      </w:r>
    </w:p>
    <w:p w:rsidR="00CC43B2" w:rsidRDefault="00CC43B2" w:rsidP="00CC43B2">
      <w:pPr>
        <w:pStyle w:val="BodyText"/>
      </w:pPr>
      <w:r>
        <w:t xml:space="preserve">The agreed upon conversion work products should be approved by the </w:t>
      </w:r>
      <w:r w:rsidR="00FF057B">
        <w:t>customer</w:t>
      </w:r>
      <w:r>
        <w:t xml:space="preserve"> representatives who are responsible for the success of the conversion.  In addition, three levels of conversion testing have been identified and described in the Conversion Test Plans (CV.050).  The following criteria should be considered while performing business object and conversion validation testing:</w:t>
      </w:r>
    </w:p>
    <w:p w:rsidR="00CC43B2" w:rsidRDefault="00CC43B2" w:rsidP="005D013B">
      <w:pPr>
        <w:pStyle w:val="Note"/>
      </w:pPr>
      <w:r>
        <w:t>At this point in the conversion process, the testing criteria do not need to be described at a detailed level.</w:t>
      </w:r>
    </w:p>
    <w:p w:rsidR="00CC43B2" w:rsidRDefault="00CC43B2" w:rsidP="00CC43B2">
      <w:pPr>
        <w:pStyle w:val="BodyText"/>
      </w:pPr>
    </w:p>
    <w:tbl>
      <w:tblPr>
        <w:tblW w:w="0" w:type="auto"/>
        <w:jc w:val="right"/>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00"/>
        <w:gridCol w:w="4504"/>
        <w:gridCol w:w="3776"/>
      </w:tblGrid>
      <w:tr w:rsidR="00CC43B2" w:rsidTr="004C25DC">
        <w:trPr>
          <w:tblHeader/>
          <w:jc w:val="right"/>
        </w:trPr>
        <w:tc>
          <w:tcPr>
            <w:tcW w:w="1800" w:type="dxa"/>
            <w:tcBorders>
              <w:top w:val="single" w:sz="12" w:space="0" w:color="000000"/>
              <w:bottom w:val="single" w:sz="6" w:space="0" w:color="000000"/>
              <w:right w:val="nil"/>
            </w:tcBorders>
            <w:shd w:val="clear" w:color="000000" w:fill="E6E6E6"/>
          </w:tcPr>
          <w:p w:rsidR="00CC43B2" w:rsidRDefault="00CC43B2" w:rsidP="004C25DC">
            <w:pPr>
              <w:pStyle w:val="TableHeading"/>
            </w:pPr>
            <w:r>
              <w:t>Application</w:t>
            </w:r>
          </w:p>
        </w:tc>
        <w:tc>
          <w:tcPr>
            <w:tcW w:w="4504"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Business Object</w:t>
            </w:r>
          </w:p>
        </w:tc>
        <w:tc>
          <w:tcPr>
            <w:tcW w:w="3776" w:type="dxa"/>
            <w:tcBorders>
              <w:top w:val="single" w:sz="12" w:space="0" w:color="000000"/>
              <w:left w:val="nil"/>
              <w:bottom w:val="single" w:sz="6" w:space="0" w:color="000000"/>
            </w:tcBorders>
            <w:shd w:val="clear" w:color="000000" w:fill="E6E6E6"/>
          </w:tcPr>
          <w:p w:rsidR="00CC43B2" w:rsidRDefault="00CC43B2" w:rsidP="004C25DC">
            <w:pPr>
              <w:pStyle w:val="TableHeading"/>
            </w:pPr>
            <w:r>
              <w:t>Test Criteria</w:t>
            </w:r>
          </w:p>
          <w:p w:rsidR="00CC43B2" w:rsidRDefault="00CC43B2" w:rsidP="004C25DC">
            <w:pPr>
              <w:pStyle w:val="TableHeading"/>
            </w:pPr>
          </w:p>
        </w:tc>
      </w:tr>
      <w:tr w:rsidR="00CC43B2" w:rsidTr="004C25DC">
        <w:trPr>
          <w:trHeight w:val="20"/>
          <w:jc w:val="right"/>
        </w:trPr>
        <w:tc>
          <w:tcPr>
            <w:tcW w:w="1800" w:type="dxa"/>
            <w:shd w:val="clear" w:color="000000" w:fill="FFFFFF"/>
          </w:tcPr>
          <w:p w:rsidR="00CC43B2" w:rsidRDefault="00CC43B2" w:rsidP="004C25DC">
            <w:pPr>
              <w:pStyle w:val="TableText"/>
            </w:pPr>
            <w:r>
              <w:t>GL</w:t>
            </w:r>
          </w:p>
        </w:tc>
        <w:tc>
          <w:tcPr>
            <w:tcW w:w="4504" w:type="dxa"/>
            <w:shd w:val="clear" w:color="000000" w:fill="FFFFFF"/>
          </w:tcPr>
          <w:p w:rsidR="00CC43B2" w:rsidRDefault="00CC43B2" w:rsidP="004C25DC">
            <w:pPr>
              <w:pStyle w:val="TableText"/>
            </w:pPr>
            <w:r>
              <w:t>Summary Balances</w:t>
            </w:r>
          </w:p>
        </w:tc>
        <w:tc>
          <w:tcPr>
            <w:tcW w:w="3776" w:type="dxa"/>
            <w:shd w:val="clear" w:color="000000" w:fill="FFFFFF"/>
          </w:tcPr>
          <w:p w:rsidR="00CC43B2" w:rsidRDefault="00CC43B2" w:rsidP="004C25DC">
            <w:pPr>
              <w:pStyle w:val="TableText"/>
            </w:pPr>
            <w:r>
              <w:t>Record Counts</w:t>
            </w:r>
          </w:p>
        </w:tc>
      </w:tr>
      <w:tr w:rsidR="00CC43B2" w:rsidTr="004C25DC">
        <w:trPr>
          <w:trHeight w:val="20"/>
          <w:jc w:val="right"/>
        </w:trPr>
        <w:tc>
          <w:tcPr>
            <w:tcW w:w="1800" w:type="dxa"/>
            <w:shd w:val="clear" w:color="000000" w:fill="FFFFFF"/>
          </w:tcPr>
          <w:p w:rsidR="00CC43B2" w:rsidRDefault="00CC43B2" w:rsidP="004C25DC">
            <w:pPr>
              <w:pStyle w:val="TableText"/>
            </w:pPr>
          </w:p>
        </w:tc>
        <w:tc>
          <w:tcPr>
            <w:tcW w:w="4504" w:type="dxa"/>
            <w:shd w:val="clear" w:color="000000" w:fill="FFFFFF"/>
          </w:tcPr>
          <w:p w:rsidR="00CC43B2" w:rsidRDefault="00CC43B2" w:rsidP="004C25DC">
            <w:pPr>
              <w:pStyle w:val="TableText"/>
            </w:pPr>
          </w:p>
        </w:tc>
        <w:tc>
          <w:tcPr>
            <w:tcW w:w="3776" w:type="dxa"/>
            <w:shd w:val="clear" w:color="000000" w:fill="FFFFFF"/>
          </w:tcPr>
          <w:p w:rsidR="00CC43B2" w:rsidRDefault="00CC43B2" w:rsidP="004C25DC">
            <w:pPr>
              <w:pStyle w:val="TableText"/>
            </w:pPr>
            <w:r>
              <w:t>Hash Totals</w:t>
            </w:r>
          </w:p>
        </w:tc>
      </w:tr>
      <w:tr w:rsidR="00CC43B2" w:rsidTr="004C25DC">
        <w:trPr>
          <w:trHeight w:val="20"/>
          <w:jc w:val="right"/>
        </w:trPr>
        <w:tc>
          <w:tcPr>
            <w:tcW w:w="1800" w:type="dxa"/>
            <w:shd w:val="clear" w:color="000000" w:fill="FFFFFF"/>
          </w:tcPr>
          <w:p w:rsidR="00CC43B2" w:rsidRDefault="00CC43B2" w:rsidP="004C25DC">
            <w:pPr>
              <w:pStyle w:val="TableText"/>
            </w:pPr>
          </w:p>
        </w:tc>
        <w:tc>
          <w:tcPr>
            <w:tcW w:w="4504" w:type="dxa"/>
            <w:shd w:val="clear" w:color="000000" w:fill="FFFFFF"/>
          </w:tcPr>
          <w:p w:rsidR="00CC43B2" w:rsidRDefault="00CC43B2" w:rsidP="004C25DC">
            <w:pPr>
              <w:pStyle w:val="TableText"/>
            </w:pPr>
          </w:p>
        </w:tc>
        <w:tc>
          <w:tcPr>
            <w:tcW w:w="3776" w:type="dxa"/>
            <w:shd w:val="clear" w:color="000000" w:fill="FFFFFF"/>
          </w:tcPr>
          <w:p w:rsidR="00CC43B2" w:rsidRDefault="00CC43B2" w:rsidP="004C25DC">
            <w:pPr>
              <w:pStyle w:val="TableText"/>
            </w:pPr>
            <w:r>
              <w:t>Balances</w:t>
            </w:r>
          </w:p>
        </w:tc>
      </w:tr>
      <w:tr w:rsidR="00CC43B2" w:rsidTr="004C25DC">
        <w:trPr>
          <w:trHeight w:val="20"/>
          <w:jc w:val="right"/>
        </w:trPr>
        <w:tc>
          <w:tcPr>
            <w:tcW w:w="1800" w:type="dxa"/>
            <w:shd w:val="clear" w:color="000000" w:fill="FFFFFF"/>
          </w:tcPr>
          <w:p w:rsidR="00CC43B2" w:rsidRDefault="00CC43B2" w:rsidP="004C25DC">
            <w:pPr>
              <w:pStyle w:val="TableText"/>
            </w:pPr>
          </w:p>
        </w:tc>
        <w:tc>
          <w:tcPr>
            <w:tcW w:w="4504" w:type="dxa"/>
            <w:shd w:val="clear" w:color="000000" w:fill="FFFFFF"/>
          </w:tcPr>
          <w:p w:rsidR="00CC43B2" w:rsidRDefault="00CC43B2" w:rsidP="004C25DC">
            <w:pPr>
              <w:pStyle w:val="TableText"/>
            </w:pPr>
          </w:p>
        </w:tc>
        <w:tc>
          <w:tcPr>
            <w:tcW w:w="3776" w:type="dxa"/>
            <w:shd w:val="clear" w:color="000000" w:fill="FFFFFF"/>
          </w:tcPr>
          <w:p w:rsidR="00CC43B2" w:rsidRDefault="00CC43B2" w:rsidP="004C25DC">
            <w:pPr>
              <w:pStyle w:val="TableText"/>
            </w:pPr>
            <w:r>
              <w:t>Journal Debits and Credits</w:t>
            </w:r>
          </w:p>
        </w:tc>
      </w:tr>
      <w:tr w:rsidR="00CC43B2" w:rsidTr="004C25DC">
        <w:trPr>
          <w:trHeight w:val="20"/>
          <w:jc w:val="right"/>
        </w:trPr>
        <w:tc>
          <w:tcPr>
            <w:tcW w:w="1800" w:type="dxa"/>
            <w:shd w:val="clear" w:color="000000" w:fill="FFFFFF"/>
          </w:tcPr>
          <w:p w:rsidR="00CC43B2" w:rsidRDefault="00CC43B2" w:rsidP="004C25DC">
            <w:pPr>
              <w:pStyle w:val="TableText"/>
            </w:pPr>
          </w:p>
        </w:tc>
        <w:tc>
          <w:tcPr>
            <w:tcW w:w="4504" w:type="dxa"/>
            <w:shd w:val="clear" w:color="000000" w:fill="FFFFFF"/>
          </w:tcPr>
          <w:p w:rsidR="00CC43B2" w:rsidRDefault="00CC43B2" w:rsidP="004C25DC">
            <w:pPr>
              <w:pStyle w:val="TableText"/>
            </w:pPr>
          </w:p>
        </w:tc>
        <w:tc>
          <w:tcPr>
            <w:tcW w:w="3776" w:type="dxa"/>
            <w:shd w:val="clear" w:color="000000" w:fill="FFFFFF"/>
          </w:tcPr>
          <w:p w:rsidR="00CC43B2" w:rsidRDefault="00CC43B2" w:rsidP="004C25DC">
            <w:pPr>
              <w:pStyle w:val="TableText"/>
            </w:pPr>
          </w:p>
        </w:tc>
      </w:tr>
      <w:tr w:rsidR="00CC43B2" w:rsidTr="004C25DC">
        <w:trPr>
          <w:trHeight w:val="20"/>
          <w:jc w:val="right"/>
        </w:trPr>
        <w:tc>
          <w:tcPr>
            <w:tcW w:w="1800" w:type="dxa"/>
            <w:shd w:val="clear" w:color="000000" w:fill="FFFFFF"/>
          </w:tcPr>
          <w:p w:rsidR="00CC43B2" w:rsidRDefault="00CC43B2" w:rsidP="004C25DC">
            <w:pPr>
              <w:pStyle w:val="TableText"/>
            </w:pPr>
          </w:p>
        </w:tc>
        <w:tc>
          <w:tcPr>
            <w:tcW w:w="4504" w:type="dxa"/>
            <w:shd w:val="clear" w:color="000000" w:fill="FFFFFF"/>
          </w:tcPr>
          <w:p w:rsidR="00CC43B2" w:rsidRDefault="00CC43B2" w:rsidP="004C25DC">
            <w:pPr>
              <w:pStyle w:val="TableText"/>
            </w:pPr>
          </w:p>
        </w:tc>
        <w:tc>
          <w:tcPr>
            <w:tcW w:w="3776" w:type="dxa"/>
            <w:shd w:val="clear" w:color="000000" w:fill="FFFFFF"/>
          </w:tcPr>
          <w:p w:rsidR="00CC43B2" w:rsidRDefault="00CC43B2" w:rsidP="004C25DC">
            <w:pPr>
              <w:pStyle w:val="TableText"/>
            </w:pPr>
          </w:p>
        </w:tc>
      </w:tr>
    </w:tbl>
    <w:p w:rsidR="00CC43B2" w:rsidRDefault="00CC43B2" w:rsidP="00CC43B2">
      <w:pPr>
        <w:pStyle w:val="BodyText"/>
      </w:pPr>
    </w:p>
    <w:p w:rsidR="00CC43B2" w:rsidRDefault="00CC43B2" w:rsidP="00475D4E">
      <w:pPr>
        <w:pStyle w:val="Heading1"/>
      </w:pPr>
      <w:bookmarkStart w:id="135" w:name="_Toc387154701"/>
      <w:r>
        <w:lastRenderedPageBreak/>
        <w:t>Data Quality – Objectives</w:t>
      </w:r>
      <w:bookmarkEnd w:id="103"/>
      <w:bookmarkEnd w:id="135"/>
    </w:p>
    <w:p w:rsidR="00CC43B2" w:rsidRDefault="00CC43B2" w:rsidP="005D013B">
      <w:pPr>
        <w:pStyle w:val="Note"/>
      </w:pPr>
      <w:r>
        <w:t>Modify and extend the Data Quality Overview if necessary. You can leave this section as it is if no further information is required.</w:t>
      </w:r>
    </w:p>
    <w:p w:rsidR="00CC43B2" w:rsidRDefault="00CC43B2" w:rsidP="00CC43B2">
      <w:pPr>
        <w:pStyle w:val="BodyText"/>
      </w:pPr>
      <w:r>
        <w:t>This section defines the objectives of the data quality management in the solution. The following areas are described in this section:</w:t>
      </w:r>
    </w:p>
    <w:p w:rsidR="00CC43B2" w:rsidRDefault="00CC43B2" w:rsidP="00CC43B2">
      <w:pPr>
        <w:pStyle w:val="Bullet"/>
        <w:tabs>
          <w:tab w:val="clear" w:pos="4320"/>
        </w:tabs>
      </w:pPr>
      <w:r>
        <w:t>Data Quality Overview</w:t>
      </w:r>
    </w:p>
    <w:p w:rsidR="00CC43B2" w:rsidRDefault="00CC43B2" w:rsidP="00CC43B2">
      <w:pPr>
        <w:pStyle w:val="Bullet"/>
        <w:tabs>
          <w:tab w:val="clear" w:pos="4320"/>
        </w:tabs>
      </w:pPr>
      <w:r>
        <w:t>Data Quality Measures</w:t>
      </w:r>
    </w:p>
    <w:p w:rsidR="00CC43B2" w:rsidRDefault="00CC43B2" w:rsidP="00CC43B2">
      <w:pPr>
        <w:pStyle w:val="Bullet"/>
        <w:tabs>
          <w:tab w:val="clear" w:pos="4320"/>
        </w:tabs>
      </w:pPr>
      <w:r>
        <w:t>Data Quality Objectives</w:t>
      </w:r>
    </w:p>
    <w:p w:rsidR="00CC43B2" w:rsidRDefault="00CC43B2" w:rsidP="00CC43B2">
      <w:pPr>
        <w:pStyle w:val="BodyText"/>
      </w:pPr>
    </w:p>
    <w:p w:rsidR="00CC43B2" w:rsidRDefault="00CC43B2" w:rsidP="00CC43B2">
      <w:pPr>
        <w:pStyle w:val="Heading2"/>
        <w:tabs>
          <w:tab w:val="clear" w:pos="4320"/>
        </w:tabs>
      </w:pPr>
      <w:bookmarkStart w:id="136" w:name="_Toc115599611"/>
      <w:bookmarkStart w:id="137" w:name="_Toc387154702"/>
      <w:r>
        <w:t>Data Quality Overview</w:t>
      </w:r>
      <w:bookmarkEnd w:id="136"/>
      <w:bookmarkEnd w:id="137"/>
      <w:r>
        <w:t xml:space="preserve"> </w:t>
      </w:r>
    </w:p>
    <w:p w:rsidR="00CC43B2" w:rsidRDefault="00CC43B2" w:rsidP="00CC43B2">
      <w:pPr>
        <w:pStyle w:val="BodyText"/>
      </w:pPr>
      <w:r>
        <w:t>Data quality is the process of conditioning data to meet the specific needs of business users. The chief measures of data quality are</w:t>
      </w:r>
    </w:p>
    <w:p w:rsidR="00CC43B2" w:rsidRDefault="00CC43B2" w:rsidP="00CC43B2">
      <w:pPr>
        <w:pStyle w:val="Bullet"/>
        <w:tabs>
          <w:tab w:val="clear" w:pos="4320"/>
        </w:tabs>
      </w:pPr>
      <w:r>
        <w:t>Accuracy - how correct the data is</w:t>
      </w:r>
    </w:p>
    <w:p w:rsidR="00CC43B2" w:rsidRDefault="00CC43B2" w:rsidP="00CC43B2">
      <w:pPr>
        <w:pStyle w:val="Bullet"/>
        <w:tabs>
          <w:tab w:val="clear" w:pos="4320"/>
        </w:tabs>
      </w:pPr>
      <w:r>
        <w:t>Completeness - if all details required of an entity are available</w:t>
      </w:r>
    </w:p>
    <w:p w:rsidR="00CC43B2" w:rsidRDefault="00CC43B2" w:rsidP="00CC43B2">
      <w:pPr>
        <w:pStyle w:val="Bullet"/>
        <w:tabs>
          <w:tab w:val="clear" w:pos="4320"/>
        </w:tabs>
      </w:pPr>
      <w:r>
        <w:t>Consistency - if there are conflicts in redundant data</w:t>
      </w:r>
    </w:p>
    <w:p w:rsidR="00CC43B2" w:rsidRDefault="00CC43B2" w:rsidP="00CC43B2">
      <w:pPr>
        <w:pStyle w:val="Bullet"/>
        <w:tabs>
          <w:tab w:val="clear" w:pos="4320"/>
        </w:tabs>
      </w:pPr>
      <w:r>
        <w:t>Timeliness - how current the data is</w:t>
      </w:r>
    </w:p>
    <w:p w:rsidR="00CC43B2" w:rsidRDefault="00CC43B2" w:rsidP="00CC43B2">
      <w:pPr>
        <w:pStyle w:val="Bullet"/>
        <w:tabs>
          <w:tab w:val="clear" w:pos="4320"/>
        </w:tabs>
      </w:pPr>
      <w:r>
        <w:t>Uniqueness - if all details of a particular entity are stored without ambiguity or duplication</w:t>
      </w:r>
    </w:p>
    <w:p w:rsidR="00CC43B2" w:rsidRDefault="00CC43B2" w:rsidP="00CC43B2">
      <w:pPr>
        <w:pStyle w:val="Bullet"/>
        <w:tabs>
          <w:tab w:val="clear" w:pos="4320"/>
        </w:tabs>
      </w:pPr>
      <w:r>
        <w:t>Granularity - the level of detail available for a particular entity</w:t>
      </w:r>
    </w:p>
    <w:p w:rsidR="00CC43B2" w:rsidRDefault="00CC43B2" w:rsidP="00CC43B2">
      <w:pPr>
        <w:pStyle w:val="Bullet"/>
        <w:tabs>
          <w:tab w:val="clear" w:pos="4320"/>
        </w:tabs>
      </w:pPr>
      <w:r>
        <w:t>Validity - if an entity’s attributes conform with other related entities</w:t>
      </w:r>
    </w:p>
    <w:p w:rsidR="00CC43B2" w:rsidRDefault="00CC43B2" w:rsidP="00CC43B2">
      <w:pPr>
        <w:pStyle w:val="BodyText"/>
      </w:pPr>
      <w:r>
        <w:t xml:space="preserve">Data quality initiatives are generally centered on improving these metrics so that data will promote optimal performance of business systems and support user faith in the systems' reliability. </w:t>
      </w:r>
    </w:p>
    <w:p w:rsidR="00CC43B2" w:rsidRDefault="00CC43B2" w:rsidP="00CC43B2">
      <w:pPr>
        <w:pStyle w:val="BodyText"/>
      </w:pPr>
      <w:r>
        <w:t>In order to get consistent and accurate information, data quality procedures will be laid out to address ownership, data definition, issue resolution, error handling, and correction. It is important to establish procedures for timely resolution of data issues (for example, data use, naming standards, formats, data definitions, ownership, error correction). Responsibility must be established to ensure successful resolution of issues and communications of results.</w:t>
      </w:r>
    </w:p>
    <w:p w:rsidR="00CC43B2" w:rsidRDefault="00CC43B2" w:rsidP="00CC43B2">
      <w:pPr>
        <w:pStyle w:val="BodyText"/>
      </w:pPr>
      <w:r>
        <w:t>The data quality process involves the following steps:</w:t>
      </w:r>
    </w:p>
    <w:p w:rsidR="00CC43B2" w:rsidRDefault="00CC43B2" w:rsidP="00CC43B2">
      <w:pPr>
        <w:pStyle w:val="Bullet"/>
        <w:tabs>
          <w:tab w:val="clear" w:pos="4320"/>
        </w:tabs>
      </w:pPr>
      <w:r>
        <w:t>Define the data quality KPIs</w:t>
      </w:r>
    </w:p>
    <w:p w:rsidR="00CC43B2" w:rsidRDefault="00CC43B2" w:rsidP="00CC43B2">
      <w:pPr>
        <w:pStyle w:val="Bullet"/>
        <w:tabs>
          <w:tab w:val="clear" w:pos="4320"/>
        </w:tabs>
      </w:pPr>
      <w:r>
        <w:t>State the data quality objectives of the data warehouse</w:t>
      </w:r>
    </w:p>
    <w:p w:rsidR="00CC43B2" w:rsidRDefault="00CC43B2" w:rsidP="00CC43B2">
      <w:pPr>
        <w:pStyle w:val="Bullet"/>
        <w:tabs>
          <w:tab w:val="clear" w:pos="4320"/>
        </w:tabs>
      </w:pPr>
      <w:r>
        <w:t>Analyze the data sources and identify possible data quality issues</w:t>
      </w:r>
    </w:p>
    <w:p w:rsidR="00CC43B2" w:rsidRDefault="00CC43B2" w:rsidP="00CC43B2">
      <w:pPr>
        <w:pStyle w:val="Bullet"/>
        <w:tabs>
          <w:tab w:val="clear" w:pos="4320"/>
        </w:tabs>
      </w:pPr>
      <w:r>
        <w:t>Define strategies for improving data quality by data cleansing</w:t>
      </w:r>
    </w:p>
    <w:p w:rsidR="00CC43B2" w:rsidRDefault="00CC43B2" w:rsidP="00CC43B2">
      <w:pPr>
        <w:pStyle w:val="Bullet"/>
        <w:tabs>
          <w:tab w:val="clear" w:pos="4320"/>
        </w:tabs>
      </w:pPr>
      <w:r>
        <w:t>Define methods for monitoring data quality</w:t>
      </w:r>
    </w:p>
    <w:p w:rsidR="00CC43B2" w:rsidRDefault="00CC43B2" w:rsidP="00CC43B2">
      <w:pPr>
        <w:pStyle w:val="Bullet"/>
        <w:tabs>
          <w:tab w:val="clear" w:pos="4320"/>
        </w:tabs>
      </w:pPr>
      <w:r>
        <w:t>Identify and handle data quality errors and define how they will be reported</w:t>
      </w:r>
    </w:p>
    <w:p w:rsidR="00CC43B2" w:rsidRDefault="00CC43B2" w:rsidP="00CC43B2">
      <w:pPr>
        <w:pStyle w:val="Bullet"/>
        <w:tabs>
          <w:tab w:val="clear" w:pos="4320"/>
        </w:tabs>
      </w:pPr>
      <w:r>
        <w:t>Define data ownership and resolution of data quality errors</w:t>
      </w:r>
    </w:p>
    <w:p w:rsidR="00CC43B2" w:rsidRDefault="00CC43B2" w:rsidP="00CC43B2">
      <w:pPr>
        <w:pStyle w:val="BodyText"/>
        <w:sectPr w:rsidR="00CC43B2">
          <w:pgSz w:w="12240" w:h="15840" w:code="1"/>
          <w:pgMar w:top="1080" w:right="720" w:bottom="1440" w:left="720" w:header="432" w:footer="720" w:gutter="360"/>
          <w:paperSrc w:first="1" w:other="1"/>
          <w:pgNumType w:start="1"/>
          <w:cols w:space="720"/>
          <w:docGrid w:linePitch="272"/>
        </w:sectPr>
      </w:pPr>
    </w:p>
    <w:p w:rsidR="00CC43B2" w:rsidRDefault="00CC43B2" w:rsidP="00CC43B2">
      <w:pPr>
        <w:pStyle w:val="Heading2"/>
        <w:tabs>
          <w:tab w:val="clear" w:pos="4320"/>
        </w:tabs>
      </w:pPr>
      <w:bookmarkStart w:id="138" w:name="_Toc115599612"/>
      <w:bookmarkStart w:id="139" w:name="_Toc387154703"/>
      <w:r>
        <w:lastRenderedPageBreak/>
        <w:t>Data Quality Measures</w:t>
      </w:r>
      <w:bookmarkEnd w:id="138"/>
      <w:bookmarkEnd w:id="139"/>
      <w:r>
        <w:t xml:space="preserve"> </w:t>
      </w:r>
    </w:p>
    <w:p w:rsidR="00CC43B2" w:rsidRDefault="00CC43B2" w:rsidP="00CC43B2">
      <w:pPr>
        <w:pStyle w:val="BodyText"/>
      </w:pPr>
      <w:r>
        <w:t>In order to assess a quality of data in the data warehouse it is necessary to define a set of measures (KPIs) that measure the level of conformance of data in the solution against the known data quality rules.</w:t>
      </w:r>
    </w:p>
    <w:p w:rsidR="00CC43B2" w:rsidRDefault="00CC43B2" w:rsidP="00CC43B2">
      <w:pPr>
        <w:pStyle w:val="BodyText"/>
      </w:pPr>
      <w:r>
        <w:t>The following table defines a set of identified data quality measures.</w:t>
      </w:r>
    </w:p>
    <w:p w:rsidR="00CC43B2" w:rsidRDefault="00CC43B2" w:rsidP="00CC43B2">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00"/>
        <w:gridCol w:w="1602"/>
        <w:gridCol w:w="2603"/>
        <w:gridCol w:w="2602"/>
        <w:gridCol w:w="4606"/>
        <w:gridCol w:w="1483"/>
      </w:tblGrid>
      <w:tr w:rsidR="00CC43B2" w:rsidTr="00213E4D">
        <w:trPr>
          <w:tblHeader/>
        </w:trPr>
        <w:tc>
          <w:tcPr>
            <w:tcW w:w="709" w:type="dxa"/>
            <w:tcBorders>
              <w:top w:val="single" w:sz="12" w:space="0" w:color="000000"/>
              <w:bottom w:val="single" w:sz="6" w:space="0" w:color="000000"/>
              <w:right w:val="nil"/>
            </w:tcBorders>
            <w:shd w:val="clear" w:color="000000" w:fill="E6E6E6"/>
          </w:tcPr>
          <w:p w:rsidR="00CC43B2" w:rsidRDefault="00CC43B2" w:rsidP="004C25DC">
            <w:pPr>
              <w:pStyle w:val="TableHeading"/>
            </w:pPr>
            <w:r>
              <w:t>ID</w:t>
            </w:r>
          </w:p>
        </w:tc>
        <w:tc>
          <w:tcPr>
            <w:tcW w:w="1134"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Business Entity</w:t>
            </w:r>
          </w:p>
        </w:tc>
        <w:tc>
          <w:tcPr>
            <w:tcW w:w="1843"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Business Attribute</w:t>
            </w:r>
          </w:p>
        </w:tc>
        <w:tc>
          <w:tcPr>
            <w:tcW w:w="1842"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KPI</w:t>
            </w:r>
          </w:p>
        </w:tc>
        <w:tc>
          <w:tcPr>
            <w:tcW w:w="3261"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Description</w:t>
            </w:r>
          </w:p>
        </w:tc>
        <w:tc>
          <w:tcPr>
            <w:tcW w:w="1050" w:type="dxa"/>
            <w:tcBorders>
              <w:top w:val="single" w:sz="12" w:space="0" w:color="000000"/>
              <w:left w:val="nil"/>
              <w:bottom w:val="single" w:sz="6" w:space="0" w:color="000000"/>
            </w:tcBorders>
            <w:shd w:val="clear" w:color="000000" w:fill="E6E6E6"/>
          </w:tcPr>
          <w:p w:rsidR="00CC43B2" w:rsidRDefault="00CC43B2" w:rsidP="004C25DC">
            <w:pPr>
              <w:pStyle w:val="TableHeading"/>
            </w:pPr>
            <w:r>
              <w:t>Acceptable Value</w:t>
            </w:r>
          </w:p>
        </w:tc>
      </w:tr>
      <w:tr w:rsidR="00CC43B2" w:rsidTr="00213E4D">
        <w:tc>
          <w:tcPr>
            <w:tcW w:w="709" w:type="dxa"/>
            <w:shd w:val="clear" w:color="000000" w:fill="FFFFFF"/>
          </w:tcPr>
          <w:p w:rsidR="00CC43B2" w:rsidRDefault="00CC43B2" w:rsidP="004C25DC">
            <w:pPr>
              <w:pStyle w:val="TableText"/>
            </w:pPr>
          </w:p>
        </w:tc>
        <w:tc>
          <w:tcPr>
            <w:tcW w:w="1134" w:type="dxa"/>
            <w:shd w:val="clear" w:color="000000" w:fill="FFFFFF"/>
          </w:tcPr>
          <w:p w:rsidR="00CC43B2" w:rsidRDefault="00CC43B2" w:rsidP="004C25DC">
            <w:pPr>
              <w:pStyle w:val="TableText"/>
            </w:pPr>
          </w:p>
        </w:tc>
        <w:tc>
          <w:tcPr>
            <w:tcW w:w="1843" w:type="dxa"/>
            <w:shd w:val="clear" w:color="000000" w:fill="FFFFFF"/>
          </w:tcPr>
          <w:p w:rsidR="00CC43B2" w:rsidRDefault="00CC43B2" w:rsidP="004C25DC">
            <w:pPr>
              <w:pStyle w:val="TableText"/>
            </w:pPr>
          </w:p>
        </w:tc>
        <w:tc>
          <w:tcPr>
            <w:tcW w:w="1842" w:type="dxa"/>
            <w:shd w:val="clear" w:color="000000" w:fill="FFFFFF"/>
          </w:tcPr>
          <w:p w:rsidR="00CC43B2" w:rsidRDefault="00CC43B2" w:rsidP="004C25DC">
            <w:pPr>
              <w:pStyle w:val="TableText"/>
            </w:pPr>
          </w:p>
        </w:tc>
        <w:tc>
          <w:tcPr>
            <w:tcW w:w="3261" w:type="dxa"/>
            <w:shd w:val="clear" w:color="000000" w:fill="FFFFFF"/>
          </w:tcPr>
          <w:p w:rsidR="00CC43B2" w:rsidRDefault="00CC43B2" w:rsidP="004C25DC">
            <w:pPr>
              <w:pStyle w:val="TableText"/>
            </w:pPr>
          </w:p>
        </w:tc>
        <w:tc>
          <w:tcPr>
            <w:tcW w:w="1050" w:type="dxa"/>
            <w:shd w:val="clear" w:color="000000" w:fill="FFFFFF"/>
          </w:tcPr>
          <w:p w:rsidR="00CC43B2" w:rsidRDefault="00CC43B2" w:rsidP="004C25DC">
            <w:pPr>
              <w:pStyle w:val="TableText"/>
            </w:pPr>
          </w:p>
        </w:tc>
      </w:tr>
      <w:tr w:rsidR="00CC43B2" w:rsidTr="00213E4D">
        <w:tc>
          <w:tcPr>
            <w:tcW w:w="709" w:type="dxa"/>
            <w:shd w:val="clear" w:color="000000" w:fill="FFFFFF"/>
          </w:tcPr>
          <w:p w:rsidR="00CC43B2" w:rsidRDefault="00CC43B2" w:rsidP="004C25DC">
            <w:pPr>
              <w:pStyle w:val="TableText"/>
            </w:pPr>
          </w:p>
        </w:tc>
        <w:tc>
          <w:tcPr>
            <w:tcW w:w="1134" w:type="dxa"/>
            <w:shd w:val="clear" w:color="000000" w:fill="FFFFFF"/>
          </w:tcPr>
          <w:p w:rsidR="00CC43B2" w:rsidRDefault="00CC43B2" w:rsidP="004C25DC">
            <w:pPr>
              <w:pStyle w:val="TableText"/>
            </w:pPr>
          </w:p>
        </w:tc>
        <w:tc>
          <w:tcPr>
            <w:tcW w:w="1843" w:type="dxa"/>
            <w:shd w:val="clear" w:color="000000" w:fill="FFFFFF"/>
          </w:tcPr>
          <w:p w:rsidR="00CC43B2" w:rsidRDefault="00CC43B2" w:rsidP="004C25DC">
            <w:pPr>
              <w:pStyle w:val="TableText"/>
            </w:pPr>
          </w:p>
        </w:tc>
        <w:tc>
          <w:tcPr>
            <w:tcW w:w="1842" w:type="dxa"/>
            <w:shd w:val="clear" w:color="000000" w:fill="FFFFFF"/>
          </w:tcPr>
          <w:p w:rsidR="00CC43B2" w:rsidRDefault="00CC43B2" w:rsidP="004C25DC">
            <w:pPr>
              <w:pStyle w:val="TableText"/>
            </w:pPr>
          </w:p>
        </w:tc>
        <w:tc>
          <w:tcPr>
            <w:tcW w:w="3261" w:type="dxa"/>
            <w:shd w:val="clear" w:color="000000" w:fill="FFFFFF"/>
          </w:tcPr>
          <w:p w:rsidR="00CC43B2" w:rsidRDefault="00CC43B2" w:rsidP="004C25DC">
            <w:pPr>
              <w:pStyle w:val="TableText"/>
            </w:pPr>
          </w:p>
        </w:tc>
        <w:tc>
          <w:tcPr>
            <w:tcW w:w="1050" w:type="dxa"/>
            <w:shd w:val="clear" w:color="000000" w:fill="FFFFFF"/>
          </w:tcPr>
          <w:p w:rsidR="00CC43B2" w:rsidRDefault="00CC43B2" w:rsidP="004C25DC">
            <w:pPr>
              <w:pStyle w:val="TableText"/>
            </w:pPr>
          </w:p>
        </w:tc>
      </w:tr>
      <w:tr w:rsidR="00CC43B2" w:rsidTr="00213E4D">
        <w:tc>
          <w:tcPr>
            <w:tcW w:w="709" w:type="dxa"/>
            <w:shd w:val="clear" w:color="000000" w:fill="FFFFFF"/>
          </w:tcPr>
          <w:p w:rsidR="00CC43B2" w:rsidRDefault="00CC43B2" w:rsidP="004C25DC">
            <w:pPr>
              <w:pStyle w:val="TableText"/>
            </w:pPr>
          </w:p>
        </w:tc>
        <w:tc>
          <w:tcPr>
            <w:tcW w:w="1134" w:type="dxa"/>
            <w:shd w:val="clear" w:color="000000" w:fill="FFFFFF"/>
          </w:tcPr>
          <w:p w:rsidR="00CC43B2" w:rsidRDefault="00CC43B2" w:rsidP="004C25DC">
            <w:pPr>
              <w:pStyle w:val="TableText"/>
            </w:pPr>
          </w:p>
        </w:tc>
        <w:tc>
          <w:tcPr>
            <w:tcW w:w="1843" w:type="dxa"/>
            <w:shd w:val="clear" w:color="000000" w:fill="FFFFFF"/>
          </w:tcPr>
          <w:p w:rsidR="00CC43B2" w:rsidRDefault="00CC43B2" w:rsidP="004C25DC">
            <w:pPr>
              <w:pStyle w:val="TableText"/>
            </w:pPr>
          </w:p>
        </w:tc>
        <w:tc>
          <w:tcPr>
            <w:tcW w:w="1842" w:type="dxa"/>
            <w:shd w:val="clear" w:color="000000" w:fill="FFFFFF"/>
          </w:tcPr>
          <w:p w:rsidR="00CC43B2" w:rsidRDefault="00CC43B2" w:rsidP="004C25DC">
            <w:pPr>
              <w:pStyle w:val="TableText"/>
            </w:pPr>
          </w:p>
        </w:tc>
        <w:tc>
          <w:tcPr>
            <w:tcW w:w="3261" w:type="dxa"/>
            <w:shd w:val="clear" w:color="000000" w:fill="FFFFFF"/>
          </w:tcPr>
          <w:p w:rsidR="00CC43B2" w:rsidRDefault="00CC43B2" w:rsidP="004C25DC">
            <w:pPr>
              <w:pStyle w:val="TableText"/>
            </w:pPr>
          </w:p>
        </w:tc>
        <w:tc>
          <w:tcPr>
            <w:tcW w:w="1050" w:type="dxa"/>
            <w:shd w:val="clear" w:color="000000" w:fill="FFFFFF"/>
          </w:tcPr>
          <w:p w:rsidR="00CC43B2" w:rsidRDefault="00CC43B2" w:rsidP="004C25DC">
            <w:pPr>
              <w:pStyle w:val="TableText"/>
            </w:pPr>
          </w:p>
        </w:tc>
      </w:tr>
    </w:tbl>
    <w:p w:rsidR="00CC43B2" w:rsidRDefault="00CC43B2" w:rsidP="00CC43B2">
      <w:pPr>
        <w:pStyle w:val="BodyText"/>
      </w:pPr>
    </w:p>
    <w:p w:rsidR="00CC43B2" w:rsidRDefault="00CC43B2" w:rsidP="005D013B">
      <w:pPr>
        <w:pStyle w:val="Note"/>
      </w:pPr>
      <w:r>
        <w:t>The following is an example of data quality measures from a banking data warehouse project. Please delete the example and replace it with a table for your project/ engagement.</w:t>
      </w:r>
    </w:p>
    <w:p w:rsidR="00CC43B2" w:rsidRDefault="00CC43B2" w:rsidP="00CC43B2">
      <w:pPr>
        <w:pStyle w:val="BodyText"/>
      </w:pPr>
    </w:p>
    <w:p w:rsidR="00CC43B2" w:rsidRDefault="00CC43B2" w:rsidP="00CC43B2">
      <w:r>
        <w:object w:dxaOrig="17541" w:dyaOrig="4725">
          <v:shape id="_x0000_i1036" type="#_x0000_t75" style="width:708.75pt;height:191.25pt" o:ole="" o:allowoverlap="f">
            <v:imagedata r:id="rId40" o:title=""/>
          </v:shape>
          <o:OLEObject Type="Embed" ProgID="Excel.Sheet.8" ShapeID="_x0000_i1036" DrawAspect="Content" ObjectID="_1535726123" r:id="rId41"/>
        </w:object>
      </w:r>
    </w:p>
    <w:p w:rsidR="00CC43B2" w:rsidRDefault="00CC43B2" w:rsidP="00CC43B2">
      <w:pPr>
        <w:pStyle w:val="BodyText"/>
        <w:sectPr w:rsidR="00CC43B2">
          <w:pgSz w:w="15840" w:h="12240" w:orient="landscape" w:code="1"/>
          <w:pgMar w:top="1080" w:right="1440" w:bottom="720" w:left="720" w:header="432" w:footer="720" w:gutter="360"/>
          <w:paperSrc w:first="1" w:other="1"/>
          <w:cols w:space="720"/>
          <w:docGrid w:linePitch="326"/>
        </w:sectPr>
      </w:pPr>
    </w:p>
    <w:p w:rsidR="00CC43B2" w:rsidRDefault="00CC43B2" w:rsidP="00CC43B2">
      <w:pPr>
        <w:pStyle w:val="Heading2"/>
        <w:tabs>
          <w:tab w:val="clear" w:pos="4320"/>
        </w:tabs>
      </w:pPr>
      <w:bookmarkStart w:id="140" w:name="_Toc115599613"/>
      <w:bookmarkStart w:id="141" w:name="_Toc387154704"/>
      <w:r>
        <w:lastRenderedPageBreak/>
        <w:t>Data Quality Objectives</w:t>
      </w:r>
      <w:bookmarkEnd w:id="140"/>
      <w:bookmarkEnd w:id="141"/>
      <w:r>
        <w:t xml:space="preserve"> </w:t>
      </w:r>
    </w:p>
    <w:p w:rsidR="00CC43B2" w:rsidRDefault="00CC43B2" w:rsidP="00CC43B2">
      <w:pPr>
        <w:pStyle w:val="BodyText"/>
      </w:pPr>
      <w:r>
        <w:t>The data quality objectives of</w:t>
      </w:r>
      <w:r>
        <w:rPr>
          <w:rStyle w:val="HighlightedVariable"/>
        </w:rPr>
        <w:t xml:space="preserve"> </w:t>
      </w:r>
      <w:r>
        <w:t>the solution are as described below.</w:t>
      </w:r>
    </w:p>
    <w:p w:rsidR="00CC43B2" w:rsidRDefault="00CC43B2" w:rsidP="00CC43B2">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768"/>
        <w:gridCol w:w="1996"/>
        <w:gridCol w:w="3070"/>
        <w:gridCol w:w="2917"/>
        <w:gridCol w:w="1905"/>
      </w:tblGrid>
      <w:tr w:rsidR="00CC43B2" w:rsidTr="00213E4D">
        <w:trPr>
          <w:tblHeader/>
        </w:trPr>
        <w:tc>
          <w:tcPr>
            <w:tcW w:w="709" w:type="dxa"/>
            <w:tcBorders>
              <w:top w:val="single" w:sz="12" w:space="0" w:color="000000"/>
              <w:bottom w:val="single" w:sz="6" w:space="0" w:color="000000"/>
              <w:right w:val="nil"/>
            </w:tcBorders>
            <w:shd w:val="clear" w:color="000000" w:fill="E6E6E6"/>
          </w:tcPr>
          <w:p w:rsidR="00CC43B2" w:rsidRDefault="00CC43B2" w:rsidP="004C25DC">
            <w:pPr>
              <w:pStyle w:val="TableHeading"/>
            </w:pPr>
            <w:r>
              <w:t>ID</w:t>
            </w:r>
          </w:p>
        </w:tc>
        <w:tc>
          <w:tcPr>
            <w:tcW w:w="1843"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Objective</w:t>
            </w:r>
          </w:p>
        </w:tc>
        <w:tc>
          <w:tcPr>
            <w:tcW w:w="2835"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Description</w:t>
            </w:r>
          </w:p>
        </w:tc>
        <w:tc>
          <w:tcPr>
            <w:tcW w:w="2693"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How to Measure</w:t>
            </w:r>
          </w:p>
        </w:tc>
        <w:tc>
          <w:tcPr>
            <w:tcW w:w="1759" w:type="dxa"/>
            <w:tcBorders>
              <w:top w:val="single" w:sz="12" w:space="0" w:color="000000"/>
              <w:left w:val="nil"/>
              <w:bottom w:val="single" w:sz="6" w:space="0" w:color="000000"/>
            </w:tcBorders>
            <w:shd w:val="clear" w:color="000000" w:fill="E6E6E6"/>
          </w:tcPr>
          <w:p w:rsidR="00CC43B2" w:rsidRDefault="00CC43B2" w:rsidP="004C25DC">
            <w:pPr>
              <w:pStyle w:val="TableHeading"/>
            </w:pPr>
            <w:r>
              <w:t>List of KPIs</w:t>
            </w:r>
          </w:p>
        </w:tc>
      </w:tr>
      <w:tr w:rsidR="00CC43B2" w:rsidTr="00213E4D">
        <w:tc>
          <w:tcPr>
            <w:tcW w:w="709" w:type="dxa"/>
            <w:shd w:val="clear" w:color="000000" w:fill="FFFFFF"/>
          </w:tcPr>
          <w:p w:rsidR="00CC43B2" w:rsidRDefault="00CC43B2" w:rsidP="004C25DC">
            <w:pPr>
              <w:pStyle w:val="TableText"/>
            </w:pPr>
          </w:p>
        </w:tc>
        <w:tc>
          <w:tcPr>
            <w:tcW w:w="1843" w:type="dxa"/>
            <w:shd w:val="clear" w:color="000000" w:fill="FFFFFF"/>
          </w:tcPr>
          <w:p w:rsidR="00CC43B2" w:rsidRDefault="00CC43B2" w:rsidP="004C25DC">
            <w:pPr>
              <w:pStyle w:val="TableText"/>
            </w:pPr>
          </w:p>
        </w:tc>
        <w:tc>
          <w:tcPr>
            <w:tcW w:w="2835" w:type="dxa"/>
            <w:shd w:val="clear" w:color="000000" w:fill="FFFFFF"/>
          </w:tcPr>
          <w:p w:rsidR="00CC43B2" w:rsidRDefault="00CC43B2" w:rsidP="004C25DC">
            <w:pPr>
              <w:pStyle w:val="TableText"/>
            </w:pPr>
          </w:p>
        </w:tc>
        <w:tc>
          <w:tcPr>
            <w:tcW w:w="2693" w:type="dxa"/>
            <w:shd w:val="clear" w:color="000000" w:fill="FFFFFF"/>
          </w:tcPr>
          <w:p w:rsidR="00CC43B2" w:rsidRDefault="00CC43B2" w:rsidP="004C25DC">
            <w:pPr>
              <w:pStyle w:val="TableText"/>
            </w:pPr>
          </w:p>
        </w:tc>
        <w:tc>
          <w:tcPr>
            <w:tcW w:w="1759" w:type="dxa"/>
            <w:shd w:val="clear" w:color="000000" w:fill="FFFFFF"/>
          </w:tcPr>
          <w:p w:rsidR="00CC43B2" w:rsidRDefault="00CC43B2" w:rsidP="004C25DC">
            <w:pPr>
              <w:pStyle w:val="TableText"/>
            </w:pPr>
          </w:p>
        </w:tc>
      </w:tr>
      <w:tr w:rsidR="00CC43B2" w:rsidTr="00213E4D">
        <w:tc>
          <w:tcPr>
            <w:tcW w:w="709" w:type="dxa"/>
            <w:shd w:val="clear" w:color="000000" w:fill="FFFFFF"/>
          </w:tcPr>
          <w:p w:rsidR="00CC43B2" w:rsidRDefault="00CC43B2" w:rsidP="004C25DC">
            <w:pPr>
              <w:pStyle w:val="TableText"/>
            </w:pPr>
          </w:p>
        </w:tc>
        <w:tc>
          <w:tcPr>
            <w:tcW w:w="1843" w:type="dxa"/>
            <w:shd w:val="clear" w:color="000000" w:fill="FFFFFF"/>
          </w:tcPr>
          <w:p w:rsidR="00CC43B2" w:rsidRDefault="00CC43B2" w:rsidP="004C25DC">
            <w:pPr>
              <w:pStyle w:val="TableText"/>
            </w:pPr>
          </w:p>
        </w:tc>
        <w:tc>
          <w:tcPr>
            <w:tcW w:w="2835" w:type="dxa"/>
            <w:shd w:val="clear" w:color="000000" w:fill="FFFFFF"/>
          </w:tcPr>
          <w:p w:rsidR="00CC43B2" w:rsidRDefault="00CC43B2" w:rsidP="004C25DC">
            <w:pPr>
              <w:pStyle w:val="TableText"/>
            </w:pPr>
          </w:p>
        </w:tc>
        <w:tc>
          <w:tcPr>
            <w:tcW w:w="2693" w:type="dxa"/>
            <w:shd w:val="clear" w:color="000000" w:fill="FFFFFF"/>
          </w:tcPr>
          <w:p w:rsidR="00CC43B2" w:rsidRDefault="00CC43B2" w:rsidP="004C25DC">
            <w:pPr>
              <w:pStyle w:val="TableText"/>
            </w:pPr>
          </w:p>
        </w:tc>
        <w:tc>
          <w:tcPr>
            <w:tcW w:w="1759" w:type="dxa"/>
            <w:shd w:val="clear" w:color="000000" w:fill="FFFFFF"/>
          </w:tcPr>
          <w:p w:rsidR="00CC43B2" w:rsidRDefault="00CC43B2" w:rsidP="004C25DC">
            <w:pPr>
              <w:pStyle w:val="TableText"/>
            </w:pPr>
          </w:p>
        </w:tc>
      </w:tr>
      <w:tr w:rsidR="00CC43B2" w:rsidTr="00213E4D">
        <w:tc>
          <w:tcPr>
            <w:tcW w:w="709" w:type="dxa"/>
            <w:shd w:val="clear" w:color="000000" w:fill="FFFFFF"/>
          </w:tcPr>
          <w:p w:rsidR="00CC43B2" w:rsidRDefault="00CC43B2" w:rsidP="004C25DC">
            <w:pPr>
              <w:pStyle w:val="TableText"/>
            </w:pPr>
          </w:p>
        </w:tc>
        <w:tc>
          <w:tcPr>
            <w:tcW w:w="1843" w:type="dxa"/>
            <w:shd w:val="clear" w:color="000000" w:fill="FFFFFF"/>
          </w:tcPr>
          <w:p w:rsidR="00CC43B2" w:rsidRDefault="00CC43B2" w:rsidP="004C25DC">
            <w:pPr>
              <w:pStyle w:val="TableText"/>
            </w:pPr>
          </w:p>
        </w:tc>
        <w:tc>
          <w:tcPr>
            <w:tcW w:w="2835" w:type="dxa"/>
            <w:shd w:val="clear" w:color="000000" w:fill="FFFFFF"/>
          </w:tcPr>
          <w:p w:rsidR="00CC43B2" w:rsidRDefault="00CC43B2" w:rsidP="004C25DC">
            <w:pPr>
              <w:pStyle w:val="TableText"/>
            </w:pPr>
          </w:p>
        </w:tc>
        <w:tc>
          <w:tcPr>
            <w:tcW w:w="2693" w:type="dxa"/>
            <w:shd w:val="clear" w:color="000000" w:fill="FFFFFF"/>
          </w:tcPr>
          <w:p w:rsidR="00CC43B2" w:rsidRDefault="00CC43B2" w:rsidP="004C25DC">
            <w:pPr>
              <w:pStyle w:val="TableText"/>
            </w:pPr>
          </w:p>
        </w:tc>
        <w:tc>
          <w:tcPr>
            <w:tcW w:w="1759" w:type="dxa"/>
            <w:shd w:val="clear" w:color="000000" w:fill="FFFFFF"/>
          </w:tcPr>
          <w:p w:rsidR="00CC43B2" w:rsidRDefault="00CC43B2" w:rsidP="004C25DC">
            <w:pPr>
              <w:pStyle w:val="TableText"/>
            </w:pPr>
          </w:p>
        </w:tc>
      </w:tr>
    </w:tbl>
    <w:p w:rsidR="00CC43B2" w:rsidRDefault="00CC43B2" w:rsidP="00CC43B2">
      <w:pPr>
        <w:pStyle w:val="BodyText"/>
      </w:pPr>
    </w:p>
    <w:p w:rsidR="00CC43B2" w:rsidRDefault="00CC43B2" w:rsidP="00475D4E">
      <w:pPr>
        <w:pStyle w:val="Heading1"/>
      </w:pPr>
      <w:bookmarkStart w:id="142" w:name="_Toc115599614"/>
      <w:bookmarkStart w:id="143" w:name="_Toc387154705"/>
      <w:r>
        <w:lastRenderedPageBreak/>
        <w:t>Data Quality - Processes</w:t>
      </w:r>
      <w:bookmarkEnd w:id="142"/>
      <w:bookmarkEnd w:id="143"/>
    </w:p>
    <w:p w:rsidR="00CC43B2" w:rsidRDefault="00CC43B2" w:rsidP="00CC43B2">
      <w:pPr>
        <w:pStyle w:val="BodyText"/>
      </w:pPr>
      <w:r>
        <w:t>This section provides the description of the processes related to the data quality. The following processes will be designed in such a way in order for the solution to meet the data quality objectives.</w:t>
      </w:r>
    </w:p>
    <w:p w:rsidR="00CC43B2" w:rsidRDefault="00CC43B2" w:rsidP="00CC43B2">
      <w:pPr>
        <w:pStyle w:val="Bullet"/>
        <w:tabs>
          <w:tab w:val="clear" w:pos="4320"/>
        </w:tabs>
      </w:pPr>
      <w:r>
        <w:t xml:space="preserve">Data Transfer </w:t>
      </w:r>
    </w:p>
    <w:p w:rsidR="00CC43B2" w:rsidRDefault="00CC43B2" w:rsidP="00CC43B2">
      <w:pPr>
        <w:pStyle w:val="Bullet"/>
        <w:tabs>
          <w:tab w:val="clear" w:pos="4320"/>
        </w:tabs>
      </w:pPr>
      <w:r>
        <w:t xml:space="preserve">Data Cleansing </w:t>
      </w:r>
    </w:p>
    <w:p w:rsidR="00CC43B2" w:rsidRDefault="00CC43B2" w:rsidP="00CC43B2">
      <w:pPr>
        <w:pStyle w:val="Bullet"/>
        <w:tabs>
          <w:tab w:val="clear" w:pos="4320"/>
        </w:tabs>
      </w:pPr>
      <w:r>
        <w:t>Audit and Control</w:t>
      </w:r>
    </w:p>
    <w:p w:rsidR="00CC43B2" w:rsidRDefault="00CC43B2" w:rsidP="00CC43B2">
      <w:pPr>
        <w:pStyle w:val="Bullet"/>
        <w:tabs>
          <w:tab w:val="clear" w:pos="4320"/>
        </w:tabs>
      </w:pPr>
      <w:r>
        <w:t>Error and Exception Handling</w:t>
      </w:r>
    </w:p>
    <w:p w:rsidR="00CC43B2" w:rsidRDefault="00CC43B2" w:rsidP="00CC43B2">
      <w:pPr>
        <w:pStyle w:val="BodyText"/>
      </w:pPr>
    </w:p>
    <w:p w:rsidR="00CC43B2" w:rsidRDefault="00CC43B2" w:rsidP="00CC43B2">
      <w:pPr>
        <w:pStyle w:val="Heading2"/>
        <w:tabs>
          <w:tab w:val="clear" w:pos="4320"/>
        </w:tabs>
      </w:pPr>
      <w:bookmarkStart w:id="144" w:name="_Toc115599615"/>
      <w:bookmarkStart w:id="145" w:name="_Toc387154706"/>
      <w:r>
        <w:t>Data Transfer</w:t>
      </w:r>
      <w:bookmarkEnd w:id="144"/>
      <w:bookmarkEnd w:id="145"/>
      <w:r>
        <w:t xml:space="preserve"> </w:t>
      </w:r>
    </w:p>
    <w:p w:rsidR="00CC43B2" w:rsidRDefault="00CC43B2" w:rsidP="00CC43B2">
      <w:pPr>
        <w:pStyle w:val="BodyText"/>
      </w:pPr>
      <w:r>
        <w:t>The goal of the data transfer process is to extract the data from source systems, to transfer them to the target system and load them.</w:t>
      </w:r>
    </w:p>
    <w:p w:rsidR="00CC43B2" w:rsidRDefault="00CC43B2" w:rsidP="00CC43B2">
      <w:pPr>
        <w:pStyle w:val="BodyText"/>
      </w:pPr>
      <w:r>
        <w:t>The following data quality issues should be handled during the data transfer process:</w:t>
      </w:r>
    </w:p>
    <w:p w:rsidR="00CC43B2" w:rsidRDefault="00CC43B2" w:rsidP="00CC43B2">
      <w:pPr>
        <w:pStyle w:val="Bullet"/>
        <w:tabs>
          <w:tab w:val="clear" w:pos="4320"/>
        </w:tabs>
      </w:pPr>
      <w:r>
        <w:t>Completeness of the extracted data</w:t>
      </w:r>
    </w:p>
    <w:p w:rsidR="00CC43B2" w:rsidRDefault="00CC43B2" w:rsidP="00CC43B2">
      <w:pPr>
        <w:pStyle w:val="Bullet"/>
        <w:tabs>
          <w:tab w:val="clear" w:pos="4320"/>
        </w:tabs>
      </w:pPr>
      <w:r>
        <w:t>Referential integrity of the extracted data</w:t>
      </w:r>
    </w:p>
    <w:p w:rsidR="00CC43B2" w:rsidRDefault="00CC43B2" w:rsidP="00CC43B2">
      <w:pPr>
        <w:pStyle w:val="Bullet"/>
        <w:tabs>
          <w:tab w:val="clear" w:pos="4320"/>
        </w:tabs>
      </w:pPr>
      <w:r>
        <w:t>Scheduling of the data extraction</w:t>
      </w:r>
    </w:p>
    <w:p w:rsidR="00CC43B2" w:rsidRDefault="00CC43B2" w:rsidP="00CC43B2">
      <w:pPr>
        <w:pStyle w:val="Bullet"/>
        <w:tabs>
          <w:tab w:val="clear" w:pos="4320"/>
        </w:tabs>
      </w:pPr>
      <w:r>
        <w:t>File or message sequencing</w:t>
      </w:r>
    </w:p>
    <w:p w:rsidR="00CC43B2" w:rsidRDefault="00CC43B2" w:rsidP="00CC43B2">
      <w:pPr>
        <w:pStyle w:val="Bullet"/>
        <w:tabs>
          <w:tab w:val="clear" w:pos="4320"/>
        </w:tabs>
      </w:pPr>
      <w:r>
        <w:t>Completeness of the data transferred over the network</w:t>
      </w:r>
    </w:p>
    <w:p w:rsidR="00CC43B2" w:rsidRDefault="00CC43B2" w:rsidP="00CC43B2">
      <w:pPr>
        <w:pStyle w:val="Bullet"/>
        <w:tabs>
          <w:tab w:val="clear" w:pos="4320"/>
        </w:tabs>
      </w:pPr>
      <w:r>
        <w:t>Character set and format conversions</w:t>
      </w:r>
    </w:p>
    <w:p w:rsidR="00CC43B2" w:rsidRDefault="00CC43B2" w:rsidP="00CC43B2">
      <w:pPr>
        <w:pStyle w:val="BodyText"/>
      </w:pPr>
      <w:r>
        <w:t>The following table lists the data quality requirements based on the type of source system and the data file or entity:</w:t>
      </w:r>
    </w:p>
    <w:p w:rsidR="00CC43B2" w:rsidRDefault="00CC43B2" w:rsidP="00CC43B2">
      <w:pPr>
        <w:pStyle w:val="BodyText"/>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768"/>
        <w:gridCol w:w="1228"/>
        <w:gridCol w:w="1382"/>
        <w:gridCol w:w="1407"/>
        <w:gridCol w:w="2584"/>
        <w:gridCol w:w="3287"/>
      </w:tblGrid>
      <w:tr w:rsidR="00CC43B2" w:rsidTr="00213E4D">
        <w:tc>
          <w:tcPr>
            <w:tcW w:w="709" w:type="dxa"/>
            <w:tcBorders>
              <w:top w:val="single" w:sz="12" w:space="0" w:color="auto"/>
              <w:bottom w:val="single" w:sz="6" w:space="0" w:color="auto"/>
              <w:right w:val="nil"/>
            </w:tcBorders>
            <w:shd w:val="pct10" w:color="auto" w:fill="auto"/>
          </w:tcPr>
          <w:p w:rsidR="00CC43B2" w:rsidRDefault="00CC43B2" w:rsidP="004C25DC">
            <w:pPr>
              <w:pStyle w:val="TableHeading"/>
            </w:pPr>
            <w:r>
              <w:t>ID</w:t>
            </w:r>
          </w:p>
        </w:tc>
        <w:tc>
          <w:tcPr>
            <w:tcW w:w="1134"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Source System</w:t>
            </w:r>
          </w:p>
        </w:tc>
        <w:tc>
          <w:tcPr>
            <w:tcW w:w="1276"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Source File or Entity</w:t>
            </w:r>
          </w:p>
        </w:tc>
        <w:tc>
          <w:tcPr>
            <w:tcW w:w="1299"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Source Type</w:t>
            </w:r>
          </w:p>
        </w:tc>
        <w:tc>
          <w:tcPr>
            <w:tcW w:w="2386"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Data Quality Requirement</w:t>
            </w:r>
          </w:p>
        </w:tc>
        <w:tc>
          <w:tcPr>
            <w:tcW w:w="3035" w:type="dxa"/>
            <w:tcBorders>
              <w:top w:val="single" w:sz="12" w:space="0" w:color="auto"/>
              <w:left w:val="nil"/>
              <w:bottom w:val="single" w:sz="6" w:space="0" w:color="auto"/>
            </w:tcBorders>
            <w:shd w:val="pct10" w:color="auto" w:fill="auto"/>
          </w:tcPr>
          <w:p w:rsidR="00CC43B2" w:rsidRDefault="00CC43B2" w:rsidP="004C25DC">
            <w:pPr>
              <w:pStyle w:val="TableHeading"/>
            </w:pPr>
            <w:r>
              <w:t>Description</w:t>
            </w:r>
          </w:p>
        </w:tc>
      </w:tr>
      <w:tr w:rsidR="00CC43B2" w:rsidTr="00213E4D">
        <w:tc>
          <w:tcPr>
            <w:tcW w:w="709" w:type="dxa"/>
            <w:tcBorders>
              <w:top w:val="single" w:sz="6" w:space="0" w:color="auto"/>
            </w:tcBorders>
          </w:tcPr>
          <w:p w:rsidR="00CC43B2" w:rsidRDefault="00CC43B2" w:rsidP="004C25DC">
            <w:pPr>
              <w:pStyle w:val="TableText"/>
            </w:pPr>
          </w:p>
        </w:tc>
        <w:tc>
          <w:tcPr>
            <w:tcW w:w="1134" w:type="dxa"/>
            <w:tcBorders>
              <w:top w:val="single" w:sz="6" w:space="0" w:color="auto"/>
            </w:tcBorders>
          </w:tcPr>
          <w:p w:rsidR="00CC43B2" w:rsidRDefault="00CC43B2" w:rsidP="004C25DC">
            <w:pPr>
              <w:pStyle w:val="TableText"/>
            </w:pPr>
          </w:p>
        </w:tc>
        <w:tc>
          <w:tcPr>
            <w:tcW w:w="1276" w:type="dxa"/>
            <w:tcBorders>
              <w:top w:val="single" w:sz="6" w:space="0" w:color="auto"/>
            </w:tcBorders>
          </w:tcPr>
          <w:p w:rsidR="00CC43B2" w:rsidRDefault="00CC43B2" w:rsidP="004C25DC">
            <w:pPr>
              <w:pStyle w:val="TableText"/>
            </w:pPr>
          </w:p>
        </w:tc>
        <w:tc>
          <w:tcPr>
            <w:tcW w:w="1299" w:type="dxa"/>
            <w:tcBorders>
              <w:top w:val="single" w:sz="6" w:space="0" w:color="auto"/>
            </w:tcBorders>
          </w:tcPr>
          <w:p w:rsidR="00CC43B2" w:rsidRDefault="00CC43B2" w:rsidP="004C25DC">
            <w:pPr>
              <w:pStyle w:val="TableText"/>
            </w:pPr>
            <w:r>
              <w:t>Flat file/ Database/ Message Queue</w:t>
            </w:r>
          </w:p>
        </w:tc>
        <w:tc>
          <w:tcPr>
            <w:tcW w:w="2386" w:type="dxa"/>
            <w:tcBorders>
              <w:top w:val="single" w:sz="6" w:space="0" w:color="auto"/>
            </w:tcBorders>
          </w:tcPr>
          <w:p w:rsidR="00CC43B2" w:rsidRDefault="00CC43B2" w:rsidP="004C25DC">
            <w:pPr>
              <w:pStyle w:val="TableText"/>
            </w:pPr>
          </w:p>
        </w:tc>
        <w:tc>
          <w:tcPr>
            <w:tcW w:w="3035" w:type="dxa"/>
            <w:tcBorders>
              <w:top w:val="single" w:sz="6" w:space="0" w:color="auto"/>
            </w:tcBorders>
          </w:tcPr>
          <w:p w:rsidR="00CC43B2" w:rsidRDefault="00CC43B2" w:rsidP="004C25DC">
            <w:pPr>
              <w:pStyle w:val="TableText"/>
            </w:pPr>
          </w:p>
        </w:tc>
      </w:tr>
      <w:tr w:rsidR="00CC43B2" w:rsidTr="00213E4D">
        <w:tc>
          <w:tcPr>
            <w:tcW w:w="709" w:type="dxa"/>
          </w:tcPr>
          <w:p w:rsidR="00CC43B2" w:rsidRDefault="00CC43B2" w:rsidP="004C25DC">
            <w:pPr>
              <w:pStyle w:val="TableText"/>
            </w:pPr>
          </w:p>
        </w:tc>
        <w:tc>
          <w:tcPr>
            <w:tcW w:w="1134" w:type="dxa"/>
          </w:tcPr>
          <w:p w:rsidR="00CC43B2" w:rsidRDefault="00CC43B2" w:rsidP="004C25DC">
            <w:pPr>
              <w:pStyle w:val="TableText"/>
            </w:pPr>
          </w:p>
        </w:tc>
        <w:tc>
          <w:tcPr>
            <w:tcW w:w="1276" w:type="dxa"/>
          </w:tcPr>
          <w:p w:rsidR="00CC43B2" w:rsidRDefault="00CC43B2" w:rsidP="004C25DC">
            <w:pPr>
              <w:pStyle w:val="TableText"/>
            </w:pPr>
          </w:p>
        </w:tc>
        <w:tc>
          <w:tcPr>
            <w:tcW w:w="1299" w:type="dxa"/>
          </w:tcPr>
          <w:p w:rsidR="00CC43B2" w:rsidRDefault="00CC43B2" w:rsidP="004C25DC">
            <w:pPr>
              <w:pStyle w:val="TableText"/>
            </w:pPr>
          </w:p>
        </w:tc>
        <w:tc>
          <w:tcPr>
            <w:tcW w:w="2386" w:type="dxa"/>
          </w:tcPr>
          <w:p w:rsidR="00CC43B2" w:rsidRDefault="00CC43B2" w:rsidP="004C25DC">
            <w:pPr>
              <w:pStyle w:val="TableText"/>
            </w:pPr>
          </w:p>
        </w:tc>
        <w:tc>
          <w:tcPr>
            <w:tcW w:w="3035" w:type="dxa"/>
          </w:tcPr>
          <w:p w:rsidR="00CC43B2" w:rsidRDefault="00CC43B2" w:rsidP="004C25DC">
            <w:pPr>
              <w:pStyle w:val="TableText"/>
            </w:pPr>
          </w:p>
        </w:tc>
      </w:tr>
      <w:tr w:rsidR="00CC43B2" w:rsidTr="00213E4D">
        <w:tc>
          <w:tcPr>
            <w:tcW w:w="709" w:type="dxa"/>
          </w:tcPr>
          <w:p w:rsidR="00CC43B2" w:rsidRDefault="00CC43B2" w:rsidP="004C25DC">
            <w:pPr>
              <w:pStyle w:val="TableText"/>
            </w:pPr>
          </w:p>
        </w:tc>
        <w:tc>
          <w:tcPr>
            <w:tcW w:w="1134" w:type="dxa"/>
          </w:tcPr>
          <w:p w:rsidR="00CC43B2" w:rsidRDefault="00CC43B2" w:rsidP="004C25DC">
            <w:pPr>
              <w:pStyle w:val="TableText"/>
            </w:pPr>
          </w:p>
        </w:tc>
        <w:tc>
          <w:tcPr>
            <w:tcW w:w="1276" w:type="dxa"/>
          </w:tcPr>
          <w:p w:rsidR="00CC43B2" w:rsidRDefault="00CC43B2" w:rsidP="004C25DC">
            <w:pPr>
              <w:pStyle w:val="TableText"/>
            </w:pPr>
          </w:p>
        </w:tc>
        <w:tc>
          <w:tcPr>
            <w:tcW w:w="1299" w:type="dxa"/>
          </w:tcPr>
          <w:p w:rsidR="00CC43B2" w:rsidRDefault="00CC43B2" w:rsidP="004C25DC">
            <w:pPr>
              <w:pStyle w:val="TableText"/>
            </w:pPr>
          </w:p>
        </w:tc>
        <w:tc>
          <w:tcPr>
            <w:tcW w:w="2386" w:type="dxa"/>
          </w:tcPr>
          <w:p w:rsidR="00CC43B2" w:rsidRDefault="00CC43B2" w:rsidP="004C25DC">
            <w:pPr>
              <w:pStyle w:val="TableText"/>
            </w:pPr>
          </w:p>
        </w:tc>
        <w:tc>
          <w:tcPr>
            <w:tcW w:w="3035" w:type="dxa"/>
          </w:tcPr>
          <w:p w:rsidR="00CC43B2" w:rsidRDefault="00CC43B2" w:rsidP="004C25DC">
            <w:pPr>
              <w:pStyle w:val="TableText"/>
            </w:pPr>
          </w:p>
        </w:tc>
      </w:tr>
    </w:tbl>
    <w:p w:rsidR="00CC43B2" w:rsidRDefault="00CC43B2" w:rsidP="00CC43B2">
      <w:pPr>
        <w:pStyle w:val="BodyText"/>
      </w:pPr>
    </w:p>
    <w:p w:rsidR="00CC43B2" w:rsidRDefault="00CC43B2" w:rsidP="00CC43B2">
      <w:pPr>
        <w:pStyle w:val="BodyText"/>
      </w:pPr>
      <w:r>
        <w:t>&lt;Insert Data Transfer Process Diagram here&gt;</w:t>
      </w:r>
    </w:p>
    <w:p w:rsidR="00CC43B2" w:rsidRDefault="00CC43B2" w:rsidP="00CC43B2">
      <w:pPr>
        <w:pStyle w:val="BodyText"/>
        <w:sectPr w:rsidR="00CC43B2">
          <w:pgSz w:w="12240" w:h="15840" w:code="1"/>
          <w:pgMar w:top="1080" w:right="720" w:bottom="1440" w:left="720" w:header="720" w:footer="720" w:gutter="360"/>
          <w:paperSrc w:first="1" w:other="1"/>
          <w:cols w:space="720"/>
          <w:docGrid w:linePitch="272"/>
        </w:sectPr>
      </w:pPr>
    </w:p>
    <w:p w:rsidR="00CC43B2" w:rsidRDefault="00CC43B2" w:rsidP="00CC43B2">
      <w:pPr>
        <w:pStyle w:val="Heading2"/>
        <w:tabs>
          <w:tab w:val="clear" w:pos="4320"/>
        </w:tabs>
      </w:pPr>
      <w:bookmarkStart w:id="146" w:name="_Toc115599616"/>
      <w:bookmarkStart w:id="147" w:name="_Toc387154707"/>
      <w:r>
        <w:lastRenderedPageBreak/>
        <w:t>Data Cleansing</w:t>
      </w:r>
      <w:bookmarkEnd w:id="146"/>
      <w:bookmarkEnd w:id="147"/>
      <w:r>
        <w:t xml:space="preserve"> </w:t>
      </w:r>
    </w:p>
    <w:p w:rsidR="00CC43B2" w:rsidRDefault="00CC43B2" w:rsidP="00CC43B2">
      <w:pPr>
        <w:pStyle w:val="BodyText"/>
      </w:pPr>
      <w:r>
        <w:t>The goal of the data cleansing process is to take defective data, correct and standardize them in order to meet quality requirements of knowledge workers.</w:t>
      </w:r>
    </w:p>
    <w:p w:rsidR="00CC43B2" w:rsidRDefault="00CC43B2" w:rsidP="00CC43B2">
      <w:pPr>
        <w:pStyle w:val="BodyText"/>
      </w:pPr>
      <w:r>
        <w:t>Cleansing in the data warehouse must be repeatable and it must produce consistent results. The same data can be loaded into the data warehouse multiple times and if the system does not apply the same rules it will be inconsistent. Therefore all the data cleansing activities in the data warehouse should be automated and included in the ETL process.</w:t>
      </w:r>
    </w:p>
    <w:p w:rsidR="00CC43B2" w:rsidRDefault="00CC43B2" w:rsidP="00CC43B2">
      <w:pPr>
        <w:pStyle w:val="BodyText"/>
      </w:pPr>
      <w:r>
        <w:t>Furthermore, as data cleansing changes data coming from legacy systems that are usually considered as authoritative source of data, it is necessary that all the cleansing rules are agreed with business users and well documented. Ultimately the maintenance of cleansing business rules can be handed over to the knowledge users.</w:t>
      </w:r>
    </w:p>
    <w:p w:rsidR="00CC43B2" w:rsidRDefault="00CC43B2" w:rsidP="00CC43B2">
      <w:pPr>
        <w:pStyle w:val="BodyText"/>
      </w:pPr>
      <w:r>
        <w:t>As the data cleansing is a cost adding process, the ultimate goal of the improving data quality is to have clean and standardized data in the source systems and to minimize the data cleansing and transformation efforts.</w:t>
      </w:r>
    </w:p>
    <w:p w:rsidR="00CC43B2" w:rsidRDefault="00CC43B2" w:rsidP="00CC43B2">
      <w:pPr>
        <w:pStyle w:val="BodyText"/>
      </w:pPr>
      <w:r>
        <w:t>The types of data cleansing rules that might be included in this section are</w:t>
      </w:r>
    </w:p>
    <w:p w:rsidR="00CC43B2" w:rsidRDefault="00CC43B2" w:rsidP="00CC43B2">
      <w:pPr>
        <w:pStyle w:val="Bullet"/>
        <w:tabs>
          <w:tab w:val="clear" w:pos="4320"/>
        </w:tabs>
      </w:pPr>
      <w:r>
        <w:t>Discovery of “dirty data”</w:t>
      </w:r>
    </w:p>
    <w:p w:rsidR="00CC43B2" w:rsidRDefault="00CC43B2" w:rsidP="00CC43B2">
      <w:pPr>
        <w:pStyle w:val="Bullet"/>
        <w:tabs>
          <w:tab w:val="clear" w:pos="4320"/>
        </w:tabs>
      </w:pPr>
      <w:r>
        <w:t>Categorization of data</w:t>
      </w:r>
    </w:p>
    <w:p w:rsidR="00CC43B2" w:rsidRDefault="00CC43B2" w:rsidP="00CC43B2">
      <w:pPr>
        <w:pStyle w:val="Bullet"/>
        <w:tabs>
          <w:tab w:val="clear" w:pos="4320"/>
        </w:tabs>
      </w:pPr>
      <w:r>
        <w:t>Rules and actions based on data standards such as</w:t>
      </w:r>
    </w:p>
    <w:p w:rsidR="00CC43B2" w:rsidRDefault="00CC43B2" w:rsidP="00CC43B2">
      <w:pPr>
        <w:pStyle w:val="Bullet"/>
        <w:numPr>
          <w:ilvl w:val="1"/>
          <w:numId w:val="2"/>
        </w:numPr>
        <w:tabs>
          <w:tab w:val="clear" w:pos="4320"/>
        </w:tabs>
      </w:pPr>
      <w:r>
        <w:t>Accept with flags</w:t>
      </w:r>
    </w:p>
    <w:p w:rsidR="00CC43B2" w:rsidRDefault="00CC43B2" w:rsidP="00CC43B2">
      <w:pPr>
        <w:pStyle w:val="Bullet"/>
        <w:numPr>
          <w:ilvl w:val="1"/>
          <w:numId w:val="2"/>
        </w:numPr>
        <w:tabs>
          <w:tab w:val="clear" w:pos="4320"/>
        </w:tabs>
      </w:pPr>
      <w:r>
        <w:t>Replace legacy</w:t>
      </w:r>
    </w:p>
    <w:p w:rsidR="00CC43B2" w:rsidRDefault="00CC43B2" w:rsidP="00CC43B2">
      <w:pPr>
        <w:pStyle w:val="Bullet"/>
        <w:numPr>
          <w:ilvl w:val="1"/>
          <w:numId w:val="2"/>
        </w:numPr>
        <w:tabs>
          <w:tab w:val="clear" w:pos="4320"/>
        </w:tabs>
      </w:pPr>
      <w:r>
        <w:t>Transform</w:t>
      </w:r>
    </w:p>
    <w:p w:rsidR="00CC43B2" w:rsidRDefault="00CC43B2" w:rsidP="00CC43B2">
      <w:pPr>
        <w:pStyle w:val="Bullet"/>
        <w:tabs>
          <w:tab w:val="clear" w:pos="4320"/>
        </w:tabs>
      </w:pPr>
      <w:r>
        <w:t>Transformations to resolve conflicts</w:t>
      </w:r>
    </w:p>
    <w:p w:rsidR="00CC43B2" w:rsidRDefault="00CC43B2" w:rsidP="00CC43B2">
      <w:pPr>
        <w:pStyle w:val="Bullet"/>
        <w:tabs>
          <w:tab w:val="clear" w:pos="4320"/>
        </w:tabs>
      </w:pPr>
      <w:r>
        <w:t>Business process or legacy system modifications</w:t>
      </w:r>
    </w:p>
    <w:p w:rsidR="00CC43B2" w:rsidRDefault="00CC43B2" w:rsidP="00CC43B2">
      <w:pPr>
        <w:pStyle w:val="Bullet"/>
        <w:tabs>
          <w:tab w:val="clear" w:pos="4320"/>
        </w:tabs>
      </w:pPr>
      <w:r>
        <w:t>Data scrubbing</w:t>
      </w:r>
    </w:p>
    <w:p w:rsidR="00CC43B2" w:rsidRDefault="00CC43B2" w:rsidP="00CC43B2">
      <w:pPr>
        <w:pStyle w:val="Bullet"/>
        <w:tabs>
          <w:tab w:val="clear" w:pos="4320"/>
        </w:tabs>
      </w:pPr>
      <w:r>
        <w:t>Metadata updates</w:t>
      </w:r>
    </w:p>
    <w:p w:rsidR="00CC43B2" w:rsidRDefault="00CC43B2" w:rsidP="00CC43B2">
      <w:pPr>
        <w:pStyle w:val="Bullet"/>
        <w:tabs>
          <w:tab w:val="clear" w:pos="4320"/>
        </w:tabs>
      </w:pPr>
      <w:r>
        <w:t>Metadata monitoring</w:t>
      </w:r>
    </w:p>
    <w:p w:rsidR="00CC43B2" w:rsidRDefault="00CC43B2" w:rsidP="00CC43B2">
      <w:pPr>
        <w:pStyle w:val="BodyText"/>
      </w:pPr>
      <w:r>
        <w:t>The following table lists the identified data cleansing rules. Any specific transformations that have been identified at this stage will be described in the appendix.</w:t>
      </w:r>
    </w:p>
    <w:p w:rsidR="00CC43B2" w:rsidRDefault="00CC43B2" w:rsidP="00CC43B2">
      <w:pPr>
        <w:pStyle w:val="BodyText"/>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028"/>
        <w:gridCol w:w="1643"/>
        <w:gridCol w:w="1849"/>
        <w:gridCol w:w="3286"/>
        <w:gridCol w:w="3670"/>
        <w:gridCol w:w="2780"/>
      </w:tblGrid>
      <w:tr w:rsidR="00CC43B2" w:rsidTr="00213E4D">
        <w:trPr>
          <w:tblHeader/>
        </w:trPr>
        <w:tc>
          <w:tcPr>
            <w:tcW w:w="709" w:type="dxa"/>
            <w:tcBorders>
              <w:top w:val="single" w:sz="12" w:space="0" w:color="auto"/>
              <w:bottom w:val="single" w:sz="6" w:space="0" w:color="auto"/>
              <w:right w:val="nil"/>
            </w:tcBorders>
            <w:shd w:val="pct10" w:color="auto" w:fill="auto"/>
          </w:tcPr>
          <w:p w:rsidR="00CC43B2" w:rsidRDefault="00CC43B2" w:rsidP="004C25DC">
            <w:pPr>
              <w:pStyle w:val="TableHeading"/>
            </w:pPr>
            <w:r>
              <w:t>ID</w:t>
            </w:r>
          </w:p>
        </w:tc>
        <w:tc>
          <w:tcPr>
            <w:tcW w:w="1134"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Business Entity</w:t>
            </w:r>
          </w:p>
        </w:tc>
        <w:tc>
          <w:tcPr>
            <w:tcW w:w="1276"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Business Attribute</w:t>
            </w:r>
          </w:p>
        </w:tc>
        <w:tc>
          <w:tcPr>
            <w:tcW w:w="2268"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Cleansing Rule</w:t>
            </w:r>
          </w:p>
        </w:tc>
        <w:tc>
          <w:tcPr>
            <w:tcW w:w="2533"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Description</w:t>
            </w:r>
          </w:p>
        </w:tc>
        <w:tc>
          <w:tcPr>
            <w:tcW w:w="1919" w:type="dxa"/>
            <w:tcBorders>
              <w:top w:val="single" w:sz="12" w:space="0" w:color="auto"/>
              <w:left w:val="nil"/>
              <w:bottom w:val="single" w:sz="6" w:space="0" w:color="auto"/>
            </w:tcBorders>
            <w:shd w:val="pct10" w:color="auto" w:fill="auto"/>
          </w:tcPr>
          <w:p w:rsidR="00CC43B2" w:rsidRDefault="00CC43B2" w:rsidP="004C25DC">
            <w:pPr>
              <w:pStyle w:val="TableHeading"/>
            </w:pPr>
            <w:r>
              <w:t>Tools</w:t>
            </w:r>
          </w:p>
        </w:tc>
      </w:tr>
      <w:tr w:rsidR="00CC43B2" w:rsidTr="00213E4D">
        <w:tc>
          <w:tcPr>
            <w:tcW w:w="709" w:type="dxa"/>
            <w:tcBorders>
              <w:top w:val="single" w:sz="6" w:space="0" w:color="auto"/>
            </w:tcBorders>
          </w:tcPr>
          <w:p w:rsidR="00CC43B2" w:rsidRDefault="00CC43B2" w:rsidP="004C25DC">
            <w:pPr>
              <w:pStyle w:val="TableText"/>
            </w:pPr>
          </w:p>
        </w:tc>
        <w:tc>
          <w:tcPr>
            <w:tcW w:w="1134" w:type="dxa"/>
            <w:tcBorders>
              <w:top w:val="single" w:sz="6" w:space="0" w:color="auto"/>
            </w:tcBorders>
          </w:tcPr>
          <w:p w:rsidR="00CC43B2" w:rsidRDefault="00CC43B2" w:rsidP="004C25DC">
            <w:pPr>
              <w:pStyle w:val="TableText"/>
            </w:pPr>
            <w:r>
              <w:t>&lt; E.g. Customer&gt;</w:t>
            </w:r>
          </w:p>
        </w:tc>
        <w:tc>
          <w:tcPr>
            <w:tcW w:w="1276" w:type="dxa"/>
            <w:tcBorders>
              <w:top w:val="single" w:sz="6" w:space="0" w:color="auto"/>
            </w:tcBorders>
          </w:tcPr>
          <w:p w:rsidR="00CC43B2" w:rsidRDefault="00CC43B2" w:rsidP="004C25DC">
            <w:pPr>
              <w:pStyle w:val="TableText"/>
            </w:pPr>
            <w:r>
              <w:t>&lt;E.g. Customer Name&gt;</w:t>
            </w:r>
          </w:p>
        </w:tc>
        <w:tc>
          <w:tcPr>
            <w:tcW w:w="2268" w:type="dxa"/>
            <w:tcBorders>
              <w:top w:val="single" w:sz="6" w:space="0" w:color="auto"/>
            </w:tcBorders>
          </w:tcPr>
          <w:p w:rsidR="00CC43B2" w:rsidRDefault="00CC43B2" w:rsidP="004C25DC">
            <w:pPr>
              <w:pStyle w:val="TableText"/>
            </w:pPr>
            <w:r>
              <w:t>&lt;E.g. Cleanse and standardize customer name&gt;</w:t>
            </w:r>
          </w:p>
        </w:tc>
        <w:tc>
          <w:tcPr>
            <w:tcW w:w="2533" w:type="dxa"/>
            <w:tcBorders>
              <w:top w:val="single" w:sz="6" w:space="0" w:color="auto"/>
            </w:tcBorders>
          </w:tcPr>
          <w:p w:rsidR="00CC43B2" w:rsidRDefault="00CC43B2" w:rsidP="004C25DC">
            <w:pPr>
              <w:pStyle w:val="TableText"/>
            </w:pPr>
            <w:r>
              <w:t>&lt;E.g. Cleanse and standardize customer name into the format Last Name First Name&gt;</w:t>
            </w:r>
          </w:p>
        </w:tc>
        <w:tc>
          <w:tcPr>
            <w:tcW w:w="1919" w:type="dxa"/>
            <w:tcBorders>
              <w:top w:val="single" w:sz="6" w:space="0" w:color="auto"/>
            </w:tcBorders>
          </w:tcPr>
          <w:p w:rsidR="00CC43B2" w:rsidRDefault="00CC43B2" w:rsidP="004C25DC">
            <w:pPr>
              <w:pStyle w:val="TableText"/>
            </w:pPr>
            <w:r>
              <w:t>&lt;Specify tools that may be used for this transformation (e.g. OWB/Name and Address with Trillium libraries)&gt;</w:t>
            </w:r>
          </w:p>
        </w:tc>
      </w:tr>
      <w:tr w:rsidR="00CC43B2" w:rsidTr="00213E4D">
        <w:tc>
          <w:tcPr>
            <w:tcW w:w="709" w:type="dxa"/>
          </w:tcPr>
          <w:p w:rsidR="00CC43B2" w:rsidRDefault="00CC43B2" w:rsidP="004C25DC">
            <w:pPr>
              <w:pStyle w:val="TableText"/>
            </w:pPr>
          </w:p>
        </w:tc>
        <w:tc>
          <w:tcPr>
            <w:tcW w:w="1134" w:type="dxa"/>
          </w:tcPr>
          <w:p w:rsidR="00CC43B2" w:rsidRDefault="00CC43B2" w:rsidP="004C25DC">
            <w:pPr>
              <w:pStyle w:val="TableText"/>
            </w:pPr>
          </w:p>
        </w:tc>
        <w:tc>
          <w:tcPr>
            <w:tcW w:w="1276" w:type="dxa"/>
          </w:tcPr>
          <w:p w:rsidR="00CC43B2" w:rsidRDefault="00CC43B2" w:rsidP="004C25DC">
            <w:pPr>
              <w:pStyle w:val="TableText"/>
            </w:pPr>
          </w:p>
        </w:tc>
        <w:tc>
          <w:tcPr>
            <w:tcW w:w="2268" w:type="dxa"/>
          </w:tcPr>
          <w:p w:rsidR="00CC43B2" w:rsidRDefault="00CC43B2" w:rsidP="004C25DC">
            <w:pPr>
              <w:pStyle w:val="TableText"/>
            </w:pPr>
          </w:p>
        </w:tc>
        <w:tc>
          <w:tcPr>
            <w:tcW w:w="2533" w:type="dxa"/>
          </w:tcPr>
          <w:p w:rsidR="00CC43B2" w:rsidRDefault="00CC43B2" w:rsidP="004C25DC">
            <w:pPr>
              <w:pStyle w:val="TableText"/>
            </w:pPr>
          </w:p>
        </w:tc>
        <w:tc>
          <w:tcPr>
            <w:tcW w:w="1919" w:type="dxa"/>
          </w:tcPr>
          <w:p w:rsidR="00CC43B2" w:rsidRDefault="00CC43B2" w:rsidP="004C25DC">
            <w:pPr>
              <w:pStyle w:val="TableText"/>
            </w:pPr>
          </w:p>
        </w:tc>
      </w:tr>
      <w:tr w:rsidR="00CC43B2" w:rsidTr="00213E4D">
        <w:tc>
          <w:tcPr>
            <w:tcW w:w="709" w:type="dxa"/>
          </w:tcPr>
          <w:p w:rsidR="00CC43B2" w:rsidRDefault="00CC43B2" w:rsidP="004C25DC">
            <w:pPr>
              <w:pStyle w:val="TableText"/>
            </w:pPr>
          </w:p>
        </w:tc>
        <w:tc>
          <w:tcPr>
            <w:tcW w:w="1134" w:type="dxa"/>
          </w:tcPr>
          <w:p w:rsidR="00CC43B2" w:rsidRDefault="00CC43B2" w:rsidP="004C25DC">
            <w:pPr>
              <w:pStyle w:val="TableText"/>
            </w:pPr>
          </w:p>
        </w:tc>
        <w:tc>
          <w:tcPr>
            <w:tcW w:w="1276" w:type="dxa"/>
          </w:tcPr>
          <w:p w:rsidR="00CC43B2" w:rsidRDefault="00CC43B2" w:rsidP="004C25DC">
            <w:pPr>
              <w:pStyle w:val="TableText"/>
            </w:pPr>
          </w:p>
        </w:tc>
        <w:tc>
          <w:tcPr>
            <w:tcW w:w="2268" w:type="dxa"/>
          </w:tcPr>
          <w:p w:rsidR="00CC43B2" w:rsidRDefault="00CC43B2" w:rsidP="004C25DC">
            <w:pPr>
              <w:pStyle w:val="TableText"/>
            </w:pPr>
          </w:p>
        </w:tc>
        <w:tc>
          <w:tcPr>
            <w:tcW w:w="2533" w:type="dxa"/>
          </w:tcPr>
          <w:p w:rsidR="00CC43B2" w:rsidRDefault="00CC43B2" w:rsidP="004C25DC">
            <w:pPr>
              <w:pStyle w:val="TableText"/>
            </w:pPr>
          </w:p>
        </w:tc>
        <w:tc>
          <w:tcPr>
            <w:tcW w:w="1919" w:type="dxa"/>
          </w:tcPr>
          <w:p w:rsidR="00CC43B2" w:rsidRDefault="00CC43B2" w:rsidP="004C25DC">
            <w:pPr>
              <w:pStyle w:val="TableText"/>
            </w:pPr>
          </w:p>
        </w:tc>
      </w:tr>
    </w:tbl>
    <w:p w:rsidR="00CC43B2" w:rsidRDefault="00CC43B2" w:rsidP="00CC43B2">
      <w:pPr>
        <w:pStyle w:val="BodyText"/>
      </w:pPr>
    </w:p>
    <w:p w:rsidR="00CC43B2" w:rsidRDefault="00CC43B2" w:rsidP="005D013B">
      <w:pPr>
        <w:pStyle w:val="Note"/>
      </w:pPr>
      <w:r>
        <w:t>The following is an example of cleansing rules from a banking data warehouse project. Please delete the example and replace it with a table for your project/ engagement.</w:t>
      </w:r>
    </w:p>
    <w:p w:rsidR="00CC43B2" w:rsidRDefault="00CC43B2" w:rsidP="00CC43B2">
      <w:pPr>
        <w:pStyle w:val="BodyText"/>
      </w:pPr>
    </w:p>
    <w:p w:rsidR="00CC43B2" w:rsidRDefault="00CC43B2" w:rsidP="00CC43B2">
      <w:r>
        <w:object w:dxaOrig="17839" w:dyaOrig="5378">
          <v:shape id="_x0000_i1037" type="#_x0000_t75" style="width:702.75pt;height:212.25pt" o:ole="" o:allowoverlap="f">
            <v:imagedata r:id="rId42" o:title=""/>
          </v:shape>
          <o:OLEObject Type="Embed" ProgID="Excel.Sheet.8" ShapeID="_x0000_i1037" DrawAspect="Content" ObjectID="_1535726124" r:id="rId43"/>
        </w:object>
      </w:r>
    </w:p>
    <w:p w:rsidR="00CC43B2" w:rsidRDefault="00CC43B2" w:rsidP="00CC43B2">
      <w:pPr>
        <w:pStyle w:val="Heading2"/>
        <w:tabs>
          <w:tab w:val="clear" w:pos="4320"/>
        </w:tabs>
      </w:pPr>
      <w:bookmarkStart w:id="148" w:name="_Toc115599617"/>
      <w:bookmarkStart w:id="149" w:name="_Toc387154708"/>
      <w:r>
        <w:t>Audit and Control</w:t>
      </w:r>
      <w:bookmarkEnd w:id="148"/>
      <w:bookmarkEnd w:id="149"/>
      <w:r>
        <w:t xml:space="preserve"> </w:t>
      </w:r>
    </w:p>
    <w:p w:rsidR="00CC43B2" w:rsidRDefault="00CC43B2" w:rsidP="00CC43B2">
      <w:pPr>
        <w:pStyle w:val="BodyText"/>
      </w:pPr>
      <w:r>
        <w:t>The goal of the audit and control procedures regarding the data quality is to ensure that all the data from the source systems are correctly loaded, that the business rules and transformations have been correctly applied and the data meet the required business and technical checks.</w:t>
      </w:r>
    </w:p>
    <w:p w:rsidR="00CC43B2" w:rsidRDefault="00CC43B2" w:rsidP="00CC43B2">
      <w:pPr>
        <w:pStyle w:val="BodyText"/>
      </w:pPr>
      <w:r>
        <w:t>The types of check rules that might be included in this section are</w:t>
      </w:r>
    </w:p>
    <w:p w:rsidR="00CC43B2" w:rsidRDefault="00CC43B2" w:rsidP="00CC43B2">
      <w:pPr>
        <w:pStyle w:val="Bullet"/>
        <w:tabs>
          <w:tab w:val="clear" w:pos="4320"/>
        </w:tabs>
      </w:pPr>
      <w:r>
        <w:t>All source data are loaded (e.g. measured by number of records)</w:t>
      </w:r>
    </w:p>
    <w:p w:rsidR="00CC43B2" w:rsidRDefault="00CC43B2" w:rsidP="00CC43B2">
      <w:pPr>
        <w:pStyle w:val="Bullet"/>
        <w:tabs>
          <w:tab w:val="clear" w:pos="4320"/>
        </w:tabs>
      </w:pPr>
      <w:r>
        <w:t>Summary figures are reconciled</w:t>
      </w:r>
    </w:p>
    <w:p w:rsidR="00CC43B2" w:rsidRDefault="00CC43B2" w:rsidP="00CC43B2">
      <w:pPr>
        <w:pStyle w:val="Bullet"/>
        <w:tabs>
          <w:tab w:val="clear" w:pos="4320"/>
        </w:tabs>
      </w:pPr>
      <w:r>
        <w:t>Data meets domains checks</w:t>
      </w:r>
    </w:p>
    <w:p w:rsidR="00CC43B2" w:rsidRDefault="00CC43B2" w:rsidP="00CC43B2">
      <w:pPr>
        <w:pStyle w:val="Bullet"/>
        <w:tabs>
          <w:tab w:val="clear" w:pos="4320"/>
        </w:tabs>
      </w:pPr>
      <w:r>
        <w:t xml:space="preserve">Data meets cross reference checks  </w:t>
      </w:r>
    </w:p>
    <w:p w:rsidR="00CC43B2" w:rsidRDefault="00CC43B2" w:rsidP="00CC43B2">
      <w:pPr>
        <w:pStyle w:val="BodyText"/>
      </w:pPr>
      <w:r>
        <w:lastRenderedPageBreak/>
        <w:t>The output of these checks might be to</w:t>
      </w:r>
    </w:p>
    <w:p w:rsidR="00CC43B2" w:rsidRDefault="00CC43B2" w:rsidP="00CC43B2">
      <w:pPr>
        <w:pStyle w:val="Bullet"/>
        <w:tabs>
          <w:tab w:val="clear" w:pos="4320"/>
        </w:tabs>
      </w:pPr>
      <w:r>
        <w:t>Raise error (stop processing until the problem is resolved)</w:t>
      </w:r>
    </w:p>
    <w:p w:rsidR="00CC43B2" w:rsidRDefault="00CC43B2" w:rsidP="00CC43B2">
      <w:pPr>
        <w:pStyle w:val="Bullet"/>
        <w:tabs>
          <w:tab w:val="clear" w:pos="4320"/>
        </w:tabs>
      </w:pPr>
      <w:r>
        <w:t>Load only the data meeting the checks</w:t>
      </w:r>
    </w:p>
    <w:p w:rsidR="00CC43B2" w:rsidRDefault="00CC43B2" w:rsidP="00CC43B2">
      <w:pPr>
        <w:pStyle w:val="Bullet"/>
        <w:tabs>
          <w:tab w:val="clear" w:pos="4320"/>
        </w:tabs>
      </w:pPr>
      <w:r>
        <w:t>Mark the data not meeting the checks</w:t>
      </w:r>
    </w:p>
    <w:p w:rsidR="00CC43B2" w:rsidRDefault="00CC43B2" w:rsidP="00CC43B2">
      <w:pPr>
        <w:pStyle w:val="Bullet"/>
        <w:tabs>
          <w:tab w:val="clear" w:pos="4320"/>
        </w:tabs>
      </w:pPr>
      <w:r>
        <w:t>Produce a report listing records not meeting the checks</w:t>
      </w:r>
    </w:p>
    <w:p w:rsidR="00CC43B2" w:rsidRDefault="00CC43B2" w:rsidP="00CC43B2">
      <w:pPr>
        <w:pStyle w:val="BodyText"/>
      </w:pPr>
      <w:r>
        <w:t>The following table lists the identified check rules.</w:t>
      </w:r>
    </w:p>
    <w:p w:rsidR="00CC43B2" w:rsidRDefault="00CC43B2" w:rsidP="00CC43B2">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27"/>
        <w:gridCol w:w="1643"/>
        <w:gridCol w:w="1849"/>
        <w:gridCol w:w="2875"/>
        <w:gridCol w:w="4082"/>
        <w:gridCol w:w="2780"/>
      </w:tblGrid>
      <w:tr w:rsidR="00CC43B2" w:rsidTr="00213E4D">
        <w:trPr>
          <w:tblHeader/>
        </w:trPr>
        <w:tc>
          <w:tcPr>
            <w:tcW w:w="709" w:type="dxa"/>
            <w:tcBorders>
              <w:top w:val="single" w:sz="12" w:space="0" w:color="000000"/>
              <w:bottom w:val="single" w:sz="6" w:space="0" w:color="000000"/>
              <w:right w:val="nil"/>
            </w:tcBorders>
            <w:shd w:val="clear" w:color="000000" w:fill="E6E6E6"/>
          </w:tcPr>
          <w:p w:rsidR="00CC43B2" w:rsidRDefault="00CC43B2" w:rsidP="004C25DC">
            <w:pPr>
              <w:pStyle w:val="TableHeading"/>
            </w:pPr>
            <w:r>
              <w:t>ID</w:t>
            </w:r>
          </w:p>
        </w:tc>
        <w:tc>
          <w:tcPr>
            <w:tcW w:w="1134"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Business Entity</w:t>
            </w:r>
          </w:p>
        </w:tc>
        <w:tc>
          <w:tcPr>
            <w:tcW w:w="1276"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Business Attribute</w:t>
            </w:r>
          </w:p>
        </w:tc>
        <w:tc>
          <w:tcPr>
            <w:tcW w:w="1984"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Check Rule</w:t>
            </w:r>
          </w:p>
        </w:tc>
        <w:tc>
          <w:tcPr>
            <w:tcW w:w="2817"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Description</w:t>
            </w:r>
          </w:p>
        </w:tc>
        <w:tc>
          <w:tcPr>
            <w:tcW w:w="1919" w:type="dxa"/>
            <w:tcBorders>
              <w:top w:val="single" w:sz="12" w:space="0" w:color="000000"/>
              <w:left w:val="nil"/>
              <w:bottom w:val="single" w:sz="6" w:space="0" w:color="000000"/>
            </w:tcBorders>
            <w:shd w:val="clear" w:color="000000" w:fill="E6E6E6"/>
          </w:tcPr>
          <w:p w:rsidR="00CC43B2" w:rsidRDefault="00CC43B2" w:rsidP="004C25DC">
            <w:pPr>
              <w:pStyle w:val="TableHeading"/>
            </w:pPr>
            <w:r>
              <w:t>Resolution</w:t>
            </w:r>
          </w:p>
        </w:tc>
      </w:tr>
      <w:tr w:rsidR="00CC43B2" w:rsidTr="00213E4D">
        <w:tc>
          <w:tcPr>
            <w:tcW w:w="709" w:type="dxa"/>
            <w:tcBorders>
              <w:top w:val="single" w:sz="6" w:space="0" w:color="000000"/>
            </w:tcBorders>
            <w:shd w:val="clear" w:color="000000" w:fill="FFFFFF"/>
          </w:tcPr>
          <w:p w:rsidR="00CC43B2" w:rsidRDefault="00CC43B2" w:rsidP="004C25DC">
            <w:pPr>
              <w:pStyle w:val="TableText"/>
            </w:pPr>
          </w:p>
        </w:tc>
        <w:tc>
          <w:tcPr>
            <w:tcW w:w="1134" w:type="dxa"/>
            <w:tcBorders>
              <w:top w:val="single" w:sz="6" w:space="0" w:color="000000"/>
            </w:tcBorders>
            <w:shd w:val="clear" w:color="000000" w:fill="FFFFFF"/>
          </w:tcPr>
          <w:p w:rsidR="00CC43B2" w:rsidRDefault="00CC43B2" w:rsidP="004C25DC">
            <w:pPr>
              <w:pStyle w:val="TableText"/>
            </w:pPr>
            <w:r>
              <w:t>&lt; E.g. Customer&gt;</w:t>
            </w:r>
          </w:p>
        </w:tc>
        <w:tc>
          <w:tcPr>
            <w:tcW w:w="1276" w:type="dxa"/>
            <w:tcBorders>
              <w:top w:val="single" w:sz="6" w:space="0" w:color="000000"/>
            </w:tcBorders>
            <w:shd w:val="clear" w:color="000000" w:fill="FFFFFF"/>
          </w:tcPr>
          <w:p w:rsidR="00CC43B2" w:rsidRDefault="00CC43B2" w:rsidP="004C25DC">
            <w:pPr>
              <w:pStyle w:val="TableText"/>
            </w:pPr>
            <w:r>
              <w:t>&lt;E.g. Customer Address&gt;</w:t>
            </w:r>
          </w:p>
        </w:tc>
        <w:tc>
          <w:tcPr>
            <w:tcW w:w="1984" w:type="dxa"/>
            <w:tcBorders>
              <w:top w:val="single" w:sz="6" w:space="0" w:color="000000"/>
            </w:tcBorders>
            <w:shd w:val="clear" w:color="000000" w:fill="FFFFFF"/>
          </w:tcPr>
          <w:p w:rsidR="00CC43B2" w:rsidRDefault="00CC43B2" w:rsidP="004C25DC">
            <w:pPr>
              <w:pStyle w:val="TableText"/>
            </w:pPr>
            <w:r>
              <w:t>&lt;E.g. Each active customer should have at least one address&gt;</w:t>
            </w:r>
          </w:p>
        </w:tc>
        <w:tc>
          <w:tcPr>
            <w:tcW w:w="2817" w:type="dxa"/>
            <w:tcBorders>
              <w:top w:val="single" w:sz="6" w:space="0" w:color="000000"/>
            </w:tcBorders>
            <w:shd w:val="clear" w:color="000000" w:fill="FFFFFF"/>
          </w:tcPr>
          <w:p w:rsidR="00CC43B2" w:rsidRDefault="00CC43B2" w:rsidP="004C25DC">
            <w:pPr>
              <w:pStyle w:val="TableText"/>
            </w:pPr>
            <w:r>
              <w:t>&lt;E.g. Without the address it is not possible to target the customer via a direct mailing and it is not possible to relate geographic attributes.&gt;</w:t>
            </w:r>
          </w:p>
        </w:tc>
        <w:tc>
          <w:tcPr>
            <w:tcW w:w="1919" w:type="dxa"/>
            <w:tcBorders>
              <w:top w:val="single" w:sz="6" w:space="0" w:color="000000"/>
            </w:tcBorders>
            <w:shd w:val="clear" w:color="000000" w:fill="FFFFFF"/>
          </w:tcPr>
          <w:p w:rsidR="00CC43B2" w:rsidRDefault="00CC43B2" w:rsidP="004C25DC">
            <w:pPr>
              <w:pStyle w:val="TableText"/>
            </w:pPr>
            <w:r>
              <w:t>&lt;E.g. Report customers without address. Distribute the report to branches for correction.&gt;</w:t>
            </w:r>
          </w:p>
        </w:tc>
      </w:tr>
      <w:tr w:rsidR="00CC43B2" w:rsidTr="00213E4D">
        <w:tc>
          <w:tcPr>
            <w:tcW w:w="709" w:type="dxa"/>
            <w:shd w:val="clear" w:color="000000" w:fill="FFFFFF"/>
          </w:tcPr>
          <w:p w:rsidR="00CC43B2" w:rsidRDefault="00CC43B2" w:rsidP="004C25DC">
            <w:pPr>
              <w:pStyle w:val="TableText"/>
            </w:pPr>
          </w:p>
        </w:tc>
        <w:tc>
          <w:tcPr>
            <w:tcW w:w="1134" w:type="dxa"/>
            <w:shd w:val="clear" w:color="000000" w:fill="FFFFFF"/>
          </w:tcPr>
          <w:p w:rsidR="00CC43B2" w:rsidRDefault="00CC43B2" w:rsidP="004C25DC">
            <w:pPr>
              <w:pStyle w:val="TableText"/>
            </w:pPr>
          </w:p>
        </w:tc>
        <w:tc>
          <w:tcPr>
            <w:tcW w:w="1276" w:type="dxa"/>
            <w:shd w:val="clear" w:color="000000" w:fill="FFFFFF"/>
          </w:tcPr>
          <w:p w:rsidR="00CC43B2" w:rsidRDefault="00CC43B2" w:rsidP="004C25DC">
            <w:pPr>
              <w:pStyle w:val="TableText"/>
            </w:pPr>
          </w:p>
        </w:tc>
        <w:tc>
          <w:tcPr>
            <w:tcW w:w="1984" w:type="dxa"/>
            <w:shd w:val="clear" w:color="000000" w:fill="FFFFFF"/>
          </w:tcPr>
          <w:p w:rsidR="00CC43B2" w:rsidRDefault="00CC43B2" w:rsidP="004C25DC">
            <w:pPr>
              <w:pStyle w:val="TableText"/>
            </w:pPr>
          </w:p>
        </w:tc>
        <w:tc>
          <w:tcPr>
            <w:tcW w:w="2817" w:type="dxa"/>
            <w:shd w:val="clear" w:color="000000" w:fill="FFFFFF"/>
          </w:tcPr>
          <w:p w:rsidR="00CC43B2" w:rsidRDefault="00CC43B2" w:rsidP="004C25DC">
            <w:pPr>
              <w:pStyle w:val="TableText"/>
            </w:pPr>
          </w:p>
        </w:tc>
        <w:tc>
          <w:tcPr>
            <w:tcW w:w="1919" w:type="dxa"/>
            <w:shd w:val="clear" w:color="000000" w:fill="FFFFFF"/>
          </w:tcPr>
          <w:p w:rsidR="00CC43B2" w:rsidRDefault="00CC43B2" w:rsidP="004C25DC">
            <w:pPr>
              <w:pStyle w:val="TableText"/>
            </w:pPr>
          </w:p>
        </w:tc>
      </w:tr>
      <w:tr w:rsidR="00CC43B2" w:rsidTr="00213E4D">
        <w:tc>
          <w:tcPr>
            <w:tcW w:w="709" w:type="dxa"/>
            <w:shd w:val="clear" w:color="000000" w:fill="FFFFFF"/>
          </w:tcPr>
          <w:p w:rsidR="00CC43B2" w:rsidRDefault="00CC43B2" w:rsidP="004C25DC">
            <w:pPr>
              <w:pStyle w:val="TableText"/>
            </w:pPr>
          </w:p>
        </w:tc>
        <w:tc>
          <w:tcPr>
            <w:tcW w:w="1134" w:type="dxa"/>
            <w:shd w:val="clear" w:color="000000" w:fill="FFFFFF"/>
          </w:tcPr>
          <w:p w:rsidR="00CC43B2" w:rsidRDefault="00CC43B2" w:rsidP="004C25DC">
            <w:pPr>
              <w:pStyle w:val="TableText"/>
            </w:pPr>
          </w:p>
        </w:tc>
        <w:tc>
          <w:tcPr>
            <w:tcW w:w="1276" w:type="dxa"/>
            <w:shd w:val="clear" w:color="000000" w:fill="FFFFFF"/>
          </w:tcPr>
          <w:p w:rsidR="00CC43B2" w:rsidRDefault="00CC43B2" w:rsidP="004C25DC">
            <w:pPr>
              <w:pStyle w:val="TableText"/>
            </w:pPr>
          </w:p>
        </w:tc>
        <w:tc>
          <w:tcPr>
            <w:tcW w:w="1984" w:type="dxa"/>
            <w:shd w:val="clear" w:color="000000" w:fill="FFFFFF"/>
          </w:tcPr>
          <w:p w:rsidR="00CC43B2" w:rsidRDefault="00CC43B2" w:rsidP="004C25DC">
            <w:pPr>
              <w:pStyle w:val="TableText"/>
            </w:pPr>
          </w:p>
        </w:tc>
        <w:tc>
          <w:tcPr>
            <w:tcW w:w="2817" w:type="dxa"/>
            <w:shd w:val="clear" w:color="000000" w:fill="FFFFFF"/>
          </w:tcPr>
          <w:p w:rsidR="00CC43B2" w:rsidRDefault="00CC43B2" w:rsidP="004C25DC">
            <w:pPr>
              <w:pStyle w:val="TableText"/>
            </w:pPr>
          </w:p>
        </w:tc>
        <w:tc>
          <w:tcPr>
            <w:tcW w:w="1919" w:type="dxa"/>
            <w:shd w:val="clear" w:color="000000" w:fill="FFFFFF"/>
          </w:tcPr>
          <w:p w:rsidR="00CC43B2" w:rsidRDefault="00CC43B2" w:rsidP="004C25DC">
            <w:pPr>
              <w:pStyle w:val="TableText"/>
            </w:pPr>
          </w:p>
        </w:tc>
      </w:tr>
    </w:tbl>
    <w:p w:rsidR="00CC43B2" w:rsidRDefault="00CC43B2" w:rsidP="00CC43B2">
      <w:pPr>
        <w:pStyle w:val="BodyText"/>
      </w:pPr>
    </w:p>
    <w:p w:rsidR="00CC43B2" w:rsidRDefault="00CC43B2" w:rsidP="00CC43B2">
      <w:r>
        <w:t>The following is an example of check rules from a banking data warehouse project. Please delete the example and replace it with a table for your project/ engagement.</w:t>
      </w:r>
    </w:p>
    <w:p w:rsidR="00CC43B2" w:rsidRDefault="00CC43B2" w:rsidP="00CC43B2">
      <w:pPr>
        <w:pStyle w:val="BodyText"/>
      </w:pPr>
    </w:p>
    <w:p w:rsidR="00CC43B2" w:rsidRDefault="00CC43B2" w:rsidP="00CC43B2">
      <w:pPr>
        <w:pStyle w:val="BodyText"/>
      </w:pPr>
      <w:r>
        <w:object w:dxaOrig="17717" w:dyaOrig="7992">
          <v:shape id="_x0000_i1038" type="#_x0000_t75" style="width:708.75pt;height:320.25pt" o:ole="" o:allowoverlap="f">
            <v:imagedata r:id="rId44" o:title=""/>
          </v:shape>
          <o:OLEObject Type="Embed" ProgID="Excel.Sheet.8" ShapeID="_x0000_i1038" DrawAspect="Content" ObjectID="_1535726125" r:id="rId45"/>
        </w:object>
      </w:r>
    </w:p>
    <w:p w:rsidR="00CC43B2" w:rsidRDefault="00CC43B2" w:rsidP="00CC43B2">
      <w:pPr>
        <w:pStyle w:val="BodyText"/>
        <w:sectPr w:rsidR="00CC43B2">
          <w:pgSz w:w="15840" w:h="12240" w:orient="landscape" w:code="1"/>
          <w:pgMar w:top="1080" w:right="1080" w:bottom="720" w:left="720" w:header="432" w:footer="432" w:gutter="360"/>
          <w:paperSrc w:first="1" w:other="1"/>
          <w:cols w:space="720"/>
          <w:docGrid w:linePitch="326"/>
        </w:sectPr>
      </w:pPr>
    </w:p>
    <w:p w:rsidR="00CC43B2" w:rsidRDefault="00CC43B2" w:rsidP="00CC43B2">
      <w:pPr>
        <w:pStyle w:val="Heading2"/>
        <w:tabs>
          <w:tab w:val="clear" w:pos="4320"/>
        </w:tabs>
      </w:pPr>
      <w:bookmarkStart w:id="150" w:name="_Toc115599618"/>
      <w:bookmarkStart w:id="151" w:name="_Toc387154709"/>
      <w:r>
        <w:lastRenderedPageBreak/>
        <w:t>Error and Exception Handling</w:t>
      </w:r>
      <w:bookmarkEnd w:id="150"/>
      <w:bookmarkEnd w:id="151"/>
      <w:r>
        <w:t xml:space="preserve"> </w:t>
      </w:r>
    </w:p>
    <w:p w:rsidR="00CC43B2" w:rsidRDefault="00CC43B2" w:rsidP="00CC43B2">
      <w:pPr>
        <w:pStyle w:val="BodyText"/>
      </w:pPr>
      <w:r>
        <w:t>This paragraph describes how to handle errors and exceptions raised during the data transfer, ETL and audit processes.</w:t>
      </w:r>
    </w:p>
    <w:p w:rsidR="00CC43B2" w:rsidRDefault="00CC43B2" w:rsidP="00CC43B2">
      <w:pPr>
        <w:pStyle w:val="BodyText"/>
      </w:pPr>
      <w:r>
        <w:t>The following error/exception scenarios have been identified for detection and handling and possible reporting mechanisms listed in the table below at a higher level. During the development of a data warehouse, specific error and exception handling processes will be defined to trap, handle, track and report errors and pre-defined exceptions.</w:t>
      </w:r>
    </w:p>
    <w:p w:rsidR="00CC43B2" w:rsidRDefault="00CC43B2" w:rsidP="00CC43B2">
      <w:pPr>
        <w:pStyle w:val="BodyText"/>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767"/>
        <w:gridCol w:w="1228"/>
        <w:gridCol w:w="1382"/>
        <w:gridCol w:w="921"/>
        <w:gridCol w:w="1996"/>
        <w:gridCol w:w="2303"/>
        <w:gridCol w:w="2059"/>
      </w:tblGrid>
      <w:tr w:rsidR="00CC43B2" w:rsidTr="00213E4D">
        <w:tc>
          <w:tcPr>
            <w:tcW w:w="709" w:type="dxa"/>
            <w:tcBorders>
              <w:top w:val="single" w:sz="12" w:space="0" w:color="auto"/>
              <w:bottom w:val="single" w:sz="6" w:space="0" w:color="auto"/>
              <w:right w:val="nil"/>
            </w:tcBorders>
            <w:shd w:val="pct10" w:color="auto" w:fill="auto"/>
          </w:tcPr>
          <w:p w:rsidR="00CC43B2" w:rsidRDefault="00CC43B2" w:rsidP="004C25DC">
            <w:pPr>
              <w:pStyle w:val="TableHeading"/>
            </w:pPr>
            <w:r>
              <w:t>ID</w:t>
            </w:r>
          </w:p>
        </w:tc>
        <w:tc>
          <w:tcPr>
            <w:tcW w:w="1134"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Error/ Exception</w:t>
            </w:r>
          </w:p>
        </w:tc>
        <w:tc>
          <w:tcPr>
            <w:tcW w:w="1276"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Process</w:t>
            </w:r>
          </w:p>
        </w:tc>
        <w:tc>
          <w:tcPr>
            <w:tcW w:w="850"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Priority</w:t>
            </w:r>
          </w:p>
        </w:tc>
        <w:tc>
          <w:tcPr>
            <w:tcW w:w="1843"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Description</w:t>
            </w:r>
          </w:p>
        </w:tc>
        <w:tc>
          <w:tcPr>
            <w:tcW w:w="2126"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Notification/ Reporting Requirements</w:t>
            </w:r>
          </w:p>
        </w:tc>
        <w:tc>
          <w:tcPr>
            <w:tcW w:w="1901" w:type="dxa"/>
            <w:tcBorders>
              <w:top w:val="single" w:sz="12" w:space="0" w:color="auto"/>
              <w:left w:val="nil"/>
              <w:bottom w:val="single" w:sz="6" w:space="0" w:color="auto"/>
            </w:tcBorders>
            <w:shd w:val="pct10" w:color="auto" w:fill="auto"/>
          </w:tcPr>
          <w:p w:rsidR="00CC43B2" w:rsidRDefault="00CC43B2" w:rsidP="004C25DC">
            <w:pPr>
              <w:pStyle w:val="TableHeading"/>
            </w:pPr>
            <w:r>
              <w:t>Resolution</w:t>
            </w:r>
          </w:p>
        </w:tc>
      </w:tr>
      <w:tr w:rsidR="00CC43B2" w:rsidTr="00213E4D">
        <w:tc>
          <w:tcPr>
            <w:tcW w:w="709" w:type="dxa"/>
            <w:tcBorders>
              <w:top w:val="single" w:sz="6" w:space="0" w:color="auto"/>
            </w:tcBorders>
          </w:tcPr>
          <w:p w:rsidR="00CC43B2" w:rsidRDefault="00CC43B2" w:rsidP="004C25DC">
            <w:pPr>
              <w:pStyle w:val="TableText"/>
            </w:pPr>
          </w:p>
        </w:tc>
        <w:tc>
          <w:tcPr>
            <w:tcW w:w="1134" w:type="dxa"/>
            <w:tcBorders>
              <w:top w:val="single" w:sz="6" w:space="0" w:color="auto"/>
            </w:tcBorders>
          </w:tcPr>
          <w:p w:rsidR="00CC43B2" w:rsidRDefault="00CC43B2" w:rsidP="004C25DC">
            <w:pPr>
              <w:pStyle w:val="TableText"/>
            </w:pPr>
          </w:p>
        </w:tc>
        <w:tc>
          <w:tcPr>
            <w:tcW w:w="1276" w:type="dxa"/>
            <w:tcBorders>
              <w:top w:val="single" w:sz="6" w:space="0" w:color="auto"/>
            </w:tcBorders>
          </w:tcPr>
          <w:p w:rsidR="00CC43B2" w:rsidRDefault="00CC43B2" w:rsidP="004C25DC">
            <w:pPr>
              <w:pStyle w:val="TableText"/>
            </w:pPr>
          </w:p>
        </w:tc>
        <w:tc>
          <w:tcPr>
            <w:tcW w:w="850" w:type="dxa"/>
            <w:tcBorders>
              <w:top w:val="single" w:sz="6" w:space="0" w:color="auto"/>
            </w:tcBorders>
          </w:tcPr>
          <w:p w:rsidR="00CC43B2" w:rsidRDefault="00CC43B2" w:rsidP="004C25DC">
            <w:pPr>
              <w:pStyle w:val="TableText"/>
            </w:pPr>
          </w:p>
        </w:tc>
        <w:tc>
          <w:tcPr>
            <w:tcW w:w="1843" w:type="dxa"/>
            <w:tcBorders>
              <w:top w:val="single" w:sz="6" w:space="0" w:color="auto"/>
            </w:tcBorders>
          </w:tcPr>
          <w:p w:rsidR="00CC43B2" w:rsidRDefault="00CC43B2" w:rsidP="004C25DC">
            <w:pPr>
              <w:pStyle w:val="TableText"/>
            </w:pPr>
          </w:p>
        </w:tc>
        <w:tc>
          <w:tcPr>
            <w:tcW w:w="2126" w:type="dxa"/>
            <w:tcBorders>
              <w:top w:val="single" w:sz="6" w:space="0" w:color="auto"/>
            </w:tcBorders>
          </w:tcPr>
          <w:p w:rsidR="00CC43B2" w:rsidRDefault="00CC43B2" w:rsidP="004C25DC">
            <w:pPr>
              <w:pStyle w:val="TableText"/>
            </w:pPr>
          </w:p>
        </w:tc>
        <w:tc>
          <w:tcPr>
            <w:tcW w:w="1901" w:type="dxa"/>
            <w:tcBorders>
              <w:top w:val="single" w:sz="6" w:space="0" w:color="auto"/>
            </w:tcBorders>
          </w:tcPr>
          <w:p w:rsidR="00CC43B2" w:rsidRDefault="00CC43B2" w:rsidP="004C25DC">
            <w:pPr>
              <w:pStyle w:val="TableText"/>
            </w:pPr>
          </w:p>
        </w:tc>
      </w:tr>
      <w:tr w:rsidR="00CC43B2" w:rsidTr="00213E4D">
        <w:tc>
          <w:tcPr>
            <w:tcW w:w="709" w:type="dxa"/>
          </w:tcPr>
          <w:p w:rsidR="00CC43B2" w:rsidRDefault="00CC43B2" w:rsidP="004C25DC">
            <w:pPr>
              <w:pStyle w:val="TableText"/>
            </w:pPr>
          </w:p>
        </w:tc>
        <w:tc>
          <w:tcPr>
            <w:tcW w:w="1134" w:type="dxa"/>
          </w:tcPr>
          <w:p w:rsidR="00CC43B2" w:rsidRDefault="00CC43B2" w:rsidP="004C25DC">
            <w:pPr>
              <w:pStyle w:val="TableText"/>
            </w:pPr>
          </w:p>
        </w:tc>
        <w:tc>
          <w:tcPr>
            <w:tcW w:w="1276" w:type="dxa"/>
          </w:tcPr>
          <w:p w:rsidR="00CC43B2" w:rsidRDefault="00CC43B2" w:rsidP="004C25DC">
            <w:pPr>
              <w:pStyle w:val="TableText"/>
            </w:pPr>
          </w:p>
        </w:tc>
        <w:tc>
          <w:tcPr>
            <w:tcW w:w="850" w:type="dxa"/>
          </w:tcPr>
          <w:p w:rsidR="00CC43B2" w:rsidRDefault="00CC43B2" w:rsidP="004C25DC">
            <w:pPr>
              <w:pStyle w:val="TableText"/>
            </w:pPr>
          </w:p>
        </w:tc>
        <w:tc>
          <w:tcPr>
            <w:tcW w:w="1843" w:type="dxa"/>
          </w:tcPr>
          <w:p w:rsidR="00CC43B2" w:rsidRDefault="00CC43B2" w:rsidP="004C25DC">
            <w:pPr>
              <w:pStyle w:val="TableText"/>
            </w:pPr>
          </w:p>
        </w:tc>
        <w:tc>
          <w:tcPr>
            <w:tcW w:w="2126" w:type="dxa"/>
          </w:tcPr>
          <w:p w:rsidR="00CC43B2" w:rsidRDefault="00CC43B2" w:rsidP="004C25DC">
            <w:pPr>
              <w:pStyle w:val="TableText"/>
            </w:pPr>
          </w:p>
        </w:tc>
        <w:tc>
          <w:tcPr>
            <w:tcW w:w="1901" w:type="dxa"/>
          </w:tcPr>
          <w:p w:rsidR="00CC43B2" w:rsidRDefault="00CC43B2" w:rsidP="004C25DC">
            <w:pPr>
              <w:pStyle w:val="TableText"/>
            </w:pPr>
          </w:p>
        </w:tc>
      </w:tr>
      <w:tr w:rsidR="00CC43B2" w:rsidTr="00213E4D">
        <w:tc>
          <w:tcPr>
            <w:tcW w:w="709" w:type="dxa"/>
          </w:tcPr>
          <w:p w:rsidR="00CC43B2" w:rsidRDefault="00CC43B2" w:rsidP="004C25DC">
            <w:pPr>
              <w:pStyle w:val="TableText"/>
            </w:pPr>
          </w:p>
        </w:tc>
        <w:tc>
          <w:tcPr>
            <w:tcW w:w="1134" w:type="dxa"/>
          </w:tcPr>
          <w:p w:rsidR="00CC43B2" w:rsidRDefault="00CC43B2" w:rsidP="004C25DC">
            <w:pPr>
              <w:pStyle w:val="TableText"/>
            </w:pPr>
          </w:p>
        </w:tc>
        <w:tc>
          <w:tcPr>
            <w:tcW w:w="1276" w:type="dxa"/>
          </w:tcPr>
          <w:p w:rsidR="00CC43B2" w:rsidRDefault="00CC43B2" w:rsidP="004C25DC">
            <w:pPr>
              <w:pStyle w:val="TableText"/>
            </w:pPr>
          </w:p>
        </w:tc>
        <w:tc>
          <w:tcPr>
            <w:tcW w:w="850" w:type="dxa"/>
          </w:tcPr>
          <w:p w:rsidR="00CC43B2" w:rsidRDefault="00CC43B2" w:rsidP="004C25DC">
            <w:pPr>
              <w:pStyle w:val="TableText"/>
            </w:pPr>
          </w:p>
        </w:tc>
        <w:tc>
          <w:tcPr>
            <w:tcW w:w="1843" w:type="dxa"/>
          </w:tcPr>
          <w:p w:rsidR="00CC43B2" w:rsidRDefault="00CC43B2" w:rsidP="004C25DC">
            <w:pPr>
              <w:pStyle w:val="TableText"/>
            </w:pPr>
          </w:p>
        </w:tc>
        <w:tc>
          <w:tcPr>
            <w:tcW w:w="2126" w:type="dxa"/>
          </w:tcPr>
          <w:p w:rsidR="00CC43B2" w:rsidRDefault="00CC43B2" w:rsidP="004C25DC">
            <w:pPr>
              <w:pStyle w:val="TableText"/>
            </w:pPr>
          </w:p>
        </w:tc>
        <w:tc>
          <w:tcPr>
            <w:tcW w:w="1901" w:type="dxa"/>
          </w:tcPr>
          <w:p w:rsidR="00CC43B2" w:rsidRDefault="00CC43B2" w:rsidP="004C25DC">
            <w:pPr>
              <w:pStyle w:val="TableText"/>
            </w:pPr>
          </w:p>
        </w:tc>
      </w:tr>
    </w:tbl>
    <w:p w:rsidR="00CC43B2" w:rsidRDefault="00CC43B2" w:rsidP="00CC43B2">
      <w:pPr>
        <w:pStyle w:val="BodyText"/>
      </w:pPr>
    </w:p>
    <w:p w:rsidR="00CC43B2" w:rsidRDefault="00CC43B2" w:rsidP="005D013B">
      <w:pPr>
        <w:pStyle w:val="Note"/>
      </w:pPr>
      <w:r>
        <w:t>Insert Exception Handling Process Diagram here.</w:t>
      </w:r>
    </w:p>
    <w:p w:rsidR="00CC43B2" w:rsidRDefault="00CC43B2" w:rsidP="00CC43B2">
      <w:pPr>
        <w:pStyle w:val="BodyText"/>
      </w:pPr>
    </w:p>
    <w:p w:rsidR="00CC43B2" w:rsidRDefault="00CC43B2" w:rsidP="00475D4E">
      <w:pPr>
        <w:pStyle w:val="Heading1"/>
      </w:pPr>
      <w:bookmarkStart w:id="152" w:name="_Toc115599619"/>
      <w:bookmarkStart w:id="153" w:name="_Toc387154710"/>
      <w:r>
        <w:lastRenderedPageBreak/>
        <w:t>Data Quality - Data Ownership</w:t>
      </w:r>
      <w:bookmarkEnd w:id="152"/>
      <w:bookmarkEnd w:id="153"/>
    </w:p>
    <w:p w:rsidR="00CC43B2" w:rsidRDefault="00CC43B2" w:rsidP="00CC43B2">
      <w:pPr>
        <w:pStyle w:val="BodyText"/>
      </w:pPr>
      <w:r>
        <w:t>This section defines the ownership of data components and responsibility for solving end escalating data quality related issues.</w:t>
      </w:r>
    </w:p>
    <w:p w:rsidR="00CC43B2" w:rsidRDefault="00CC43B2" w:rsidP="00CC43B2">
      <w:pPr>
        <w:pStyle w:val="Bullet"/>
        <w:tabs>
          <w:tab w:val="clear" w:pos="4320"/>
        </w:tabs>
      </w:pPr>
      <w:r>
        <w:t xml:space="preserve">Data Ownership </w:t>
      </w:r>
    </w:p>
    <w:p w:rsidR="00CC43B2" w:rsidRDefault="00CC43B2" w:rsidP="00CC43B2">
      <w:pPr>
        <w:pStyle w:val="Bullet"/>
        <w:tabs>
          <w:tab w:val="clear" w:pos="4320"/>
        </w:tabs>
      </w:pPr>
      <w:r>
        <w:t xml:space="preserve">Issue Resolution </w:t>
      </w:r>
    </w:p>
    <w:p w:rsidR="00CC43B2" w:rsidRDefault="00CC43B2" w:rsidP="00CC43B2">
      <w:pPr>
        <w:pStyle w:val="Bullet"/>
        <w:tabs>
          <w:tab w:val="clear" w:pos="4320"/>
        </w:tabs>
      </w:pPr>
      <w:r>
        <w:t>Escalation Hierarchy</w:t>
      </w:r>
    </w:p>
    <w:p w:rsidR="00CC43B2" w:rsidRDefault="00CC43B2" w:rsidP="00CC43B2">
      <w:pPr>
        <w:pStyle w:val="BodyText"/>
      </w:pPr>
    </w:p>
    <w:p w:rsidR="00CC43B2" w:rsidRDefault="00CC43B2" w:rsidP="00CC43B2">
      <w:pPr>
        <w:pStyle w:val="Heading2"/>
        <w:tabs>
          <w:tab w:val="clear" w:pos="4320"/>
        </w:tabs>
      </w:pPr>
      <w:bookmarkStart w:id="154" w:name="_Toc115599620"/>
      <w:bookmarkStart w:id="155" w:name="_Toc387154711"/>
      <w:r>
        <w:t>Data Ownership</w:t>
      </w:r>
      <w:bookmarkEnd w:id="154"/>
      <w:bookmarkEnd w:id="155"/>
      <w:r>
        <w:t xml:space="preserve"> </w:t>
      </w:r>
    </w:p>
    <w:p w:rsidR="00CC43B2" w:rsidRDefault="00CC43B2" w:rsidP="00CC43B2">
      <w:pPr>
        <w:pStyle w:val="BodyText"/>
      </w:pPr>
      <w:r>
        <w:t>When inconsistencies occur in data, a clear definition of ownership of data is the key to ensure timely and accurate correction. Developing the guidelines for defining who owns the data will ensure that correction of errors or analysis of anomalies is managed by the appropriate roles, departments or individuals.</w:t>
      </w:r>
    </w:p>
    <w:p w:rsidR="00CC43B2" w:rsidRDefault="00CC43B2" w:rsidP="00CC43B2">
      <w:pPr>
        <w:pStyle w:val="BodyText"/>
      </w:pPr>
      <w:r>
        <w:t>The data in the data warehouse have the following owners. Owners of a component will act as the single point of reference for any data quality issues related to this component. Responsibility for data might be structured either according to the subject areas or source systems.</w:t>
      </w:r>
    </w:p>
    <w:p w:rsidR="00CC43B2" w:rsidRDefault="00CC43B2" w:rsidP="00CC43B2">
      <w:pPr>
        <w:pStyle w:val="BodyText"/>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768"/>
        <w:gridCol w:w="2547"/>
        <w:gridCol w:w="2121"/>
        <w:gridCol w:w="2610"/>
        <w:gridCol w:w="2610"/>
      </w:tblGrid>
      <w:tr w:rsidR="00CC43B2" w:rsidTr="00213E4D">
        <w:tc>
          <w:tcPr>
            <w:tcW w:w="709" w:type="dxa"/>
            <w:tcBorders>
              <w:top w:val="single" w:sz="12" w:space="0" w:color="auto"/>
              <w:bottom w:val="single" w:sz="6" w:space="0" w:color="auto"/>
              <w:right w:val="nil"/>
            </w:tcBorders>
            <w:shd w:val="pct10" w:color="auto" w:fill="auto"/>
          </w:tcPr>
          <w:p w:rsidR="00CC43B2" w:rsidRDefault="00CC43B2" w:rsidP="004C25DC">
            <w:pPr>
              <w:pStyle w:val="TableHeading"/>
            </w:pPr>
            <w:r>
              <w:t>ID</w:t>
            </w:r>
          </w:p>
        </w:tc>
        <w:tc>
          <w:tcPr>
            <w:tcW w:w="2352"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Component</w:t>
            </w:r>
            <w:r>
              <w:br/>
              <w:t>(Subject Area or Source System)</w:t>
            </w:r>
          </w:p>
        </w:tc>
        <w:tc>
          <w:tcPr>
            <w:tcW w:w="1958"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Environment</w:t>
            </w:r>
          </w:p>
        </w:tc>
        <w:tc>
          <w:tcPr>
            <w:tcW w:w="2410"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Data Owner</w:t>
            </w:r>
            <w:r>
              <w:br/>
              <w:t>(Role, Department, Individual)</w:t>
            </w:r>
          </w:p>
        </w:tc>
        <w:tc>
          <w:tcPr>
            <w:tcW w:w="2410" w:type="dxa"/>
            <w:tcBorders>
              <w:top w:val="single" w:sz="12" w:space="0" w:color="auto"/>
              <w:left w:val="nil"/>
              <w:bottom w:val="single" w:sz="6" w:space="0" w:color="auto"/>
            </w:tcBorders>
            <w:shd w:val="pct10" w:color="auto" w:fill="auto"/>
          </w:tcPr>
          <w:p w:rsidR="00CC43B2" w:rsidRDefault="00CC43B2" w:rsidP="004C25DC">
            <w:pPr>
              <w:pStyle w:val="TableHeading"/>
            </w:pPr>
            <w:r>
              <w:t>Owner Contact Details</w:t>
            </w:r>
          </w:p>
        </w:tc>
      </w:tr>
      <w:tr w:rsidR="00CC43B2" w:rsidTr="00213E4D">
        <w:tc>
          <w:tcPr>
            <w:tcW w:w="709" w:type="dxa"/>
            <w:tcBorders>
              <w:top w:val="single" w:sz="6" w:space="0" w:color="auto"/>
            </w:tcBorders>
          </w:tcPr>
          <w:p w:rsidR="00CC43B2" w:rsidRDefault="00CC43B2" w:rsidP="004C25DC">
            <w:pPr>
              <w:pStyle w:val="TableText"/>
            </w:pPr>
          </w:p>
        </w:tc>
        <w:tc>
          <w:tcPr>
            <w:tcW w:w="2352" w:type="dxa"/>
            <w:tcBorders>
              <w:top w:val="single" w:sz="6" w:space="0" w:color="auto"/>
            </w:tcBorders>
          </w:tcPr>
          <w:p w:rsidR="00CC43B2" w:rsidRDefault="00CC43B2" w:rsidP="004C25DC">
            <w:pPr>
              <w:pStyle w:val="TableText"/>
            </w:pPr>
          </w:p>
        </w:tc>
        <w:tc>
          <w:tcPr>
            <w:tcW w:w="1958" w:type="dxa"/>
            <w:tcBorders>
              <w:top w:val="single" w:sz="6" w:space="0" w:color="auto"/>
            </w:tcBorders>
          </w:tcPr>
          <w:p w:rsidR="00CC43B2" w:rsidRDefault="00CC43B2" w:rsidP="004C25DC">
            <w:pPr>
              <w:pStyle w:val="TableText"/>
            </w:pPr>
            <w:r>
              <w:t>Development/Testing/Production</w:t>
            </w:r>
          </w:p>
        </w:tc>
        <w:tc>
          <w:tcPr>
            <w:tcW w:w="2410" w:type="dxa"/>
            <w:tcBorders>
              <w:top w:val="single" w:sz="6" w:space="0" w:color="auto"/>
            </w:tcBorders>
          </w:tcPr>
          <w:p w:rsidR="00CC43B2" w:rsidRDefault="00CC43B2" w:rsidP="004C25DC">
            <w:pPr>
              <w:pStyle w:val="TableText"/>
            </w:pPr>
          </w:p>
        </w:tc>
        <w:tc>
          <w:tcPr>
            <w:tcW w:w="2410" w:type="dxa"/>
            <w:tcBorders>
              <w:top w:val="single" w:sz="6" w:space="0" w:color="auto"/>
            </w:tcBorders>
          </w:tcPr>
          <w:p w:rsidR="00CC43B2" w:rsidRDefault="00CC43B2" w:rsidP="004C25DC">
            <w:pPr>
              <w:pStyle w:val="TableText"/>
            </w:pPr>
          </w:p>
        </w:tc>
      </w:tr>
      <w:tr w:rsidR="00CC43B2" w:rsidTr="00213E4D">
        <w:tc>
          <w:tcPr>
            <w:tcW w:w="709" w:type="dxa"/>
          </w:tcPr>
          <w:p w:rsidR="00CC43B2" w:rsidRDefault="00CC43B2" w:rsidP="004C25DC">
            <w:pPr>
              <w:pStyle w:val="TableText"/>
            </w:pPr>
          </w:p>
        </w:tc>
        <w:tc>
          <w:tcPr>
            <w:tcW w:w="2352" w:type="dxa"/>
          </w:tcPr>
          <w:p w:rsidR="00CC43B2" w:rsidRDefault="00CC43B2" w:rsidP="004C25DC">
            <w:pPr>
              <w:pStyle w:val="TableText"/>
            </w:pPr>
          </w:p>
        </w:tc>
        <w:tc>
          <w:tcPr>
            <w:tcW w:w="1958" w:type="dxa"/>
          </w:tcPr>
          <w:p w:rsidR="00CC43B2" w:rsidRDefault="00CC43B2" w:rsidP="004C25DC">
            <w:pPr>
              <w:pStyle w:val="TableText"/>
            </w:pPr>
          </w:p>
        </w:tc>
        <w:tc>
          <w:tcPr>
            <w:tcW w:w="2410" w:type="dxa"/>
          </w:tcPr>
          <w:p w:rsidR="00CC43B2" w:rsidRDefault="00CC43B2" w:rsidP="004C25DC">
            <w:pPr>
              <w:pStyle w:val="TableText"/>
            </w:pPr>
          </w:p>
        </w:tc>
        <w:tc>
          <w:tcPr>
            <w:tcW w:w="2410" w:type="dxa"/>
          </w:tcPr>
          <w:p w:rsidR="00CC43B2" w:rsidRDefault="00CC43B2" w:rsidP="004C25DC">
            <w:pPr>
              <w:pStyle w:val="TableText"/>
            </w:pPr>
          </w:p>
        </w:tc>
      </w:tr>
      <w:tr w:rsidR="00CC43B2" w:rsidTr="00213E4D">
        <w:tc>
          <w:tcPr>
            <w:tcW w:w="709" w:type="dxa"/>
          </w:tcPr>
          <w:p w:rsidR="00CC43B2" w:rsidRDefault="00CC43B2" w:rsidP="004C25DC">
            <w:pPr>
              <w:pStyle w:val="TableText"/>
            </w:pPr>
          </w:p>
        </w:tc>
        <w:tc>
          <w:tcPr>
            <w:tcW w:w="2352" w:type="dxa"/>
          </w:tcPr>
          <w:p w:rsidR="00CC43B2" w:rsidRDefault="00CC43B2" w:rsidP="004C25DC">
            <w:pPr>
              <w:pStyle w:val="TableText"/>
            </w:pPr>
          </w:p>
        </w:tc>
        <w:tc>
          <w:tcPr>
            <w:tcW w:w="1958" w:type="dxa"/>
          </w:tcPr>
          <w:p w:rsidR="00CC43B2" w:rsidRDefault="00CC43B2" w:rsidP="004C25DC">
            <w:pPr>
              <w:pStyle w:val="TableText"/>
            </w:pPr>
          </w:p>
        </w:tc>
        <w:tc>
          <w:tcPr>
            <w:tcW w:w="2410" w:type="dxa"/>
          </w:tcPr>
          <w:p w:rsidR="00CC43B2" w:rsidRDefault="00CC43B2" w:rsidP="004C25DC">
            <w:pPr>
              <w:pStyle w:val="TableText"/>
            </w:pPr>
          </w:p>
        </w:tc>
        <w:tc>
          <w:tcPr>
            <w:tcW w:w="2410" w:type="dxa"/>
          </w:tcPr>
          <w:p w:rsidR="00CC43B2" w:rsidRDefault="00CC43B2" w:rsidP="004C25DC">
            <w:pPr>
              <w:pStyle w:val="TableText"/>
            </w:pPr>
          </w:p>
        </w:tc>
      </w:tr>
    </w:tbl>
    <w:p w:rsidR="00CC43B2" w:rsidRDefault="00CC43B2" w:rsidP="00CC43B2">
      <w:pPr>
        <w:pStyle w:val="BodyText"/>
      </w:pPr>
    </w:p>
    <w:p w:rsidR="00CC43B2" w:rsidRDefault="00CC43B2" w:rsidP="00CC43B2">
      <w:pPr>
        <w:pStyle w:val="Heading2"/>
        <w:tabs>
          <w:tab w:val="clear" w:pos="4320"/>
        </w:tabs>
      </w:pPr>
      <w:bookmarkStart w:id="156" w:name="_Toc115599621"/>
      <w:bookmarkStart w:id="157" w:name="_Toc387154712"/>
      <w:r>
        <w:t>Issue Resolution</w:t>
      </w:r>
      <w:bookmarkEnd w:id="156"/>
      <w:bookmarkEnd w:id="157"/>
    </w:p>
    <w:p w:rsidR="00CC43B2" w:rsidRDefault="00CC43B2" w:rsidP="00CC43B2">
      <w:pPr>
        <w:pStyle w:val="BodyText"/>
      </w:pPr>
      <w:r>
        <w:t>Some of the data quality issues require timely response since there might be other processes depending on the issue resolution. Other issues are less critical and can be corrected over a period of several days or months.</w:t>
      </w:r>
    </w:p>
    <w:p w:rsidR="00CC43B2" w:rsidRDefault="00CC43B2" w:rsidP="00CC43B2">
      <w:pPr>
        <w:pStyle w:val="BodyText"/>
      </w:pPr>
      <w:r>
        <w:t>The following table defines the expected resolution time and responsibility for data quality issue. Depending on the issue type the responsibility person can be data owner, data warehouse administrator, source system provider etc.</w:t>
      </w:r>
    </w:p>
    <w:p w:rsidR="00CC43B2" w:rsidRDefault="00CC43B2" w:rsidP="00CC43B2">
      <w:pPr>
        <w:pStyle w:val="BodyText"/>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767"/>
        <w:gridCol w:w="2149"/>
        <w:gridCol w:w="2150"/>
        <w:gridCol w:w="3426"/>
        <w:gridCol w:w="2164"/>
      </w:tblGrid>
      <w:tr w:rsidR="00CC43B2" w:rsidTr="00213E4D">
        <w:tc>
          <w:tcPr>
            <w:tcW w:w="709" w:type="dxa"/>
            <w:tcBorders>
              <w:top w:val="single" w:sz="12" w:space="0" w:color="auto"/>
              <w:left w:val="single" w:sz="12" w:space="0" w:color="auto"/>
              <w:bottom w:val="single" w:sz="6" w:space="0" w:color="auto"/>
              <w:right w:val="nil"/>
            </w:tcBorders>
            <w:shd w:val="pct10" w:color="auto" w:fill="auto"/>
          </w:tcPr>
          <w:p w:rsidR="00CC43B2" w:rsidRDefault="00CC43B2" w:rsidP="004C25DC">
            <w:pPr>
              <w:pStyle w:val="TableHeading"/>
            </w:pPr>
            <w:r>
              <w:t>ID</w:t>
            </w:r>
          </w:p>
        </w:tc>
        <w:tc>
          <w:tcPr>
            <w:tcW w:w="1984"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Issue Type</w:t>
            </w:r>
          </w:p>
        </w:tc>
        <w:tc>
          <w:tcPr>
            <w:tcW w:w="1985"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Responsible Role</w:t>
            </w:r>
            <w:r>
              <w:br/>
              <w:t>(Role, Department, Individual)</w:t>
            </w:r>
          </w:p>
        </w:tc>
        <w:tc>
          <w:tcPr>
            <w:tcW w:w="3163"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Resolution</w:t>
            </w:r>
          </w:p>
        </w:tc>
        <w:tc>
          <w:tcPr>
            <w:tcW w:w="1998" w:type="dxa"/>
            <w:tcBorders>
              <w:top w:val="single" w:sz="12" w:space="0" w:color="auto"/>
              <w:left w:val="nil"/>
              <w:bottom w:val="single" w:sz="6" w:space="0" w:color="auto"/>
              <w:right w:val="single" w:sz="12" w:space="0" w:color="auto"/>
            </w:tcBorders>
            <w:shd w:val="pct10" w:color="auto" w:fill="auto"/>
          </w:tcPr>
          <w:p w:rsidR="00CC43B2" w:rsidRDefault="00CC43B2" w:rsidP="004C25DC">
            <w:pPr>
              <w:pStyle w:val="TableHeading"/>
            </w:pPr>
            <w:r>
              <w:t>Expected Resolution Time</w:t>
            </w:r>
          </w:p>
        </w:tc>
      </w:tr>
      <w:tr w:rsidR="00CC43B2" w:rsidTr="00213E4D">
        <w:tc>
          <w:tcPr>
            <w:tcW w:w="709" w:type="dxa"/>
            <w:tcBorders>
              <w:top w:val="single" w:sz="6" w:space="0" w:color="auto"/>
              <w:left w:val="single" w:sz="12" w:space="0" w:color="auto"/>
              <w:bottom w:val="single" w:sz="6" w:space="0" w:color="auto"/>
              <w:right w:val="single" w:sz="6" w:space="0" w:color="auto"/>
            </w:tcBorders>
          </w:tcPr>
          <w:p w:rsidR="00CC43B2" w:rsidRDefault="00CC43B2" w:rsidP="004C25DC">
            <w:pPr>
              <w:pStyle w:val="TableText"/>
            </w:pPr>
          </w:p>
        </w:tc>
        <w:tc>
          <w:tcPr>
            <w:tcW w:w="1984"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985"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3163"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998" w:type="dxa"/>
            <w:tcBorders>
              <w:top w:val="single" w:sz="6" w:space="0" w:color="auto"/>
              <w:left w:val="single" w:sz="6" w:space="0" w:color="auto"/>
              <w:bottom w:val="single" w:sz="6" w:space="0" w:color="auto"/>
              <w:right w:val="single" w:sz="12" w:space="0" w:color="auto"/>
            </w:tcBorders>
          </w:tcPr>
          <w:p w:rsidR="00CC43B2" w:rsidRDefault="00CC43B2" w:rsidP="004C25DC">
            <w:pPr>
              <w:pStyle w:val="TableText"/>
            </w:pPr>
            <w:r>
              <w:t>Hours/Days</w:t>
            </w:r>
          </w:p>
        </w:tc>
      </w:tr>
      <w:tr w:rsidR="00CC43B2" w:rsidTr="00213E4D">
        <w:tc>
          <w:tcPr>
            <w:tcW w:w="709" w:type="dxa"/>
            <w:tcBorders>
              <w:top w:val="single" w:sz="6" w:space="0" w:color="auto"/>
              <w:left w:val="single" w:sz="12" w:space="0" w:color="auto"/>
              <w:bottom w:val="single" w:sz="6" w:space="0" w:color="auto"/>
              <w:right w:val="single" w:sz="6" w:space="0" w:color="auto"/>
            </w:tcBorders>
          </w:tcPr>
          <w:p w:rsidR="00CC43B2" w:rsidRDefault="00CC43B2" w:rsidP="004C25DC">
            <w:pPr>
              <w:pStyle w:val="TableText"/>
            </w:pPr>
          </w:p>
        </w:tc>
        <w:tc>
          <w:tcPr>
            <w:tcW w:w="1984"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985"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3163"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998" w:type="dxa"/>
            <w:tcBorders>
              <w:top w:val="single" w:sz="6" w:space="0" w:color="auto"/>
              <w:left w:val="single" w:sz="6" w:space="0" w:color="auto"/>
              <w:bottom w:val="single" w:sz="6" w:space="0" w:color="auto"/>
              <w:right w:val="single" w:sz="12" w:space="0" w:color="auto"/>
            </w:tcBorders>
          </w:tcPr>
          <w:p w:rsidR="00CC43B2" w:rsidRDefault="00CC43B2" w:rsidP="004C25DC">
            <w:pPr>
              <w:pStyle w:val="TableText"/>
            </w:pPr>
          </w:p>
        </w:tc>
      </w:tr>
      <w:tr w:rsidR="00CC43B2" w:rsidTr="00213E4D">
        <w:tc>
          <w:tcPr>
            <w:tcW w:w="709" w:type="dxa"/>
            <w:tcBorders>
              <w:top w:val="single" w:sz="6" w:space="0" w:color="auto"/>
              <w:left w:val="single" w:sz="12" w:space="0" w:color="auto"/>
              <w:bottom w:val="single" w:sz="12" w:space="0" w:color="auto"/>
              <w:right w:val="single" w:sz="6" w:space="0" w:color="auto"/>
            </w:tcBorders>
          </w:tcPr>
          <w:p w:rsidR="00CC43B2" w:rsidRDefault="00CC43B2" w:rsidP="004C25DC">
            <w:pPr>
              <w:pStyle w:val="TableText"/>
            </w:pPr>
          </w:p>
        </w:tc>
        <w:tc>
          <w:tcPr>
            <w:tcW w:w="1984" w:type="dxa"/>
            <w:tcBorders>
              <w:top w:val="single" w:sz="6" w:space="0" w:color="auto"/>
              <w:left w:val="single" w:sz="6" w:space="0" w:color="auto"/>
              <w:bottom w:val="single" w:sz="12" w:space="0" w:color="auto"/>
              <w:right w:val="single" w:sz="6" w:space="0" w:color="auto"/>
            </w:tcBorders>
          </w:tcPr>
          <w:p w:rsidR="00CC43B2" w:rsidRDefault="00CC43B2" w:rsidP="004C25DC">
            <w:pPr>
              <w:pStyle w:val="TableText"/>
            </w:pPr>
          </w:p>
        </w:tc>
        <w:tc>
          <w:tcPr>
            <w:tcW w:w="1985" w:type="dxa"/>
            <w:tcBorders>
              <w:top w:val="single" w:sz="6" w:space="0" w:color="auto"/>
              <w:left w:val="single" w:sz="6" w:space="0" w:color="auto"/>
              <w:bottom w:val="single" w:sz="12" w:space="0" w:color="auto"/>
              <w:right w:val="single" w:sz="6" w:space="0" w:color="auto"/>
            </w:tcBorders>
          </w:tcPr>
          <w:p w:rsidR="00CC43B2" w:rsidRDefault="00CC43B2" w:rsidP="004C25DC">
            <w:pPr>
              <w:pStyle w:val="TableText"/>
            </w:pPr>
          </w:p>
        </w:tc>
        <w:tc>
          <w:tcPr>
            <w:tcW w:w="3163" w:type="dxa"/>
            <w:tcBorders>
              <w:top w:val="single" w:sz="6" w:space="0" w:color="auto"/>
              <w:left w:val="single" w:sz="6" w:space="0" w:color="auto"/>
              <w:bottom w:val="single" w:sz="12" w:space="0" w:color="auto"/>
              <w:right w:val="single" w:sz="6" w:space="0" w:color="auto"/>
            </w:tcBorders>
          </w:tcPr>
          <w:p w:rsidR="00CC43B2" w:rsidRDefault="00CC43B2" w:rsidP="004C25DC">
            <w:pPr>
              <w:pStyle w:val="TableText"/>
            </w:pPr>
          </w:p>
        </w:tc>
        <w:tc>
          <w:tcPr>
            <w:tcW w:w="1998" w:type="dxa"/>
            <w:tcBorders>
              <w:top w:val="single" w:sz="6" w:space="0" w:color="auto"/>
              <w:left w:val="single" w:sz="6" w:space="0" w:color="auto"/>
              <w:bottom w:val="single" w:sz="12" w:space="0" w:color="auto"/>
              <w:right w:val="single" w:sz="12" w:space="0" w:color="auto"/>
            </w:tcBorders>
          </w:tcPr>
          <w:p w:rsidR="00CC43B2" w:rsidRDefault="00CC43B2" w:rsidP="004C25DC">
            <w:pPr>
              <w:pStyle w:val="TableText"/>
            </w:pPr>
          </w:p>
        </w:tc>
      </w:tr>
    </w:tbl>
    <w:p w:rsidR="00CC43B2" w:rsidRDefault="00CC43B2" w:rsidP="00CC43B2">
      <w:pPr>
        <w:pStyle w:val="BodyText"/>
      </w:pPr>
    </w:p>
    <w:p w:rsidR="00CC43B2" w:rsidRDefault="00CC43B2" w:rsidP="00CC43B2">
      <w:pPr>
        <w:pStyle w:val="Heading2"/>
        <w:tabs>
          <w:tab w:val="clear" w:pos="4320"/>
        </w:tabs>
      </w:pPr>
      <w:bookmarkStart w:id="158" w:name="_Toc115599622"/>
      <w:bookmarkStart w:id="159" w:name="_Toc387154713"/>
      <w:r>
        <w:t>Escalation Hierarchy</w:t>
      </w:r>
      <w:bookmarkEnd w:id="158"/>
      <w:bookmarkEnd w:id="159"/>
      <w:r>
        <w:t xml:space="preserve"> </w:t>
      </w:r>
    </w:p>
    <w:p w:rsidR="00CC43B2" w:rsidRDefault="00CC43B2" w:rsidP="00CC43B2">
      <w:pPr>
        <w:pStyle w:val="BodyText"/>
      </w:pPr>
      <w:r>
        <w:t xml:space="preserve">The escalation hierarchy defines </w:t>
      </w:r>
      <w:proofErr w:type="gramStart"/>
      <w:r>
        <w:t>what are the roles that should be notified in case an issue is not resolved or the issue has impact on other systems</w:t>
      </w:r>
      <w:proofErr w:type="gramEnd"/>
      <w:r>
        <w:t>. For example</w:t>
      </w:r>
      <w:proofErr w:type="gramStart"/>
      <w:r>
        <w:t>,  if</w:t>
      </w:r>
      <w:proofErr w:type="gramEnd"/>
      <w:r>
        <w:t xml:space="preserve"> a data quality related issue is solved by updating data in the solution, the escalation hierarchy should define how to propagate the change into the source system. </w:t>
      </w:r>
    </w:p>
    <w:p w:rsidR="00CC43B2" w:rsidRDefault="00CC43B2" w:rsidP="00CC43B2">
      <w:pPr>
        <w:pStyle w:val="BodyText"/>
      </w:pPr>
      <w:r>
        <w:lastRenderedPageBreak/>
        <w:t>The following table defines the escalation hierarchy for data quality issues. The Responsible Role is primarily responsible for solving the issue (see the previous table)</w:t>
      </w:r>
      <w:proofErr w:type="gramStart"/>
      <w:r>
        <w:t>,</w:t>
      </w:r>
      <w:proofErr w:type="gramEnd"/>
      <w:r>
        <w:t xml:space="preserve"> the Escalation Role is the role to which the issue is escalated.</w:t>
      </w:r>
    </w:p>
    <w:p w:rsidR="00CC43B2" w:rsidRDefault="00CC43B2" w:rsidP="00CC43B2">
      <w:pPr>
        <w:pStyle w:val="BodyText"/>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767"/>
        <w:gridCol w:w="2149"/>
        <w:gridCol w:w="2150"/>
        <w:gridCol w:w="2149"/>
        <w:gridCol w:w="1643"/>
        <w:gridCol w:w="1798"/>
      </w:tblGrid>
      <w:tr w:rsidR="00CC43B2" w:rsidTr="00213E4D">
        <w:tc>
          <w:tcPr>
            <w:tcW w:w="709" w:type="dxa"/>
            <w:tcBorders>
              <w:top w:val="single" w:sz="12" w:space="0" w:color="auto"/>
              <w:left w:val="single" w:sz="12" w:space="0" w:color="auto"/>
              <w:bottom w:val="single" w:sz="6" w:space="0" w:color="auto"/>
              <w:right w:val="nil"/>
            </w:tcBorders>
            <w:shd w:val="pct10" w:color="auto" w:fill="auto"/>
          </w:tcPr>
          <w:p w:rsidR="00CC43B2" w:rsidRDefault="00CC43B2" w:rsidP="004C25DC">
            <w:pPr>
              <w:pStyle w:val="TableHeading"/>
            </w:pPr>
            <w:r>
              <w:t>ID</w:t>
            </w:r>
          </w:p>
        </w:tc>
        <w:tc>
          <w:tcPr>
            <w:tcW w:w="1984"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Issue Type</w:t>
            </w:r>
          </w:p>
        </w:tc>
        <w:tc>
          <w:tcPr>
            <w:tcW w:w="1985"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Responsible Role</w:t>
            </w:r>
            <w:r>
              <w:br/>
              <w:t>(Role, Department, Individual)</w:t>
            </w:r>
          </w:p>
        </w:tc>
        <w:tc>
          <w:tcPr>
            <w:tcW w:w="1984"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Escalation Role</w:t>
            </w:r>
            <w:r>
              <w:br/>
              <w:t>(Role, Department, Individual)</w:t>
            </w:r>
          </w:p>
        </w:tc>
        <w:tc>
          <w:tcPr>
            <w:tcW w:w="1517"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When to Escalate</w:t>
            </w:r>
          </w:p>
        </w:tc>
        <w:tc>
          <w:tcPr>
            <w:tcW w:w="1660" w:type="dxa"/>
            <w:tcBorders>
              <w:top w:val="single" w:sz="12" w:space="0" w:color="auto"/>
              <w:left w:val="nil"/>
              <w:bottom w:val="single" w:sz="6" w:space="0" w:color="auto"/>
              <w:right w:val="single" w:sz="12" w:space="0" w:color="auto"/>
            </w:tcBorders>
            <w:shd w:val="pct10" w:color="auto" w:fill="auto"/>
          </w:tcPr>
          <w:p w:rsidR="00CC43B2" w:rsidRDefault="00CC43B2" w:rsidP="004C25DC">
            <w:pPr>
              <w:pStyle w:val="TableHeading"/>
            </w:pPr>
            <w:r>
              <w:t>Escalation Process</w:t>
            </w:r>
          </w:p>
        </w:tc>
      </w:tr>
      <w:tr w:rsidR="00CC43B2" w:rsidTr="00213E4D">
        <w:tc>
          <w:tcPr>
            <w:tcW w:w="709" w:type="dxa"/>
            <w:tcBorders>
              <w:top w:val="single" w:sz="6" w:space="0" w:color="auto"/>
              <w:left w:val="single" w:sz="12" w:space="0" w:color="auto"/>
              <w:bottom w:val="single" w:sz="6" w:space="0" w:color="auto"/>
              <w:right w:val="single" w:sz="6" w:space="0" w:color="auto"/>
            </w:tcBorders>
          </w:tcPr>
          <w:p w:rsidR="00CC43B2" w:rsidRDefault="00CC43B2" w:rsidP="004C25DC">
            <w:pPr>
              <w:pStyle w:val="TableText"/>
            </w:pPr>
          </w:p>
        </w:tc>
        <w:tc>
          <w:tcPr>
            <w:tcW w:w="1984"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985"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984"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517"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660" w:type="dxa"/>
            <w:tcBorders>
              <w:top w:val="single" w:sz="6" w:space="0" w:color="auto"/>
              <w:left w:val="single" w:sz="6" w:space="0" w:color="auto"/>
              <w:bottom w:val="single" w:sz="6" w:space="0" w:color="auto"/>
              <w:right w:val="single" w:sz="12" w:space="0" w:color="auto"/>
            </w:tcBorders>
          </w:tcPr>
          <w:p w:rsidR="00CC43B2" w:rsidRDefault="00CC43B2" w:rsidP="004C25DC">
            <w:pPr>
              <w:pStyle w:val="TableText"/>
            </w:pPr>
          </w:p>
        </w:tc>
      </w:tr>
      <w:tr w:rsidR="00CC43B2" w:rsidTr="00213E4D">
        <w:tc>
          <w:tcPr>
            <w:tcW w:w="709" w:type="dxa"/>
            <w:tcBorders>
              <w:top w:val="single" w:sz="6" w:space="0" w:color="auto"/>
              <w:left w:val="single" w:sz="12" w:space="0" w:color="auto"/>
              <w:bottom w:val="single" w:sz="6" w:space="0" w:color="auto"/>
              <w:right w:val="single" w:sz="6" w:space="0" w:color="auto"/>
            </w:tcBorders>
          </w:tcPr>
          <w:p w:rsidR="00CC43B2" w:rsidRDefault="00CC43B2" w:rsidP="004C25DC">
            <w:pPr>
              <w:pStyle w:val="TableText"/>
            </w:pPr>
          </w:p>
        </w:tc>
        <w:tc>
          <w:tcPr>
            <w:tcW w:w="1984"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985"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984"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517" w:type="dxa"/>
            <w:tcBorders>
              <w:top w:val="single" w:sz="6" w:space="0" w:color="auto"/>
              <w:left w:val="single" w:sz="6" w:space="0" w:color="auto"/>
              <w:bottom w:val="single" w:sz="6" w:space="0" w:color="auto"/>
              <w:right w:val="single" w:sz="6" w:space="0" w:color="auto"/>
            </w:tcBorders>
          </w:tcPr>
          <w:p w:rsidR="00CC43B2" w:rsidRDefault="00CC43B2" w:rsidP="004C25DC">
            <w:pPr>
              <w:pStyle w:val="TableText"/>
            </w:pPr>
          </w:p>
        </w:tc>
        <w:tc>
          <w:tcPr>
            <w:tcW w:w="1660" w:type="dxa"/>
            <w:tcBorders>
              <w:top w:val="single" w:sz="6" w:space="0" w:color="auto"/>
              <w:left w:val="single" w:sz="6" w:space="0" w:color="auto"/>
              <w:bottom w:val="single" w:sz="6" w:space="0" w:color="auto"/>
              <w:right w:val="single" w:sz="12" w:space="0" w:color="auto"/>
            </w:tcBorders>
          </w:tcPr>
          <w:p w:rsidR="00CC43B2" w:rsidRDefault="00CC43B2" w:rsidP="004C25DC">
            <w:pPr>
              <w:pStyle w:val="TableText"/>
            </w:pPr>
          </w:p>
        </w:tc>
      </w:tr>
      <w:tr w:rsidR="00CC43B2" w:rsidTr="00213E4D">
        <w:tc>
          <w:tcPr>
            <w:tcW w:w="709" w:type="dxa"/>
            <w:tcBorders>
              <w:top w:val="single" w:sz="6" w:space="0" w:color="auto"/>
              <w:left w:val="single" w:sz="12" w:space="0" w:color="auto"/>
              <w:bottom w:val="single" w:sz="12" w:space="0" w:color="auto"/>
              <w:right w:val="single" w:sz="6" w:space="0" w:color="auto"/>
            </w:tcBorders>
          </w:tcPr>
          <w:p w:rsidR="00CC43B2" w:rsidRDefault="00CC43B2" w:rsidP="004C25DC">
            <w:pPr>
              <w:pStyle w:val="TableText"/>
            </w:pPr>
          </w:p>
        </w:tc>
        <w:tc>
          <w:tcPr>
            <w:tcW w:w="1984" w:type="dxa"/>
            <w:tcBorders>
              <w:top w:val="single" w:sz="6" w:space="0" w:color="auto"/>
              <w:left w:val="single" w:sz="6" w:space="0" w:color="auto"/>
              <w:bottom w:val="single" w:sz="12" w:space="0" w:color="auto"/>
              <w:right w:val="single" w:sz="6" w:space="0" w:color="auto"/>
            </w:tcBorders>
          </w:tcPr>
          <w:p w:rsidR="00CC43B2" w:rsidRDefault="00CC43B2" w:rsidP="004C25DC">
            <w:pPr>
              <w:pStyle w:val="TableText"/>
            </w:pPr>
          </w:p>
        </w:tc>
        <w:tc>
          <w:tcPr>
            <w:tcW w:w="1985" w:type="dxa"/>
            <w:tcBorders>
              <w:top w:val="single" w:sz="6" w:space="0" w:color="auto"/>
              <w:left w:val="single" w:sz="6" w:space="0" w:color="auto"/>
              <w:bottom w:val="single" w:sz="12" w:space="0" w:color="auto"/>
              <w:right w:val="single" w:sz="6" w:space="0" w:color="auto"/>
            </w:tcBorders>
          </w:tcPr>
          <w:p w:rsidR="00CC43B2" w:rsidRDefault="00CC43B2" w:rsidP="004C25DC">
            <w:pPr>
              <w:pStyle w:val="TableText"/>
            </w:pPr>
          </w:p>
        </w:tc>
        <w:tc>
          <w:tcPr>
            <w:tcW w:w="1984" w:type="dxa"/>
            <w:tcBorders>
              <w:top w:val="single" w:sz="6" w:space="0" w:color="auto"/>
              <w:left w:val="single" w:sz="6" w:space="0" w:color="auto"/>
              <w:bottom w:val="single" w:sz="12" w:space="0" w:color="auto"/>
              <w:right w:val="single" w:sz="6" w:space="0" w:color="auto"/>
            </w:tcBorders>
          </w:tcPr>
          <w:p w:rsidR="00CC43B2" w:rsidRDefault="00CC43B2" w:rsidP="004C25DC">
            <w:pPr>
              <w:pStyle w:val="TableText"/>
            </w:pPr>
          </w:p>
        </w:tc>
        <w:tc>
          <w:tcPr>
            <w:tcW w:w="1517" w:type="dxa"/>
            <w:tcBorders>
              <w:top w:val="single" w:sz="6" w:space="0" w:color="auto"/>
              <w:left w:val="single" w:sz="6" w:space="0" w:color="auto"/>
              <w:bottom w:val="single" w:sz="12" w:space="0" w:color="auto"/>
              <w:right w:val="single" w:sz="6" w:space="0" w:color="auto"/>
            </w:tcBorders>
          </w:tcPr>
          <w:p w:rsidR="00CC43B2" w:rsidRDefault="00CC43B2" w:rsidP="004C25DC">
            <w:pPr>
              <w:pStyle w:val="TableText"/>
            </w:pPr>
          </w:p>
        </w:tc>
        <w:tc>
          <w:tcPr>
            <w:tcW w:w="1660" w:type="dxa"/>
            <w:tcBorders>
              <w:top w:val="single" w:sz="6" w:space="0" w:color="auto"/>
              <w:left w:val="single" w:sz="6" w:space="0" w:color="auto"/>
              <w:bottom w:val="single" w:sz="12" w:space="0" w:color="auto"/>
              <w:right w:val="single" w:sz="12" w:space="0" w:color="auto"/>
            </w:tcBorders>
          </w:tcPr>
          <w:p w:rsidR="00CC43B2" w:rsidRDefault="00CC43B2" w:rsidP="004C25DC">
            <w:pPr>
              <w:pStyle w:val="TableText"/>
            </w:pPr>
          </w:p>
        </w:tc>
      </w:tr>
    </w:tbl>
    <w:p w:rsidR="00CC43B2" w:rsidRDefault="00CC43B2" w:rsidP="00CC43B2">
      <w:pPr>
        <w:pStyle w:val="BodyText"/>
      </w:pPr>
    </w:p>
    <w:p w:rsidR="00CC43B2" w:rsidRDefault="00CC43B2" w:rsidP="00475D4E">
      <w:pPr>
        <w:pStyle w:val="Heading1"/>
      </w:pPr>
      <w:bookmarkStart w:id="160" w:name="_Toc115599623"/>
      <w:bookmarkStart w:id="161" w:name="_Toc387154714"/>
      <w:r>
        <w:lastRenderedPageBreak/>
        <w:t>Data Quality - Transformation Details</w:t>
      </w:r>
      <w:bookmarkEnd w:id="160"/>
      <w:bookmarkEnd w:id="161"/>
    </w:p>
    <w:p w:rsidR="00CC43B2" w:rsidRDefault="00CC43B2" w:rsidP="00CC43B2">
      <w:pPr>
        <w:pStyle w:val="BodyText"/>
      </w:pPr>
      <w:r>
        <w:t>Data transformations are described in the following table.</w:t>
      </w:r>
    </w:p>
    <w:p w:rsidR="00CC43B2" w:rsidRDefault="00CC43B2" w:rsidP="00CC43B2">
      <w:pPr>
        <w:pStyle w:val="BodyText"/>
      </w:pPr>
    </w:p>
    <w:tbl>
      <w:tblPr>
        <w:tblW w:w="0" w:type="auto"/>
        <w:jc w:val="right"/>
        <w:tblInd w:w="-81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709"/>
        <w:gridCol w:w="1134"/>
        <w:gridCol w:w="1559"/>
        <w:gridCol w:w="2694"/>
        <w:gridCol w:w="4452"/>
      </w:tblGrid>
      <w:tr w:rsidR="00CC43B2" w:rsidTr="004C25DC">
        <w:trPr>
          <w:cantSplit/>
          <w:jc w:val="right"/>
        </w:trPr>
        <w:tc>
          <w:tcPr>
            <w:tcW w:w="709" w:type="dxa"/>
            <w:tcBorders>
              <w:top w:val="single" w:sz="12" w:space="0" w:color="auto"/>
              <w:bottom w:val="single" w:sz="6" w:space="0" w:color="auto"/>
              <w:right w:val="nil"/>
            </w:tcBorders>
            <w:shd w:val="pct10" w:color="auto" w:fill="auto"/>
          </w:tcPr>
          <w:p w:rsidR="00CC43B2" w:rsidRDefault="00CC43B2" w:rsidP="004C25DC">
            <w:pPr>
              <w:pStyle w:val="TableHeading"/>
            </w:pPr>
            <w:r>
              <w:t>ID</w:t>
            </w:r>
          </w:p>
        </w:tc>
        <w:tc>
          <w:tcPr>
            <w:tcW w:w="1134"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Business Entity</w:t>
            </w:r>
          </w:p>
        </w:tc>
        <w:tc>
          <w:tcPr>
            <w:tcW w:w="1559"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Business Attribute</w:t>
            </w:r>
          </w:p>
        </w:tc>
        <w:tc>
          <w:tcPr>
            <w:tcW w:w="2694" w:type="dxa"/>
            <w:tcBorders>
              <w:top w:val="single" w:sz="12" w:space="0" w:color="auto"/>
              <w:left w:val="nil"/>
              <w:bottom w:val="single" w:sz="6" w:space="0" w:color="auto"/>
              <w:right w:val="nil"/>
            </w:tcBorders>
            <w:shd w:val="pct10" w:color="auto" w:fill="auto"/>
          </w:tcPr>
          <w:p w:rsidR="00CC43B2" w:rsidRDefault="00CC43B2" w:rsidP="004C25DC">
            <w:pPr>
              <w:pStyle w:val="TableHeading"/>
            </w:pPr>
            <w:r>
              <w:t>Transformation</w:t>
            </w:r>
          </w:p>
        </w:tc>
        <w:tc>
          <w:tcPr>
            <w:tcW w:w="4452" w:type="dxa"/>
            <w:tcBorders>
              <w:top w:val="single" w:sz="12" w:space="0" w:color="auto"/>
              <w:left w:val="nil"/>
              <w:bottom w:val="single" w:sz="6" w:space="0" w:color="auto"/>
            </w:tcBorders>
            <w:shd w:val="pct10" w:color="auto" w:fill="auto"/>
          </w:tcPr>
          <w:p w:rsidR="00CC43B2" w:rsidRDefault="00CC43B2" w:rsidP="004C25DC">
            <w:pPr>
              <w:pStyle w:val="TableHeading"/>
            </w:pPr>
            <w:r>
              <w:t>Description</w:t>
            </w:r>
          </w:p>
        </w:tc>
      </w:tr>
      <w:tr w:rsidR="00CC43B2" w:rsidTr="004C25DC">
        <w:trPr>
          <w:cantSplit/>
          <w:jc w:val="right"/>
        </w:trPr>
        <w:tc>
          <w:tcPr>
            <w:tcW w:w="709" w:type="dxa"/>
            <w:tcBorders>
              <w:top w:val="single" w:sz="6" w:space="0" w:color="auto"/>
            </w:tcBorders>
          </w:tcPr>
          <w:p w:rsidR="00CC43B2" w:rsidRDefault="00CC43B2" w:rsidP="004C25DC">
            <w:pPr>
              <w:pStyle w:val="TableText"/>
            </w:pPr>
          </w:p>
        </w:tc>
        <w:tc>
          <w:tcPr>
            <w:tcW w:w="1134" w:type="dxa"/>
            <w:tcBorders>
              <w:top w:val="single" w:sz="6" w:space="0" w:color="auto"/>
            </w:tcBorders>
          </w:tcPr>
          <w:p w:rsidR="00CC43B2" w:rsidRDefault="00CC43B2" w:rsidP="004C25DC">
            <w:pPr>
              <w:pStyle w:val="TableText"/>
            </w:pPr>
          </w:p>
        </w:tc>
        <w:tc>
          <w:tcPr>
            <w:tcW w:w="1559" w:type="dxa"/>
            <w:tcBorders>
              <w:top w:val="single" w:sz="6" w:space="0" w:color="auto"/>
            </w:tcBorders>
          </w:tcPr>
          <w:p w:rsidR="00CC43B2" w:rsidRDefault="00CC43B2" w:rsidP="004C25DC">
            <w:pPr>
              <w:pStyle w:val="TableText"/>
            </w:pPr>
          </w:p>
        </w:tc>
        <w:tc>
          <w:tcPr>
            <w:tcW w:w="2694" w:type="dxa"/>
            <w:tcBorders>
              <w:top w:val="single" w:sz="6" w:space="0" w:color="auto"/>
            </w:tcBorders>
          </w:tcPr>
          <w:p w:rsidR="00CC43B2" w:rsidRDefault="00CC43B2" w:rsidP="004C25DC">
            <w:pPr>
              <w:pStyle w:val="TableText"/>
            </w:pPr>
          </w:p>
        </w:tc>
        <w:tc>
          <w:tcPr>
            <w:tcW w:w="4452" w:type="dxa"/>
            <w:tcBorders>
              <w:top w:val="single" w:sz="6" w:space="0" w:color="auto"/>
            </w:tcBorders>
          </w:tcPr>
          <w:p w:rsidR="00CC43B2" w:rsidRDefault="00CC43B2" w:rsidP="004C25DC">
            <w:pPr>
              <w:pStyle w:val="TableText"/>
            </w:pPr>
          </w:p>
        </w:tc>
      </w:tr>
      <w:tr w:rsidR="00CC43B2" w:rsidTr="004C25DC">
        <w:trPr>
          <w:cantSplit/>
          <w:jc w:val="right"/>
        </w:trPr>
        <w:tc>
          <w:tcPr>
            <w:tcW w:w="709" w:type="dxa"/>
          </w:tcPr>
          <w:p w:rsidR="00CC43B2" w:rsidRDefault="00CC43B2" w:rsidP="004C25DC">
            <w:pPr>
              <w:pStyle w:val="TableText"/>
            </w:pPr>
          </w:p>
        </w:tc>
        <w:tc>
          <w:tcPr>
            <w:tcW w:w="1134" w:type="dxa"/>
          </w:tcPr>
          <w:p w:rsidR="00CC43B2" w:rsidRDefault="00CC43B2" w:rsidP="004C25DC">
            <w:pPr>
              <w:pStyle w:val="TableText"/>
            </w:pPr>
          </w:p>
        </w:tc>
        <w:tc>
          <w:tcPr>
            <w:tcW w:w="1559" w:type="dxa"/>
          </w:tcPr>
          <w:p w:rsidR="00CC43B2" w:rsidRDefault="00CC43B2" w:rsidP="004C25DC">
            <w:pPr>
              <w:pStyle w:val="TableText"/>
            </w:pPr>
          </w:p>
        </w:tc>
        <w:tc>
          <w:tcPr>
            <w:tcW w:w="2694" w:type="dxa"/>
          </w:tcPr>
          <w:p w:rsidR="00CC43B2" w:rsidRDefault="00CC43B2" w:rsidP="004C25DC">
            <w:pPr>
              <w:pStyle w:val="TableText"/>
            </w:pPr>
          </w:p>
        </w:tc>
        <w:tc>
          <w:tcPr>
            <w:tcW w:w="4452" w:type="dxa"/>
          </w:tcPr>
          <w:p w:rsidR="00CC43B2" w:rsidRDefault="00CC43B2" w:rsidP="004C25DC">
            <w:pPr>
              <w:pStyle w:val="TableText"/>
            </w:pPr>
          </w:p>
        </w:tc>
      </w:tr>
      <w:tr w:rsidR="00CC43B2" w:rsidTr="004C25DC">
        <w:trPr>
          <w:cantSplit/>
          <w:jc w:val="right"/>
        </w:trPr>
        <w:tc>
          <w:tcPr>
            <w:tcW w:w="709" w:type="dxa"/>
          </w:tcPr>
          <w:p w:rsidR="00CC43B2" w:rsidRDefault="00CC43B2" w:rsidP="004C25DC">
            <w:pPr>
              <w:pStyle w:val="TableText"/>
            </w:pPr>
          </w:p>
        </w:tc>
        <w:tc>
          <w:tcPr>
            <w:tcW w:w="1134" w:type="dxa"/>
          </w:tcPr>
          <w:p w:rsidR="00CC43B2" w:rsidRDefault="00CC43B2" w:rsidP="004C25DC">
            <w:pPr>
              <w:pStyle w:val="TableText"/>
            </w:pPr>
          </w:p>
        </w:tc>
        <w:tc>
          <w:tcPr>
            <w:tcW w:w="1559" w:type="dxa"/>
          </w:tcPr>
          <w:p w:rsidR="00CC43B2" w:rsidRDefault="00CC43B2" w:rsidP="004C25DC">
            <w:pPr>
              <w:pStyle w:val="TableText"/>
            </w:pPr>
          </w:p>
        </w:tc>
        <w:tc>
          <w:tcPr>
            <w:tcW w:w="2694" w:type="dxa"/>
          </w:tcPr>
          <w:p w:rsidR="00CC43B2" w:rsidRDefault="00CC43B2" w:rsidP="004C25DC">
            <w:pPr>
              <w:pStyle w:val="TableText"/>
            </w:pPr>
          </w:p>
        </w:tc>
        <w:tc>
          <w:tcPr>
            <w:tcW w:w="4452" w:type="dxa"/>
          </w:tcPr>
          <w:p w:rsidR="00CC43B2" w:rsidRDefault="00CC43B2" w:rsidP="004C25DC">
            <w:pPr>
              <w:pStyle w:val="TableText"/>
            </w:pPr>
          </w:p>
        </w:tc>
      </w:tr>
    </w:tbl>
    <w:p w:rsidR="00CC43B2" w:rsidRDefault="00CC43B2" w:rsidP="00CC43B2">
      <w:pPr>
        <w:pStyle w:val="BodyText"/>
      </w:pPr>
      <w:bookmarkStart w:id="162" w:name="_Toc182576011"/>
    </w:p>
    <w:p w:rsidR="00CC43B2" w:rsidRDefault="00CC43B2" w:rsidP="00475D4E">
      <w:pPr>
        <w:pStyle w:val="Heading1"/>
      </w:pPr>
      <w:bookmarkStart w:id="163" w:name="_Toc387154715"/>
      <w:r>
        <w:lastRenderedPageBreak/>
        <w:t>Open and Closed Issues</w:t>
      </w:r>
      <w:bookmarkEnd w:id="162"/>
      <w:bookmarkEnd w:id="163"/>
    </w:p>
    <w:p w:rsidR="00CC43B2" w:rsidRDefault="00CC43B2" w:rsidP="005D013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CC43B2" w:rsidRDefault="00CC43B2" w:rsidP="00CC43B2">
      <w:pPr>
        <w:pStyle w:val="BodyText"/>
      </w:pPr>
    </w:p>
    <w:p w:rsidR="00CC43B2" w:rsidRDefault="00CC43B2" w:rsidP="00CC43B2">
      <w:pPr>
        <w:pStyle w:val="Heading2"/>
        <w:tabs>
          <w:tab w:val="clear" w:pos="4320"/>
        </w:tabs>
      </w:pPr>
      <w:bookmarkStart w:id="164" w:name="_Toc115518987"/>
      <w:bookmarkStart w:id="165" w:name="_Toc182576012"/>
      <w:bookmarkStart w:id="166" w:name="_Toc387154716"/>
      <w:r>
        <w:t>Open Issues</w:t>
      </w:r>
      <w:bookmarkEnd w:id="164"/>
      <w:bookmarkEnd w:id="165"/>
      <w:bookmarkEnd w:id="166"/>
    </w:p>
    <w:p w:rsidR="00CC43B2" w:rsidRDefault="00CC43B2" w:rsidP="00CC43B2">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CC43B2" w:rsidTr="004C25DC">
        <w:trPr>
          <w:tblHeader/>
        </w:trPr>
        <w:tc>
          <w:tcPr>
            <w:tcW w:w="892" w:type="dxa"/>
            <w:tcBorders>
              <w:top w:val="single" w:sz="12" w:space="0" w:color="000000"/>
              <w:bottom w:val="single" w:sz="6" w:space="0" w:color="000000"/>
              <w:right w:val="nil"/>
            </w:tcBorders>
            <w:shd w:val="clear" w:color="000000" w:fill="E6E6E6"/>
          </w:tcPr>
          <w:p w:rsidR="00CC43B2" w:rsidRDefault="00CC43B2" w:rsidP="004C25D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Target Date</w:t>
            </w:r>
          </w:p>
        </w:tc>
        <w:tc>
          <w:tcPr>
            <w:tcW w:w="1260" w:type="dxa"/>
            <w:tcBorders>
              <w:top w:val="single" w:sz="12" w:space="0" w:color="000000"/>
              <w:left w:val="nil"/>
              <w:bottom w:val="single" w:sz="6" w:space="0" w:color="000000"/>
            </w:tcBorders>
            <w:shd w:val="clear" w:color="000000" w:fill="E6E6E6"/>
          </w:tcPr>
          <w:p w:rsidR="00CC43B2" w:rsidRDefault="00CC43B2" w:rsidP="004C25DC">
            <w:pPr>
              <w:pStyle w:val="TableHeading"/>
            </w:pPr>
            <w:r>
              <w:t>Impact Date</w:t>
            </w:r>
          </w:p>
        </w:tc>
      </w:tr>
      <w:tr w:rsidR="00CC43B2" w:rsidTr="004C25DC">
        <w:tc>
          <w:tcPr>
            <w:tcW w:w="892" w:type="dxa"/>
            <w:tcBorders>
              <w:top w:val="single" w:sz="6" w:space="0" w:color="000000"/>
            </w:tcBorders>
            <w:shd w:val="clear" w:color="000000" w:fill="FFFFFF"/>
          </w:tcPr>
          <w:p w:rsidR="00CC43B2" w:rsidRDefault="00CC43B2" w:rsidP="004C25DC">
            <w:pPr>
              <w:pStyle w:val="TableText"/>
              <w:rPr>
                <w:color w:val="000000"/>
              </w:rPr>
            </w:pPr>
          </w:p>
        </w:tc>
        <w:tc>
          <w:tcPr>
            <w:tcW w:w="2164" w:type="dxa"/>
            <w:tcBorders>
              <w:top w:val="single" w:sz="6" w:space="0" w:color="000000"/>
            </w:tcBorders>
            <w:shd w:val="clear" w:color="000000" w:fill="FFFFFF"/>
          </w:tcPr>
          <w:p w:rsidR="00CC43B2" w:rsidRDefault="00CC43B2" w:rsidP="004C25DC">
            <w:pPr>
              <w:pStyle w:val="TableText"/>
              <w:rPr>
                <w:color w:val="000000"/>
              </w:rPr>
            </w:pPr>
          </w:p>
        </w:tc>
        <w:tc>
          <w:tcPr>
            <w:tcW w:w="3189" w:type="dxa"/>
            <w:tcBorders>
              <w:top w:val="single" w:sz="6" w:space="0" w:color="000000"/>
            </w:tcBorders>
            <w:shd w:val="clear" w:color="000000" w:fill="FFFFFF"/>
          </w:tcPr>
          <w:p w:rsidR="00CC43B2" w:rsidRDefault="00CC43B2" w:rsidP="004C25DC">
            <w:pPr>
              <w:pStyle w:val="TableText"/>
              <w:rPr>
                <w:color w:val="000000"/>
              </w:rPr>
            </w:pPr>
          </w:p>
        </w:tc>
        <w:tc>
          <w:tcPr>
            <w:tcW w:w="1405" w:type="dxa"/>
            <w:tcBorders>
              <w:top w:val="single" w:sz="6" w:space="0" w:color="000000"/>
            </w:tcBorders>
            <w:shd w:val="clear" w:color="000000" w:fill="FFFFFF"/>
          </w:tcPr>
          <w:p w:rsidR="00CC43B2" w:rsidRDefault="00CC43B2" w:rsidP="004C25DC">
            <w:pPr>
              <w:pStyle w:val="TableText"/>
              <w:rPr>
                <w:color w:val="000000"/>
              </w:rPr>
            </w:pPr>
          </w:p>
        </w:tc>
        <w:tc>
          <w:tcPr>
            <w:tcW w:w="1170" w:type="dxa"/>
            <w:tcBorders>
              <w:top w:val="single" w:sz="6" w:space="0" w:color="000000"/>
            </w:tcBorders>
            <w:shd w:val="clear" w:color="000000" w:fill="FFFFFF"/>
          </w:tcPr>
          <w:p w:rsidR="00CC43B2" w:rsidRDefault="00CC43B2" w:rsidP="004C25DC">
            <w:pPr>
              <w:pStyle w:val="TableText"/>
              <w:rPr>
                <w:color w:val="000000"/>
              </w:rPr>
            </w:pPr>
          </w:p>
        </w:tc>
        <w:tc>
          <w:tcPr>
            <w:tcW w:w="1260" w:type="dxa"/>
            <w:tcBorders>
              <w:top w:val="single" w:sz="6" w:space="0" w:color="000000"/>
            </w:tcBorders>
            <w:shd w:val="clear" w:color="000000" w:fill="FFFFFF"/>
          </w:tcPr>
          <w:p w:rsidR="00CC43B2" w:rsidRDefault="00CC43B2" w:rsidP="004C25DC">
            <w:pPr>
              <w:pStyle w:val="TableText"/>
              <w:rPr>
                <w:color w:val="000000"/>
              </w:rPr>
            </w:pPr>
          </w:p>
        </w:tc>
      </w:tr>
      <w:tr w:rsidR="00CC43B2" w:rsidTr="004C25DC">
        <w:tc>
          <w:tcPr>
            <w:tcW w:w="892" w:type="dxa"/>
            <w:shd w:val="clear" w:color="000000" w:fill="FFFFFF"/>
          </w:tcPr>
          <w:p w:rsidR="00CC43B2" w:rsidRDefault="00CC43B2" w:rsidP="004C25DC">
            <w:pPr>
              <w:pStyle w:val="TableText"/>
              <w:rPr>
                <w:color w:val="000000"/>
              </w:rPr>
            </w:pPr>
          </w:p>
        </w:tc>
        <w:tc>
          <w:tcPr>
            <w:tcW w:w="2164" w:type="dxa"/>
            <w:shd w:val="clear" w:color="000000" w:fill="FFFFFF"/>
          </w:tcPr>
          <w:p w:rsidR="00CC43B2" w:rsidRDefault="00CC43B2" w:rsidP="004C25DC">
            <w:pPr>
              <w:pStyle w:val="TableText"/>
              <w:rPr>
                <w:color w:val="000000"/>
              </w:rPr>
            </w:pPr>
          </w:p>
        </w:tc>
        <w:tc>
          <w:tcPr>
            <w:tcW w:w="3189" w:type="dxa"/>
            <w:shd w:val="clear" w:color="000000" w:fill="FFFFFF"/>
          </w:tcPr>
          <w:p w:rsidR="00CC43B2" w:rsidRDefault="00CC43B2" w:rsidP="004C25DC">
            <w:pPr>
              <w:pStyle w:val="TableText"/>
              <w:rPr>
                <w:color w:val="000000"/>
              </w:rPr>
            </w:pPr>
          </w:p>
        </w:tc>
        <w:tc>
          <w:tcPr>
            <w:tcW w:w="1405" w:type="dxa"/>
            <w:shd w:val="clear" w:color="000000" w:fill="FFFFFF"/>
          </w:tcPr>
          <w:p w:rsidR="00CC43B2" w:rsidRDefault="00CC43B2" w:rsidP="004C25DC">
            <w:pPr>
              <w:pStyle w:val="TableText"/>
              <w:rPr>
                <w:color w:val="000000"/>
              </w:rPr>
            </w:pPr>
          </w:p>
        </w:tc>
        <w:tc>
          <w:tcPr>
            <w:tcW w:w="1170" w:type="dxa"/>
            <w:shd w:val="clear" w:color="000000" w:fill="FFFFFF"/>
          </w:tcPr>
          <w:p w:rsidR="00CC43B2" w:rsidRDefault="00CC43B2" w:rsidP="004C25DC">
            <w:pPr>
              <w:pStyle w:val="TableText"/>
              <w:rPr>
                <w:color w:val="000000"/>
              </w:rPr>
            </w:pPr>
          </w:p>
        </w:tc>
        <w:tc>
          <w:tcPr>
            <w:tcW w:w="1260" w:type="dxa"/>
            <w:shd w:val="clear" w:color="000000" w:fill="FFFFFF"/>
          </w:tcPr>
          <w:p w:rsidR="00CC43B2" w:rsidRDefault="00CC43B2" w:rsidP="004C25DC">
            <w:pPr>
              <w:pStyle w:val="TableText"/>
              <w:rPr>
                <w:color w:val="000000"/>
              </w:rPr>
            </w:pPr>
          </w:p>
        </w:tc>
      </w:tr>
      <w:tr w:rsidR="00CC43B2" w:rsidTr="004C25DC">
        <w:tc>
          <w:tcPr>
            <w:tcW w:w="892" w:type="dxa"/>
            <w:shd w:val="clear" w:color="000000" w:fill="FFFFFF"/>
          </w:tcPr>
          <w:p w:rsidR="00CC43B2" w:rsidRDefault="00CC43B2" w:rsidP="004C25DC">
            <w:pPr>
              <w:pStyle w:val="TableText"/>
              <w:rPr>
                <w:color w:val="000000"/>
              </w:rPr>
            </w:pPr>
          </w:p>
        </w:tc>
        <w:tc>
          <w:tcPr>
            <w:tcW w:w="2164" w:type="dxa"/>
            <w:shd w:val="clear" w:color="000000" w:fill="FFFFFF"/>
          </w:tcPr>
          <w:p w:rsidR="00CC43B2" w:rsidRDefault="00CC43B2" w:rsidP="004C25DC">
            <w:pPr>
              <w:pStyle w:val="TableText"/>
              <w:rPr>
                <w:color w:val="000000"/>
              </w:rPr>
            </w:pPr>
          </w:p>
        </w:tc>
        <w:tc>
          <w:tcPr>
            <w:tcW w:w="3189" w:type="dxa"/>
            <w:shd w:val="clear" w:color="000000" w:fill="FFFFFF"/>
          </w:tcPr>
          <w:p w:rsidR="00CC43B2" w:rsidRDefault="00CC43B2" w:rsidP="004C25DC">
            <w:pPr>
              <w:pStyle w:val="TableText"/>
              <w:rPr>
                <w:color w:val="000000"/>
              </w:rPr>
            </w:pPr>
          </w:p>
        </w:tc>
        <w:tc>
          <w:tcPr>
            <w:tcW w:w="1405" w:type="dxa"/>
            <w:shd w:val="clear" w:color="000000" w:fill="FFFFFF"/>
          </w:tcPr>
          <w:p w:rsidR="00CC43B2" w:rsidRDefault="00CC43B2" w:rsidP="004C25DC">
            <w:pPr>
              <w:pStyle w:val="TableText"/>
              <w:rPr>
                <w:color w:val="000000"/>
              </w:rPr>
            </w:pPr>
          </w:p>
        </w:tc>
        <w:tc>
          <w:tcPr>
            <w:tcW w:w="1170" w:type="dxa"/>
            <w:shd w:val="clear" w:color="000000" w:fill="FFFFFF"/>
          </w:tcPr>
          <w:p w:rsidR="00CC43B2" w:rsidRDefault="00CC43B2" w:rsidP="004C25DC">
            <w:pPr>
              <w:pStyle w:val="TableText"/>
              <w:rPr>
                <w:color w:val="000000"/>
              </w:rPr>
            </w:pPr>
          </w:p>
        </w:tc>
        <w:tc>
          <w:tcPr>
            <w:tcW w:w="1260" w:type="dxa"/>
            <w:shd w:val="clear" w:color="000000" w:fill="FFFFFF"/>
          </w:tcPr>
          <w:p w:rsidR="00CC43B2" w:rsidRDefault="00CC43B2" w:rsidP="004C25DC">
            <w:pPr>
              <w:pStyle w:val="TableText"/>
              <w:rPr>
                <w:color w:val="000000"/>
              </w:rPr>
            </w:pPr>
          </w:p>
        </w:tc>
      </w:tr>
      <w:tr w:rsidR="00CC43B2" w:rsidTr="004C25DC">
        <w:tc>
          <w:tcPr>
            <w:tcW w:w="892" w:type="dxa"/>
            <w:shd w:val="clear" w:color="000000" w:fill="FFFFFF"/>
          </w:tcPr>
          <w:p w:rsidR="00CC43B2" w:rsidRDefault="00CC43B2" w:rsidP="004C25DC">
            <w:pPr>
              <w:pStyle w:val="TableText"/>
              <w:rPr>
                <w:color w:val="000000"/>
              </w:rPr>
            </w:pPr>
          </w:p>
        </w:tc>
        <w:tc>
          <w:tcPr>
            <w:tcW w:w="2164" w:type="dxa"/>
            <w:shd w:val="clear" w:color="000000" w:fill="FFFFFF"/>
          </w:tcPr>
          <w:p w:rsidR="00CC43B2" w:rsidRDefault="00CC43B2" w:rsidP="004C25DC">
            <w:pPr>
              <w:pStyle w:val="TableText"/>
              <w:rPr>
                <w:color w:val="000000"/>
              </w:rPr>
            </w:pPr>
          </w:p>
        </w:tc>
        <w:tc>
          <w:tcPr>
            <w:tcW w:w="3189" w:type="dxa"/>
            <w:shd w:val="clear" w:color="000000" w:fill="FFFFFF"/>
          </w:tcPr>
          <w:p w:rsidR="00CC43B2" w:rsidRDefault="00CC43B2" w:rsidP="004C25DC">
            <w:pPr>
              <w:pStyle w:val="TableText"/>
              <w:rPr>
                <w:color w:val="000000"/>
              </w:rPr>
            </w:pPr>
          </w:p>
        </w:tc>
        <w:tc>
          <w:tcPr>
            <w:tcW w:w="1405" w:type="dxa"/>
            <w:shd w:val="clear" w:color="000000" w:fill="FFFFFF"/>
          </w:tcPr>
          <w:p w:rsidR="00CC43B2" w:rsidRDefault="00CC43B2" w:rsidP="004C25DC">
            <w:pPr>
              <w:pStyle w:val="TableText"/>
              <w:rPr>
                <w:color w:val="000000"/>
              </w:rPr>
            </w:pPr>
          </w:p>
        </w:tc>
        <w:tc>
          <w:tcPr>
            <w:tcW w:w="1170" w:type="dxa"/>
            <w:shd w:val="clear" w:color="000000" w:fill="FFFFFF"/>
          </w:tcPr>
          <w:p w:rsidR="00CC43B2" w:rsidRDefault="00CC43B2" w:rsidP="004C25DC">
            <w:pPr>
              <w:pStyle w:val="TableText"/>
              <w:rPr>
                <w:color w:val="000000"/>
              </w:rPr>
            </w:pPr>
          </w:p>
        </w:tc>
        <w:tc>
          <w:tcPr>
            <w:tcW w:w="1260" w:type="dxa"/>
            <w:shd w:val="clear" w:color="000000" w:fill="FFFFFF"/>
          </w:tcPr>
          <w:p w:rsidR="00CC43B2" w:rsidRDefault="00CC43B2" w:rsidP="004C25DC">
            <w:pPr>
              <w:pStyle w:val="TableText"/>
              <w:rPr>
                <w:color w:val="000000"/>
              </w:rPr>
            </w:pPr>
          </w:p>
        </w:tc>
      </w:tr>
    </w:tbl>
    <w:p w:rsidR="00CC43B2" w:rsidRDefault="00CC43B2" w:rsidP="00CC43B2">
      <w:pPr>
        <w:pStyle w:val="BodyText"/>
      </w:pPr>
    </w:p>
    <w:p w:rsidR="00CC43B2" w:rsidRDefault="00CC43B2" w:rsidP="00CC43B2">
      <w:pPr>
        <w:pStyle w:val="Heading2"/>
        <w:tabs>
          <w:tab w:val="clear" w:pos="4320"/>
        </w:tabs>
      </w:pPr>
      <w:bookmarkStart w:id="167" w:name="_Toc270362457"/>
      <w:bookmarkStart w:id="168" w:name="_Toc387154717"/>
      <w:r>
        <w:t>Closed Issues</w:t>
      </w:r>
      <w:bookmarkEnd w:id="167"/>
      <w:bookmarkEnd w:id="168"/>
    </w:p>
    <w:p w:rsidR="00CC43B2" w:rsidRDefault="00CC43B2" w:rsidP="00CC43B2">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CC43B2" w:rsidTr="004C25DC">
        <w:trPr>
          <w:tblHeader/>
        </w:trPr>
        <w:tc>
          <w:tcPr>
            <w:tcW w:w="892" w:type="dxa"/>
            <w:tcBorders>
              <w:top w:val="single" w:sz="12" w:space="0" w:color="000000"/>
              <w:bottom w:val="single" w:sz="6" w:space="0" w:color="000000"/>
              <w:right w:val="nil"/>
            </w:tcBorders>
            <w:shd w:val="clear" w:color="000000" w:fill="E6E6E6"/>
          </w:tcPr>
          <w:p w:rsidR="00CC43B2" w:rsidRDefault="00CC43B2" w:rsidP="004C25D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CC43B2" w:rsidRDefault="00CC43B2" w:rsidP="004C25DC">
            <w:pPr>
              <w:pStyle w:val="TableHeading"/>
            </w:pPr>
            <w:r>
              <w:t>Target Date</w:t>
            </w:r>
          </w:p>
        </w:tc>
        <w:tc>
          <w:tcPr>
            <w:tcW w:w="1261" w:type="dxa"/>
            <w:tcBorders>
              <w:top w:val="single" w:sz="12" w:space="0" w:color="000000"/>
              <w:left w:val="nil"/>
              <w:bottom w:val="single" w:sz="6" w:space="0" w:color="000000"/>
            </w:tcBorders>
            <w:shd w:val="clear" w:color="000000" w:fill="E6E6E6"/>
          </w:tcPr>
          <w:p w:rsidR="00CC43B2" w:rsidRDefault="00CC43B2" w:rsidP="004C25DC">
            <w:pPr>
              <w:pStyle w:val="TableHeading"/>
            </w:pPr>
            <w:r>
              <w:t>Impact Date</w:t>
            </w:r>
          </w:p>
        </w:tc>
      </w:tr>
      <w:tr w:rsidR="00CC43B2" w:rsidTr="004C25DC">
        <w:tc>
          <w:tcPr>
            <w:tcW w:w="892" w:type="dxa"/>
            <w:tcBorders>
              <w:top w:val="single" w:sz="6" w:space="0" w:color="000000"/>
            </w:tcBorders>
            <w:shd w:val="clear" w:color="000000" w:fill="FFFFFF"/>
          </w:tcPr>
          <w:p w:rsidR="00CC43B2" w:rsidRDefault="00CC43B2" w:rsidP="004C25DC">
            <w:pPr>
              <w:pStyle w:val="TableText"/>
              <w:rPr>
                <w:color w:val="000000"/>
              </w:rPr>
            </w:pPr>
          </w:p>
        </w:tc>
        <w:tc>
          <w:tcPr>
            <w:tcW w:w="2164" w:type="dxa"/>
            <w:tcBorders>
              <w:top w:val="single" w:sz="6" w:space="0" w:color="000000"/>
            </w:tcBorders>
            <w:shd w:val="clear" w:color="000000" w:fill="FFFFFF"/>
          </w:tcPr>
          <w:p w:rsidR="00CC43B2" w:rsidRDefault="00CC43B2" w:rsidP="004C25DC">
            <w:pPr>
              <w:pStyle w:val="TableText"/>
              <w:rPr>
                <w:color w:val="000000"/>
              </w:rPr>
            </w:pPr>
          </w:p>
        </w:tc>
        <w:tc>
          <w:tcPr>
            <w:tcW w:w="3189" w:type="dxa"/>
            <w:tcBorders>
              <w:top w:val="single" w:sz="6" w:space="0" w:color="000000"/>
            </w:tcBorders>
            <w:shd w:val="clear" w:color="000000" w:fill="FFFFFF"/>
          </w:tcPr>
          <w:p w:rsidR="00CC43B2" w:rsidRDefault="00CC43B2" w:rsidP="004C25DC">
            <w:pPr>
              <w:pStyle w:val="TableText"/>
              <w:rPr>
                <w:color w:val="000000"/>
              </w:rPr>
            </w:pPr>
          </w:p>
        </w:tc>
        <w:tc>
          <w:tcPr>
            <w:tcW w:w="1405" w:type="dxa"/>
            <w:tcBorders>
              <w:top w:val="single" w:sz="6" w:space="0" w:color="000000"/>
            </w:tcBorders>
            <w:shd w:val="clear" w:color="000000" w:fill="FFFFFF"/>
          </w:tcPr>
          <w:p w:rsidR="00CC43B2" w:rsidRDefault="00CC43B2" w:rsidP="004C25DC">
            <w:pPr>
              <w:pStyle w:val="TableText"/>
              <w:rPr>
                <w:color w:val="000000"/>
              </w:rPr>
            </w:pPr>
          </w:p>
        </w:tc>
        <w:tc>
          <w:tcPr>
            <w:tcW w:w="1170" w:type="dxa"/>
            <w:tcBorders>
              <w:top w:val="single" w:sz="6" w:space="0" w:color="000000"/>
            </w:tcBorders>
            <w:shd w:val="clear" w:color="000000" w:fill="FFFFFF"/>
          </w:tcPr>
          <w:p w:rsidR="00CC43B2" w:rsidRDefault="00CC43B2" w:rsidP="004C25DC">
            <w:pPr>
              <w:pStyle w:val="TableText"/>
              <w:rPr>
                <w:color w:val="000000"/>
              </w:rPr>
            </w:pPr>
          </w:p>
        </w:tc>
        <w:tc>
          <w:tcPr>
            <w:tcW w:w="1261" w:type="dxa"/>
            <w:tcBorders>
              <w:top w:val="single" w:sz="6" w:space="0" w:color="000000"/>
            </w:tcBorders>
            <w:shd w:val="clear" w:color="000000" w:fill="FFFFFF"/>
          </w:tcPr>
          <w:p w:rsidR="00CC43B2" w:rsidRDefault="00CC43B2" w:rsidP="004C25DC">
            <w:pPr>
              <w:pStyle w:val="TableText"/>
              <w:rPr>
                <w:color w:val="000000"/>
              </w:rPr>
            </w:pPr>
          </w:p>
        </w:tc>
      </w:tr>
      <w:tr w:rsidR="00CC43B2" w:rsidTr="004C25DC">
        <w:tc>
          <w:tcPr>
            <w:tcW w:w="892" w:type="dxa"/>
            <w:shd w:val="clear" w:color="000000" w:fill="FFFFFF"/>
          </w:tcPr>
          <w:p w:rsidR="00CC43B2" w:rsidRDefault="00CC43B2" w:rsidP="004C25DC">
            <w:pPr>
              <w:pStyle w:val="TableText"/>
              <w:rPr>
                <w:color w:val="000000"/>
              </w:rPr>
            </w:pPr>
          </w:p>
        </w:tc>
        <w:tc>
          <w:tcPr>
            <w:tcW w:w="2164" w:type="dxa"/>
            <w:shd w:val="clear" w:color="000000" w:fill="FFFFFF"/>
          </w:tcPr>
          <w:p w:rsidR="00CC43B2" w:rsidRDefault="00CC43B2" w:rsidP="004C25DC">
            <w:pPr>
              <w:pStyle w:val="TableText"/>
              <w:rPr>
                <w:color w:val="000000"/>
              </w:rPr>
            </w:pPr>
          </w:p>
        </w:tc>
        <w:tc>
          <w:tcPr>
            <w:tcW w:w="3189" w:type="dxa"/>
            <w:shd w:val="clear" w:color="000000" w:fill="FFFFFF"/>
          </w:tcPr>
          <w:p w:rsidR="00CC43B2" w:rsidRDefault="00CC43B2" w:rsidP="004C25DC">
            <w:pPr>
              <w:pStyle w:val="TableText"/>
              <w:rPr>
                <w:color w:val="000000"/>
              </w:rPr>
            </w:pPr>
          </w:p>
        </w:tc>
        <w:tc>
          <w:tcPr>
            <w:tcW w:w="1405" w:type="dxa"/>
            <w:shd w:val="clear" w:color="000000" w:fill="FFFFFF"/>
          </w:tcPr>
          <w:p w:rsidR="00CC43B2" w:rsidRDefault="00CC43B2" w:rsidP="004C25DC">
            <w:pPr>
              <w:pStyle w:val="TableText"/>
              <w:rPr>
                <w:color w:val="000000"/>
              </w:rPr>
            </w:pPr>
          </w:p>
        </w:tc>
        <w:tc>
          <w:tcPr>
            <w:tcW w:w="1170" w:type="dxa"/>
            <w:shd w:val="clear" w:color="000000" w:fill="FFFFFF"/>
          </w:tcPr>
          <w:p w:rsidR="00CC43B2" w:rsidRDefault="00CC43B2" w:rsidP="004C25DC">
            <w:pPr>
              <w:pStyle w:val="TableText"/>
              <w:rPr>
                <w:color w:val="000000"/>
              </w:rPr>
            </w:pPr>
          </w:p>
        </w:tc>
        <w:tc>
          <w:tcPr>
            <w:tcW w:w="1261" w:type="dxa"/>
            <w:shd w:val="clear" w:color="000000" w:fill="FFFFFF"/>
          </w:tcPr>
          <w:p w:rsidR="00CC43B2" w:rsidRDefault="00CC43B2" w:rsidP="004C25DC">
            <w:pPr>
              <w:pStyle w:val="TableText"/>
              <w:rPr>
                <w:color w:val="000000"/>
              </w:rPr>
            </w:pPr>
          </w:p>
        </w:tc>
      </w:tr>
      <w:tr w:rsidR="00CC43B2" w:rsidTr="004C25DC">
        <w:tc>
          <w:tcPr>
            <w:tcW w:w="892" w:type="dxa"/>
            <w:shd w:val="clear" w:color="000000" w:fill="FFFFFF"/>
          </w:tcPr>
          <w:p w:rsidR="00CC43B2" w:rsidRDefault="00CC43B2" w:rsidP="004C25DC">
            <w:pPr>
              <w:pStyle w:val="TableText"/>
              <w:rPr>
                <w:color w:val="000000"/>
              </w:rPr>
            </w:pPr>
          </w:p>
        </w:tc>
        <w:tc>
          <w:tcPr>
            <w:tcW w:w="2164" w:type="dxa"/>
            <w:shd w:val="clear" w:color="000000" w:fill="FFFFFF"/>
          </w:tcPr>
          <w:p w:rsidR="00CC43B2" w:rsidRDefault="00CC43B2" w:rsidP="004C25DC">
            <w:pPr>
              <w:pStyle w:val="TableText"/>
              <w:rPr>
                <w:color w:val="000000"/>
              </w:rPr>
            </w:pPr>
          </w:p>
        </w:tc>
        <w:tc>
          <w:tcPr>
            <w:tcW w:w="3189" w:type="dxa"/>
            <w:shd w:val="clear" w:color="000000" w:fill="FFFFFF"/>
          </w:tcPr>
          <w:p w:rsidR="00CC43B2" w:rsidRDefault="00CC43B2" w:rsidP="004C25DC">
            <w:pPr>
              <w:pStyle w:val="TableText"/>
              <w:rPr>
                <w:color w:val="000000"/>
              </w:rPr>
            </w:pPr>
          </w:p>
        </w:tc>
        <w:tc>
          <w:tcPr>
            <w:tcW w:w="1405" w:type="dxa"/>
            <w:shd w:val="clear" w:color="000000" w:fill="FFFFFF"/>
          </w:tcPr>
          <w:p w:rsidR="00CC43B2" w:rsidRDefault="00CC43B2" w:rsidP="004C25DC">
            <w:pPr>
              <w:pStyle w:val="TableText"/>
              <w:rPr>
                <w:color w:val="000000"/>
              </w:rPr>
            </w:pPr>
          </w:p>
        </w:tc>
        <w:tc>
          <w:tcPr>
            <w:tcW w:w="1170" w:type="dxa"/>
            <w:shd w:val="clear" w:color="000000" w:fill="FFFFFF"/>
          </w:tcPr>
          <w:p w:rsidR="00CC43B2" w:rsidRDefault="00CC43B2" w:rsidP="004C25DC">
            <w:pPr>
              <w:pStyle w:val="TableText"/>
              <w:rPr>
                <w:color w:val="000000"/>
              </w:rPr>
            </w:pPr>
          </w:p>
        </w:tc>
        <w:tc>
          <w:tcPr>
            <w:tcW w:w="1261" w:type="dxa"/>
            <w:shd w:val="clear" w:color="000000" w:fill="FFFFFF"/>
          </w:tcPr>
          <w:p w:rsidR="00CC43B2" w:rsidRDefault="00CC43B2" w:rsidP="004C25DC">
            <w:pPr>
              <w:pStyle w:val="TableText"/>
              <w:rPr>
                <w:color w:val="000000"/>
              </w:rPr>
            </w:pPr>
          </w:p>
        </w:tc>
      </w:tr>
      <w:tr w:rsidR="00CC43B2" w:rsidTr="004C25DC">
        <w:tc>
          <w:tcPr>
            <w:tcW w:w="892" w:type="dxa"/>
            <w:shd w:val="clear" w:color="000000" w:fill="FFFFFF"/>
          </w:tcPr>
          <w:p w:rsidR="00CC43B2" w:rsidRDefault="00CC43B2" w:rsidP="004C25DC">
            <w:pPr>
              <w:pStyle w:val="TableText"/>
              <w:rPr>
                <w:color w:val="000000"/>
              </w:rPr>
            </w:pPr>
          </w:p>
        </w:tc>
        <w:tc>
          <w:tcPr>
            <w:tcW w:w="2164" w:type="dxa"/>
            <w:shd w:val="clear" w:color="000000" w:fill="FFFFFF"/>
          </w:tcPr>
          <w:p w:rsidR="00CC43B2" w:rsidRDefault="00CC43B2" w:rsidP="004C25DC">
            <w:pPr>
              <w:pStyle w:val="TableText"/>
              <w:rPr>
                <w:color w:val="000000"/>
              </w:rPr>
            </w:pPr>
          </w:p>
        </w:tc>
        <w:tc>
          <w:tcPr>
            <w:tcW w:w="3189" w:type="dxa"/>
            <w:shd w:val="clear" w:color="000000" w:fill="FFFFFF"/>
          </w:tcPr>
          <w:p w:rsidR="00CC43B2" w:rsidRDefault="00CC43B2" w:rsidP="004C25DC">
            <w:pPr>
              <w:pStyle w:val="TableText"/>
              <w:rPr>
                <w:color w:val="000000"/>
              </w:rPr>
            </w:pPr>
          </w:p>
        </w:tc>
        <w:tc>
          <w:tcPr>
            <w:tcW w:w="1405" w:type="dxa"/>
            <w:shd w:val="clear" w:color="000000" w:fill="FFFFFF"/>
          </w:tcPr>
          <w:p w:rsidR="00CC43B2" w:rsidRDefault="00CC43B2" w:rsidP="004C25DC">
            <w:pPr>
              <w:pStyle w:val="TableText"/>
              <w:rPr>
                <w:color w:val="000000"/>
              </w:rPr>
            </w:pPr>
          </w:p>
        </w:tc>
        <w:tc>
          <w:tcPr>
            <w:tcW w:w="1170" w:type="dxa"/>
            <w:shd w:val="clear" w:color="000000" w:fill="FFFFFF"/>
          </w:tcPr>
          <w:p w:rsidR="00CC43B2" w:rsidRDefault="00CC43B2" w:rsidP="004C25DC">
            <w:pPr>
              <w:pStyle w:val="TableText"/>
              <w:rPr>
                <w:color w:val="000000"/>
              </w:rPr>
            </w:pPr>
          </w:p>
        </w:tc>
        <w:tc>
          <w:tcPr>
            <w:tcW w:w="1261" w:type="dxa"/>
            <w:shd w:val="clear" w:color="000000" w:fill="FFFFFF"/>
          </w:tcPr>
          <w:p w:rsidR="00CC43B2" w:rsidRDefault="00CC43B2" w:rsidP="004C25DC">
            <w:pPr>
              <w:pStyle w:val="TableText"/>
              <w:rPr>
                <w:color w:val="000000"/>
              </w:rPr>
            </w:pPr>
          </w:p>
        </w:tc>
      </w:tr>
    </w:tbl>
    <w:p w:rsidR="00CC43B2" w:rsidRDefault="00CC43B2" w:rsidP="00CC43B2">
      <w:pPr>
        <w:pStyle w:val="BodyText"/>
      </w:pPr>
    </w:p>
    <w:sectPr w:rsidR="00CC43B2" w:rsidSect="00C6040A">
      <w:headerReference w:type="even" r:id="rId46"/>
      <w:footerReference w:type="even" r:id="rId47"/>
      <w:headerReference w:type="first" r:id="rId48"/>
      <w:footerReference w:type="first" r:id="rId49"/>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1573" w:rsidRDefault="00DF1573">
      <w:r>
        <w:separator/>
      </w:r>
    </w:p>
  </w:endnote>
  <w:endnote w:type="continuationSeparator" w:id="0">
    <w:p w:rsidR="00DF1573" w:rsidRDefault="00DF157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3B2" w:rsidRDefault="00E10EAB">
    <w:pPr>
      <w:pStyle w:val="Footer"/>
      <w:framePr w:wrap="around" w:vAnchor="text" w:hAnchor="margin" w:xAlign="right" w:y="1"/>
      <w:rPr>
        <w:rStyle w:val="PageNumber"/>
      </w:rPr>
    </w:pPr>
    <w:r>
      <w:rPr>
        <w:rStyle w:val="PageNumber"/>
      </w:rPr>
      <w:fldChar w:fldCharType="begin"/>
    </w:r>
    <w:r w:rsidR="00CC43B2">
      <w:rPr>
        <w:rStyle w:val="PageNumber"/>
      </w:rPr>
      <w:instrText xml:space="preserve">PAGE  </w:instrText>
    </w:r>
    <w:r>
      <w:rPr>
        <w:rStyle w:val="PageNumber"/>
      </w:rPr>
      <w:fldChar w:fldCharType="separate"/>
    </w:r>
    <w:r w:rsidR="00CC43B2">
      <w:rPr>
        <w:rStyle w:val="PageNumber"/>
        <w:noProof/>
      </w:rPr>
      <w:t>v</w:t>
    </w:r>
    <w:r>
      <w:rPr>
        <w:rStyle w:val="PageNumber"/>
      </w:rPr>
      <w:fldChar w:fldCharType="end"/>
    </w:r>
  </w:p>
  <w:p w:rsidR="00CC43B2" w:rsidRDefault="00CC43B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3B2" w:rsidRDefault="00E10EAB">
    <w:pPr>
      <w:pStyle w:val="Footer"/>
      <w:framePr w:hSpace="187" w:wrap="around" w:vAnchor="text" w:hAnchor="margin" w:xAlign="right" w:y="1"/>
      <w:tabs>
        <w:tab w:val="right" w:pos="9900"/>
        <w:tab w:val="right" w:pos="10440"/>
      </w:tabs>
    </w:pPr>
    <w:fldSimple w:instr=" STYLEREF HD1 \* MERGEFORMAT ">
      <w:r w:rsidR="005D013B">
        <w:rPr>
          <w:noProof/>
        </w:rPr>
        <w:t>Open and Closed Issues</w:t>
      </w:r>
    </w:fldSimple>
    <w:r w:rsidR="00CC43B2">
      <w:t xml:space="preserve">     </w:t>
    </w:r>
    <w:r>
      <w:fldChar w:fldCharType="begin"/>
    </w:r>
    <w:r w:rsidR="00CC43B2">
      <w:instrText xml:space="preserve"> If </w:instrText>
    </w:r>
    <w:fldSimple w:instr=" Section ">
      <w:r w:rsidR="005D013B">
        <w:instrText>6</w:instrText>
      </w:r>
    </w:fldSimple>
    <w:r w:rsidR="00CC43B2">
      <w:instrText xml:space="preserve"> &gt; 1 “</w:instrText>
    </w:r>
    <w:fldSimple w:instr="PAGE ">
      <w:r w:rsidR="005D013B">
        <w:rPr>
          <w:noProof/>
        </w:rPr>
        <w:instrText>50</w:instrText>
      </w:r>
    </w:fldSimple>
    <w:r w:rsidR="00CC43B2">
      <w:instrText xml:space="preserve"> of </w:instrText>
    </w:r>
    <w:r>
      <w:fldChar w:fldCharType="begin"/>
    </w:r>
    <w:r w:rsidR="00CC43B2">
      <w:instrText xml:space="preserve"> =  </w:instrText>
    </w:r>
    <w:fldSimple w:instr=" NUMPAGES ">
      <w:r w:rsidR="005D013B">
        <w:rPr>
          <w:noProof/>
        </w:rPr>
        <w:instrText>66</w:instrText>
      </w:r>
    </w:fldSimple>
    <w:r w:rsidR="00CC43B2">
      <w:instrText xml:space="preserve"> - Sec1  </w:instrText>
    </w:r>
    <w:r>
      <w:fldChar w:fldCharType="separate"/>
    </w:r>
    <w:r w:rsidR="005D013B">
      <w:rPr>
        <w:noProof/>
      </w:rPr>
      <w:instrText>61</w:instrText>
    </w:r>
    <w:r>
      <w:fldChar w:fldCharType="end"/>
    </w:r>
    <w:r w:rsidR="00CC43B2">
      <w:instrText>” “</w:instrText>
    </w:r>
    <w:fldSimple w:instr=" PAGE ">
      <w:r w:rsidR="005D013B">
        <w:rPr>
          <w:noProof/>
        </w:rPr>
        <w:instrText>ii</w:instrText>
      </w:r>
    </w:fldSimple>
    <w:r w:rsidR="00CC43B2">
      <w:instrText xml:space="preserve">” </w:instrText>
    </w:r>
    <w:r>
      <w:fldChar w:fldCharType="separate"/>
    </w:r>
    <w:r w:rsidR="005D013B">
      <w:rPr>
        <w:noProof/>
      </w:rPr>
      <w:t>50 of 61</w:t>
    </w:r>
    <w:r>
      <w:fldChar w:fldCharType="end"/>
    </w:r>
  </w:p>
  <w:p w:rsidR="00CC43B2" w:rsidRDefault="00E10EAB">
    <w:pPr>
      <w:pStyle w:val="Footer"/>
      <w:tabs>
        <w:tab w:val="right" w:pos="9900"/>
        <w:tab w:val="right" w:pos="10440"/>
      </w:tabs>
    </w:pPr>
    <w:fldSimple w:instr=" REF Subject \* MERGEFORMAT ">
      <w:r w:rsidR="00CC43B2">
        <w:rPr>
          <w:rStyle w:val="HighlightedVariable"/>
        </w:rPr>
        <w:t>&lt;Subject&gt;</w:t>
      </w:r>
    </w:fldSimple>
    <w:r>
      <w:rPr>
        <w:rStyle w:val="HighlightedVariable"/>
      </w:rPr>
      <w:fldChar w:fldCharType="begin"/>
    </w:r>
    <w:r w:rsidR="00CC43B2">
      <w:rPr>
        <w:rStyle w:val="HighlightedVariable"/>
      </w:rPr>
      <w:instrText xml:space="preserve"> SUBJECT  \* MERGEFORMAT </w:instrText>
    </w:r>
    <w:r>
      <w:rPr>
        <w:rStyle w:val="HighlightedVariable"/>
      </w:rPr>
      <w:fldChar w:fldCharType="end"/>
    </w:r>
  </w:p>
  <w:p w:rsidR="00CC43B2" w:rsidRDefault="00CC43B2">
    <w:pPr>
      <w:pStyle w:val="Footer"/>
      <w:tabs>
        <w:tab w:val="clear" w:pos="7920"/>
        <w:tab w:val="center" w:pos="5400"/>
        <w:tab w:val="right" w:pos="9720"/>
        <w:tab w:val="right" w:pos="10440"/>
      </w:tabs>
    </w:pPr>
    <w:r>
      <w:t xml:space="preserve">File Ref:  </w:t>
    </w:r>
    <w:fldSimple w:instr=" FILENAME \* FirstCap ">
      <w:r w:rsidR="003C527D">
        <w:rPr>
          <w:noProof/>
        </w:rPr>
        <w:t>CV-020_DATA_ACQ_CONVERSION_AND_DATA_QUAL_STRATEGY.DOCX</w:t>
      </w:r>
    </w:fldSimple>
    <w:r>
      <w:t xml:space="preserve">     (v. </w:t>
    </w:r>
    <w:fldSimple w:instr=" REF DocVersion \* MERGEFORMAT ">
      <w:r w:rsidR="003C527D">
        <w:t>DRAFT 1A</w:t>
      </w:r>
    </w:fldSimple>
    <w:r>
      <w:t>)</w:t>
    </w:r>
  </w:p>
  <w:p w:rsidR="00CC43B2" w:rsidRDefault="00CC43B2">
    <w:pPr>
      <w:pStyle w:val="Footer"/>
      <w:tabs>
        <w:tab w:val="clear" w:pos="7920"/>
        <w:tab w:val="center" w:pos="5400"/>
        <w:tab w:val="right" w:pos="97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3B2" w:rsidRDefault="00CC43B2">
    <w:pPr>
      <w:pStyle w:val="Footer"/>
      <w:tabs>
        <w:tab w:val="clear" w:pos="7920"/>
        <w:tab w:val="right" w:pos="10440"/>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10EA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1573" w:rsidRDefault="00DF1573">
      <w:r>
        <w:separator/>
      </w:r>
    </w:p>
  </w:footnote>
  <w:footnote w:type="continuationSeparator" w:id="0">
    <w:p w:rsidR="00DF1573" w:rsidRDefault="00DF157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43B2" w:rsidRDefault="00CC43B2">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CC43B2" w:rsidRDefault="00E10EAB">
    <w:pPr>
      <w:pStyle w:val="Header"/>
    </w:pPr>
    <w:fldSimple w:instr=" REF DocTitle \* MERGEFORMAT ">
      <w:r w:rsidR="00CC43B2">
        <w:t>CV.020 Data Acquisition, Conversion and Data Quality Strategy</w:t>
      </w:r>
    </w:fldSimple>
  </w:p>
  <w:p w:rsidR="00CC43B2" w:rsidRDefault="00E10EAB">
    <w:pPr>
      <w:pStyle w:val="Header"/>
      <w:framePr w:hSpace="187" w:wrap="around" w:vAnchor="text" w:hAnchor="margin" w:xAlign="right" w:y="1"/>
    </w:pPr>
    <w:fldSimple w:instr=" REF LastDate \* MERGEFORMAT ">
      <w:r w:rsidR="00CC43B2">
        <w:t>XXX 0, 0000</w:t>
      </w:r>
    </w:fldSimple>
  </w:p>
  <w:p w:rsidR="00CC43B2" w:rsidRDefault="00CC43B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72FB5"/>
    <w:multiLevelType w:val="singleLevel"/>
    <w:tmpl w:val="00B8F5A0"/>
    <w:lvl w:ilvl="0">
      <w:start w:val="1"/>
      <w:numFmt w:val="none"/>
      <w:lvlText w:val="Note:"/>
      <w:legacy w:legacy="1" w:legacySpace="0" w:legacyIndent="720"/>
      <w:lvlJc w:val="left"/>
      <w:pPr>
        <w:ind w:left="720" w:hanging="720"/>
      </w:pPr>
      <w:rPr>
        <w:b/>
        <w:i w:val="0"/>
      </w:rPr>
    </w:lvl>
  </w:abstractNum>
  <w:abstractNum w:abstractNumId="1">
    <w:nsid w:val="06133A6E"/>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0DFD4D3C"/>
    <w:multiLevelType w:val="singleLevel"/>
    <w:tmpl w:val="67909AAE"/>
    <w:lvl w:ilvl="0">
      <w:start w:val="1"/>
      <w:numFmt w:val="none"/>
      <w:lvlText w:val="Note:"/>
      <w:legacy w:legacy="1" w:legacySpace="0" w:legacyIndent="720"/>
      <w:lvlJc w:val="left"/>
      <w:pPr>
        <w:ind w:left="720" w:hanging="720"/>
      </w:pPr>
      <w:rPr>
        <w:b/>
        <w:i w:val="0"/>
      </w:rPr>
    </w:lvl>
  </w:abstractNum>
  <w:abstractNum w:abstractNumId="3">
    <w:nsid w:val="1055333D"/>
    <w:multiLevelType w:val="singleLevel"/>
    <w:tmpl w:val="00B8F5A0"/>
    <w:lvl w:ilvl="0">
      <w:start w:val="1"/>
      <w:numFmt w:val="none"/>
      <w:lvlText w:val="Note:"/>
      <w:legacy w:legacy="1" w:legacySpace="0" w:legacyIndent="720"/>
      <w:lvlJc w:val="left"/>
      <w:pPr>
        <w:ind w:left="720" w:hanging="720"/>
      </w:pPr>
      <w:rPr>
        <w:b/>
        <w:i w:val="0"/>
      </w:rPr>
    </w:lvl>
  </w:abstractNum>
  <w:abstractNum w:abstractNumId="4">
    <w:nsid w:val="14A22DF1"/>
    <w:multiLevelType w:val="singleLevel"/>
    <w:tmpl w:val="D5805036"/>
    <w:lvl w:ilvl="0">
      <w:start w:val="1"/>
      <w:numFmt w:val="none"/>
      <w:lvlText w:val="Note:"/>
      <w:legacy w:legacy="1" w:legacySpace="0" w:legacyIndent="720"/>
      <w:lvlJc w:val="left"/>
      <w:pPr>
        <w:ind w:left="720" w:hanging="720"/>
      </w:pPr>
      <w:rPr>
        <w:b/>
        <w:i w:val="0"/>
      </w:rPr>
    </w:lvl>
  </w:abstractNum>
  <w:abstractNum w:abstractNumId="5">
    <w:nsid w:val="15156852"/>
    <w:multiLevelType w:val="singleLevel"/>
    <w:tmpl w:val="67909AAE"/>
    <w:lvl w:ilvl="0">
      <w:start w:val="1"/>
      <w:numFmt w:val="none"/>
      <w:lvlText w:val="Note:"/>
      <w:legacy w:legacy="1" w:legacySpace="0" w:legacyIndent="720"/>
      <w:lvlJc w:val="left"/>
      <w:pPr>
        <w:ind w:left="720" w:hanging="720"/>
      </w:pPr>
      <w:rPr>
        <w:b/>
        <w:i w:val="0"/>
      </w:rPr>
    </w:lvl>
  </w:abstractNum>
  <w:abstractNum w:abstractNumId="6">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7">
    <w:nsid w:val="19B67E96"/>
    <w:multiLevelType w:val="singleLevel"/>
    <w:tmpl w:val="00B8F5A0"/>
    <w:lvl w:ilvl="0">
      <w:start w:val="1"/>
      <w:numFmt w:val="none"/>
      <w:lvlText w:val="Note:"/>
      <w:legacy w:legacy="1" w:legacySpace="0" w:legacyIndent="720"/>
      <w:lvlJc w:val="left"/>
      <w:pPr>
        <w:ind w:left="720" w:hanging="720"/>
      </w:pPr>
      <w:rPr>
        <w:b/>
        <w:i w:val="0"/>
      </w:rPr>
    </w:lvl>
  </w:abstractNum>
  <w:abstractNum w:abstractNumId="8">
    <w:nsid w:val="1A6B232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9">
    <w:nsid w:val="1B565B24"/>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206F0B51"/>
    <w:multiLevelType w:val="singleLevel"/>
    <w:tmpl w:val="00B8F5A0"/>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51D02A9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85D2670"/>
    <w:multiLevelType w:val="singleLevel"/>
    <w:tmpl w:val="67909AAE"/>
    <w:lvl w:ilvl="0">
      <w:start w:val="1"/>
      <w:numFmt w:val="none"/>
      <w:lvlText w:val="Note:"/>
      <w:legacy w:legacy="1" w:legacySpace="0" w:legacyIndent="720"/>
      <w:lvlJc w:val="left"/>
      <w:pPr>
        <w:ind w:left="720" w:hanging="720"/>
      </w:pPr>
      <w:rPr>
        <w:b/>
        <w:i w:val="0"/>
      </w:rPr>
    </w:lvl>
  </w:abstractNum>
  <w:abstractNum w:abstractNumId="13">
    <w:nsid w:val="2C8077BF"/>
    <w:multiLevelType w:val="singleLevel"/>
    <w:tmpl w:val="D3C00A04"/>
    <w:lvl w:ilvl="0">
      <w:start w:val="1"/>
      <w:numFmt w:val="none"/>
      <w:lvlText w:val="Note:"/>
      <w:legacy w:legacy="1" w:legacySpace="0" w:legacyIndent="720"/>
      <w:lvlJc w:val="left"/>
      <w:pPr>
        <w:ind w:left="720" w:hanging="720"/>
      </w:pPr>
      <w:rPr>
        <w:b/>
        <w:i w:val="0"/>
      </w:rPr>
    </w:lvl>
  </w:abstractNum>
  <w:abstractNum w:abstractNumId="14">
    <w:nsid w:val="2D304C9E"/>
    <w:multiLevelType w:val="singleLevel"/>
    <w:tmpl w:val="00B8F5A0"/>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2FDA773E"/>
    <w:multiLevelType w:val="singleLevel"/>
    <w:tmpl w:val="00B8F5A0"/>
    <w:lvl w:ilvl="0">
      <w:start w:val="1"/>
      <w:numFmt w:val="none"/>
      <w:lvlText w:val="Note:"/>
      <w:legacy w:legacy="1" w:legacySpace="0" w:legacyIndent="720"/>
      <w:lvlJc w:val="left"/>
      <w:pPr>
        <w:ind w:left="720" w:hanging="720"/>
      </w:pPr>
      <w:rPr>
        <w:b/>
        <w:i w:val="0"/>
      </w:rPr>
    </w:lvl>
  </w:abstractNum>
  <w:abstractNum w:abstractNumId="17">
    <w:nsid w:val="32DE3455"/>
    <w:multiLevelType w:val="singleLevel"/>
    <w:tmpl w:val="00B8F5A0"/>
    <w:lvl w:ilvl="0">
      <w:start w:val="1"/>
      <w:numFmt w:val="none"/>
      <w:lvlText w:val="Note:"/>
      <w:legacy w:legacy="1" w:legacySpace="0" w:legacyIndent="720"/>
      <w:lvlJc w:val="left"/>
      <w:pPr>
        <w:ind w:left="720" w:hanging="720"/>
      </w:pPr>
      <w:rPr>
        <w:b/>
        <w:i w:val="0"/>
      </w:rPr>
    </w:lvl>
  </w:abstractNum>
  <w:abstractNum w:abstractNumId="18">
    <w:nsid w:val="379E7942"/>
    <w:multiLevelType w:val="singleLevel"/>
    <w:tmpl w:val="67909AAE"/>
    <w:lvl w:ilvl="0">
      <w:start w:val="1"/>
      <w:numFmt w:val="none"/>
      <w:lvlText w:val="Note:"/>
      <w:legacy w:legacy="1" w:legacySpace="0" w:legacyIndent="720"/>
      <w:lvlJc w:val="left"/>
      <w:pPr>
        <w:ind w:left="720" w:hanging="720"/>
      </w:pPr>
      <w:rPr>
        <w:b/>
        <w:i w:val="0"/>
      </w:rPr>
    </w:lvl>
  </w:abstractNum>
  <w:abstractNum w:abstractNumId="19">
    <w:nsid w:val="3E3C3E8D"/>
    <w:multiLevelType w:val="singleLevel"/>
    <w:tmpl w:val="00B8F5A0"/>
    <w:lvl w:ilvl="0">
      <w:start w:val="1"/>
      <w:numFmt w:val="none"/>
      <w:lvlText w:val="Note:"/>
      <w:legacy w:legacy="1" w:legacySpace="0" w:legacyIndent="720"/>
      <w:lvlJc w:val="left"/>
      <w:pPr>
        <w:ind w:left="720" w:hanging="720"/>
      </w:pPr>
      <w:rPr>
        <w:b/>
        <w:i w:val="0"/>
      </w:rPr>
    </w:lvl>
  </w:abstractNum>
  <w:abstractNum w:abstractNumId="20">
    <w:nsid w:val="3FF42BBE"/>
    <w:multiLevelType w:val="singleLevel"/>
    <w:tmpl w:val="67909AAE"/>
    <w:lvl w:ilvl="0">
      <w:start w:val="1"/>
      <w:numFmt w:val="none"/>
      <w:lvlText w:val="Note:"/>
      <w:legacy w:legacy="1" w:legacySpace="0" w:legacyIndent="720"/>
      <w:lvlJc w:val="left"/>
      <w:pPr>
        <w:ind w:left="720" w:hanging="720"/>
      </w:pPr>
      <w:rPr>
        <w:b/>
        <w:i w:val="0"/>
      </w:rPr>
    </w:lvl>
  </w:abstractNum>
  <w:abstractNum w:abstractNumId="21">
    <w:nsid w:val="4A5D267F"/>
    <w:multiLevelType w:val="singleLevel"/>
    <w:tmpl w:val="00B8F5A0"/>
    <w:lvl w:ilvl="0">
      <w:start w:val="1"/>
      <w:numFmt w:val="none"/>
      <w:lvlText w:val="Note:"/>
      <w:legacy w:legacy="1" w:legacySpace="0" w:legacyIndent="720"/>
      <w:lvlJc w:val="left"/>
      <w:pPr>
        <w:ind w:left="720" w:hanging="720"/>
      </w:pPr>
      <w:rPr>
        <w:b/>
        <w:i w:val="0"/>
      </w:rPr>
    </w:lvl>
  </w:abstractNum>
  <w:abstractNum w:abstractNumId="22">
    <w:nsid w:val="4C065731"/>
    <w:multiLevelType w:val="singleLevel"/>
    <w:tmpl w:val="67909AAE"/>
    <w:lvl w:ilvl="0">
      <w:start w:val="1"/>
      <w:numFmt w:val="none"/>
      <w:lvlText w:val="Note:"/>
      <w:legacy w:legacy="1" w:legacySpace="0" w:legacyIndent="720"/>
      <w:lvlJc w:val="left"/>
      <w:pPr>
        <w:ind w:left="720" w:hanging="720"/>
      </w:pPr>
      <w:rPr>
        <w:b/>
        <w:i w:val="0"/>
      </w:rPr>
    </w:lvl>
  </w:abstractNum>
  <w:abstractNum w:abstractNumId="23">
    <w:nsid w:val="519C2291"/>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4">
    <w:nsid w:val="559B5DBB"/>
    <w:multiLevelType w:val="singleLevel"/>
    <w:tmpl w:val="EC528ECE"/>
    <w:lvl w:ilvl="0">
      <w:start w:val="1"/>
      <w:numFmt w:val="none"/>
      <w:pStyle w:val="Note"/>
      <w:lvlText w:val="Note:"/>
      <w:legacy w:legacy="1" w:legacySpace="0" w:legacyIndent="720"/>
      <w:lvlJc w:val="left"/>
      <w:pPr>
        <w:ind w:left="720" w:hanging="720"/>
      </w:pPr>
      <w:rPr>
        <w:b/>
        <w:i w:val="0"/>
      </w:rPr>
    </w:lvl>
  </w:abstractNum>
  <w:abstractNum w:abstractNumId="25">
    <w:nsid w:val="56054773"/>
    <w:multiLevelType w:val="singleLevel"/>
    <w:tmpl w:val="67909AAE"/>
    <w:lvl w:ilvl="0">
      <w:start w:val="1"/>
      <w:numFmt w:val="none"/>
      <w:lvlText w:val="Note:"/>
      <w:legacy w:legacy="1" w:legacySpace="0" w:legacyIndent="720"/>
      <w:lvlJc w:val="left"/>
      <w:pPr>
        <w:ind w:left="720" w:hanging="720"/>
      </w:pPr>
      <w:rPr>
        <w:b/>
        <w:i w:val="0"/>
      </w:rPr>
    </w:lvl>
  </w:abstractNum>
  <w:abstractNum w:abstractNumId="2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7">
    <w:nsid w:val="5EE41487"/>
    <w:multiLevelType w:val="singleLevel"/>
    <w:tmpl w:val="67909AAE"/>
    <w:lvl w:ilvl="0">
      <w:start w:val="1"/>
      <w:numFmt w:val="none"/>
      <w:lvlText w:val="Note:"/>
      <w:legacy w:legacy="1" w:legacySpace="0" w:legacyIndent="720"/>
      <w:lvlJc w:val="left"/>
      <w:pPr>
        <w:ind w:left="720" w:hanging="720"/>
      </w:pPr>
      <w:rPr>
        <w:b/>
        <w:i w:val="0"/>
      </w:rPr>
    </w:lvl>
  </w:abstractNum>
  <w:abstractNum w:abstractNumId="28">
    <w:nsid w:val="60392410"/>
    <w:multiLevelType w:val="singleLevel"/>
    <w:tmpl w:val="D3C00A04"/>
    <w:lvl w:ilvl="0">
      <w:start w:val="1"/>
      <w:numFmt w:val="none"/>
      <w:lvlText w:val="Note:"/>
      <w:legacy w:legacy="1" w:legacySpace="0" w:legacyIndent="720"/>
      <w:lvlJc w:val="left"/>
      <w:pPr>
        <w:ind w:left="720" w:hanging="720"/>
      </w:pPr>
      <w:rPr>
        <w:b/>
        <w:i w:val="0"/>
      </w:rPr>
    </w:lvl>
  </w:abstractNum>
  <w:abstractNum w:abstractNumId="29">
    <w:nsid w:val="67DF2A32"/>
    <w:multiLevelType w:val="singleLevel"/>
    <w:tmpl w:val="67909AAE"/>
    <w:lvl w:ilvl="0">
      <w:start w:val="1"/>
      <w:numFmt w:val="none"/>
      <w:lvlText w:val="Note:"/>
      <w:legacy w:legacy="1" w:legacySpace="0" w:legacyIndent="720"/>
      <w:lvlJc w:val="left"/>
      <w:pPr>
        <w:ind w:left="720" w:hanging="720"/>
      </w:pPr>
      <w:rPr>
        <w:b/>
        <w:i w:val="0"/>
      </w:rPr>
    </w:lvl>
  </w:abstractNum>
  <w:abstractNum w:abstractNumId="3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1">
    <w:nsid w:val="6B59164B"/>
    <w:multiLevelType w:val="singleLevel"/>
    <w:tmpl w:val="00B8F5A0"/>
    <w:lvl w:ilvl="0">
      <w:start w:val="1"/>
      <w:numFmt w:val="none"/>
      <w:lvlText w:val="Note:"/>
      <w:legacy w:legacy="1" w:legacySpace="0" w:legacyIndent="720"/>
      <w:lvlJc w:val="left"/>
      <w:pPr>
        <w:ind w:left="720" w:hanging="720"/>
      </w:pPr>
      <w:rPr>
        <w:b/>
        <w:i w:val="0"/>
      </w:rPr>
    </w:lvl>
  </w:abstractNum>
  <w:abstractNum w:abstractNumId="32">
    <w:nsid w:val="6BA913D6"/>
    <w:multiLevelType w:val="singleLevel"/>
    <w:tmpl w:val="67909AAE"/>
    <w:lvl w:ilvl="0">
      <w:start w:val="1"/>
      <w:numFmt w:val="none"/>
      <w:lvlText w:val="Note:"/>
      <w:legacy w:legacy="1" w:legacySpace="0" w:legacyIndent="720"/>
      <w:lvlJc w:val="left"/>
      <w:pPr>
        <w:ind w:left="720" w:hanging="720"/>
      </w:pPr>
      <w:rPr>
        <w:b/>
        <w:i w:val="0"/>
      </w:rPr>
    </w:lvl>
  </w:abstractNum>
  <w:abstractNum w:abstractNumId="33">
    <w:nsid w:val="6C7F03FA"/>
    <w:multiLevelType w:val="singleLevel"/>
    <w:tmpl w:val="67909AAE"/>
    <w:lvl w:ilvl="0">
      <w:start w:val="1"/>
      <w:numFmt w:val="none"/>
      <w:lvlText w:val="Note:"/>
      <w:legacy w:legacy="1" w:legacySpace="0" w:legacyIndent="720"/>
      <w:lvlJc w:val="left"/>
      <w:pPr>
        <w:ind w:left="720" w:hanging="720"/>
      </w:pPr>
      <w:rPr>
        <w:b/>
        <w:i w:val="0"/>
      </w:rPr>
    </w:lvl>
  </w:abstractNum>
  <w:abstractNum w:abstractNumId="34">
    <w:nsid w:val="6C817133"/>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5">
    <w:nsid w:val="6EC83F54"/>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6">
    <w:nsid w:val="76584E75"/>
    <w:multiLevelType w:val="singleLevel"/>
    <w:tmpl w:val="67909AAE"/>
    <w:lvl w:ilvl="0">
      <w:start w:val="1"/>
      <w:numFmt w:val="none"/>
      <w:lvlText w:val="Note:"/>
      <w:legacy w:legacy="1" w:legacySpace="0" w:legacyIndent="720"/>
      <w:lvlJc w:val="left"/>
      <w:pPr>
        <w:ind w:left="720" w:hanging="720"/>
      </w:pPr>
      <w:rPr>
        <w:b/>
        <w:i w:val="0"/>
      </w:rPr>
    </w:lvl>
  </w:abstractNum>
  <w:abstractNum w:abstractNumId="37">
    <w:nsid w:val="7D267793"/>
    <w:multiLevelType w:val="singleLevel"/>
    <w:tmpl w:val="67909AAE"/>
    <w:lvl w:ilvl="0">
      <w:start w:val="1"/>
      <w:numFmt w:val="none"/>
      <w:lvlText w:val="Note:"/>
      <w:legacy w:legacy="1" w:legacySpace="0" w:legacyIndent="720"/>
      <w:lvlJc w:val="left"/>
      <w:pPr>
        <w:ind w:left="720" w:hanging="720"/>
      </w:pPr>
      <w:rPr>
        <w:b/>
        <w:i w:val="0"/>
      </w:rPr>
    </w:lvl>
  </w:abstractNum>
  <w:num w:numId="1">
    <w:abstractNumId w:val="11"/>
  </w:num>
  <w:num w:numId="2">
    <w:abstractNumId w:val="26"/>
  </w:num>
  <w:num w:numId="3">
    <w:abstractNumId w:val="30"/>
  </w:num>
  <w:num w:numId="4">
    <w:abstractNumId w:val="15"/>
  </w:num>
  <w:num w:numId="5">
    <w:abstractNumId w:val="28"/>
  </w:num>
  <w:num w:numId="6">
    <w:abstractNumId w:val="31"/>
  </w:num>
  <w:num w:numId="7">
    <w:abstractNumId w:val="24"/>
  </w:num>
  <w:num w:numId="8">
    <w:abstractNumId w:val="17"/>
  </w:num>
  <w:num w:numId="9">
    <w:abstractNumId w:val="7"/>
  </w:num>
  <w:num w:numId="10">
    <w:abstractNumId w:val="16"/>
  </w:num>
  <w:num w:numId="11">
    <w:abstractNumId w:val="0"/>
  </w:num>
  <w:num w:numId="12">
    <w:abstractNumId w:val="19"/>
  </w:num>
  <w:num w:numId="13">
    <w:abstractNumId w:val="21"/>
  </w:num>
  <w:num w:numId="14">
    <w:abstractNumId w:val="14"/>
  </w:num>
  <w:num w:numId="15">
    <w:abstractNumId w:val="3"/>
  </w:num>
  <w:num w:numId="16">
    <w:abstractNumId w:val="10"/>
  </w:num>
  <w:num w:numId="17">
    <w:abstractNumId w:val="13"/>
  </w:num>
  <w:num w:numId="18">
    <w:abstractNumId w:val="8"/>
  </w:num>
  <w:num w:numId="19">
    <w:abstractNumId w:val="27"/>
  </w:num>
  <w:num w:numId="20">
    <w:abstractNumId w:val="25"/>
  </w:num>
  <w:num w:numId="21">
    <w:abstractNumId w:val="36"/>
  </w:num>
  <w:num w:numId="22">
    <w:abstractNumId w:val="5"/>
  </w:num>
  <w:num w:numId="23">
    <w:abstractNumId w:val="22"/>
  </w:num>
  <w:num w:numId="24">
    <w:abstractNumId w:val="12"/>
  </w:num>
  <w:num w:numId="25">
    <w:abstractNumId w:val="33"/>
  </w:num>
  <w:num w:numId="26">
    <w:abstractNumId w:val="32"/>
  </w:num>
  <w:num w:numId="27">
    <w:abstractNumId w:val="20"/>
  </w:num>
  <w:num w:numId="28">
    <w:abstractNumId w:val="37"/>
  </w:num>
  <w:num w:numId="29">
    <w:abstractNumId w:val="2"/>
  </w:num>
  <w:num w:numId="30">
    <w:abstractNumId w:val="29"/>
  </w:num>
  <w:num w:numId="31">
    <w:abstractNumId w:val="18"/>
  </w:num>
  <w:num w:numId="32">
    <w:abstractNumId w:val="6"/>
  </w:num>
  <w:num w:numId="33">
    <w:abstractNumId w:val="4"/>
  </w:num>
  <w:num w:numId="34">
    <w:abstractNumId w:val="35"/>
  </w:num>
  <w:num w:numId="35">
    <w:abstractNumId w:val="1"/>
  </w:num>
  <w:num w:numId="36">
    <w:abstractNumId w:val="34"/>
  </w:num>
  <w:num w:numId="37">
    <w:abstractNumId w:val="9"/>
  </w:num>
  <w:num w:numId="38">
    <w:abstractNumId w:val="23"/>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2226"/>
  </w:hdrShapeDefaults>
  <w:footnotePr>
    <w:footnote w:id="-1"/>
    <w:footnote w:id="0"/>
  </w:footnotePr>
  <w:endnotePr>
    <w:endnote w:id="-1"/>
    <w:endnote w:id="0"/>
  </w:endnotePr>
  <w:compat/>
  <w:rsids>
    <w:rsidRoot w:val="008B7402"/>
    <w:rsid w:val="000274F6"/>
    <w:rsid w:val="000527B0"/>
    <w:rsid w:val="00065BCC"/>
    <w:rsid w:val="00086487"/>
    <w:rsid w:val="000A0CA2"/>
    <w:rsid w:val="000C4584"/>
    <w:rsid w:val="00126CC1"/>
    <w:rsid w:val="0015398E"/>
    <w:rsid w:val="00162452"/>
    <w:rsid w:val="001A5273"/>
    <w:rsid w:val="001D2C4B"/>
    <w:rsid w:val="00212229"/>
    <w:rsid w:val="00213E4D"/>
    <w:rsid w:val="00231633"/>
    <w:rsid w:val="0024040C"/>
    <w:rsid w:val="002578A5"/>
    <w:rsid w:val="00275700"/>
    <w:rsid w:val="002A5EAF"/>
    <w:rsid w:val="002E39DB"/>
    <w:rsid w:val="002E7471"/>
    <w:rsid w:val="00342CA9"/>
    <w:rsid w:val="00345CE0"/>
    <w:rsid w:val="00357E01"/>
    <w:rsid w:val="003C527D"/>
    <w:rsid w:val="00402B8C"/>
    <w:rsid w:val="0042072C"/>
    <w:rsid w:val="00441AB7"/>
    <w:rsid w:val="00475663"/>
    <w:rsid w:val="00475D4E"/>
    <w:rsid w:val="004D49B9"/>
    <w:rsid w:val="00505445"/>
    <w:rsid w:val="005233BB"/>
    <w:rsid w:val="00545E03"/>
    <w:rsid w:val="00562F97"/>
    <w:rsid w:val="005A15A1"/>
    <w:rsid w:val="005B3650"/>
    <w:rsid w:val="005C68CD"/>
    <w:rsid w:val="005D013B"/>
    <w:rsid w:val="005D5F92"/>
    <w:rsid w:val="005F249F"/>
    <w:rsid w:val="005F44DB"/>
    <w:rsid w:val="00601D0B"/>
    <w:rsid w:val="006133FE"/>
    <w:rsid w:val="0061705B"/>
    <w:rsid w:val="006B327F"/>
    <w:rsid w:val="006D3114"/>
    <w:rsid w:val="006E2668"/>
    <w:rsid w:val="007018A8"/>
    <w:rsid w:val="00751FC7"/>
    <w:rsid w:val="0077263F"/>
    <w:rsid w:val="007A17B4"/>
    <w:rsid w:val="007E48F7"/>
    <w:rsid w:val="008157FF"/>
    <w:rsid w:val="0081693D"/>
    <w:rsid w:val="008B7402"/>
    <w:rsid w:val="0092323F"/>
    <w:rsid w:val="0097035D"/>
    <w:rsid w:val="009705DE"/>
    <w:rsid w:val="00985E0B"/>
    <w:rsid w:val="009C2AE3"/>
    <w:rsid w:val="00A423BC"/>
    <w:rsid w:val="00AB1A42"/>
    <w:rsid w:val="00AB27D9"/>
    <w:rsid w:val="00AF125B"/>
    <w:rsid w:val="00B1332F"/>
    <w:rsid w:val="00B154DA"/>
    <w:rsid w:val="00BF6F67"/>
    <w:rsid w:val="00C02327"/>
    <w:rsid w:val="00C1067D"/>
    <w:rsid w:val="00C204BA"/>
    <w:rsid w:val="00C57B27"/>
    <w:rsid w:val="00C6040A"/>
    <w:rsid w:val="00C61732"/>
    <w:rsid w:val="00C61C27"/>
    <w:rsid w:val="00C80844"/>
    <w:rsid w:val="00C85965"/>
    <w:rsid w:val="00CB2759"/>
    <w:rsid w:val="00CC43B2"/>
    <w:rsid w:val="00D13DF7"/>
    <w:rsid w:val="00D4094F"/>
    <w:rsid w:val="00DD4D8A"/>
    <w:rsid w:val="00DE08BB"/>
    <w:rsid w:val="00DF1573"/>
    <w:rsid w:val="00DF3DA6"/>
    <w:rsid w:val="00E10EAB"/>
    <w:rsid w:val="00E76037"/>
    <w:rsid w:val="00E83E79"/>
    <w:rsid w:val="00EA19BE"/>
    <w:rsid w:val="00EB05AF"/>
    <w:rsid w:val="00EB2988"/>
    <w:rsid w:val="00F93C3E"/>
    <w:rsid w:val="00FB386E"/>
    <w:rsid w:val="00FB762A"/>
    <w:rsid w:val="00FF057B"/>
    <w:rsid w:val="00FF58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0"/>
    <w:lsdException w:name="toc 4" w:uiPriority="0"/>
    <w:lsdException w:name="toc 5" w:uiPriority="0"/>
    <w:lsdException w:name="toc 6" w:uiPriority="39"/>
    <w:lsdException w:name="toc 7" w:uiPriority="39"/>
    <w:lsdException w:name="toc 8" w:uiPriority="0"/>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475D4E"/>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475D4E"/>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065BCC"/>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D013B"/>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065BCC"/>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8">
    <w:name w:val="toc 8"/>
    <w:basedOn w:val="Normal"/>
    <w:next w:val="Normal"/>
    <w:autoRedefine/>
    <w:semiHidden/>
    <w:unhideWhenUsed/>
    <w:rsid w:val="00CC43B2"/>
    <w:pPr>
      <w:spacing w:after="100"/>
      <w:ind w:left="1400"/>
    </w:pPr>
  </w:style>
  <w:style w:type="paragraph" w:styleId="TOC3">
    <w:name w:val="toc 3"/>
    <w:basedOn w:val="Normal"/>
    <w:next w:val="Normal"/>
    <w:semiHidden/>
    <w:rsid w:val="00CC43B2"/>
    <w:pPr>
      <w:tabs>
        <w:tab w:val="right" w:leader="dot" w:pos="10080"/>
      </w:tabs>
      <w:ind w:left="2549"/>
    </w:pPr>
  </w:style>
  <w:style w:type="paragraph" w:customStyle="1" w:styleId="HeadingBar">
    <w:name w:val="Heading Bar"/>
    <w:basedOn w:val="Normal"/>
    <w:next w:val="Heading3"/>
    <w:rsid w:val="00CC43B2"/>
    <w:pPr>
      <w:keepNext/>
      <w:keepLines/>
      <w:shd w:val="solid" w:color="auto" w:fill="auto"/>
      <w:spacing w:before="240"/>
      <w:ind w:right="7920"/>
    </w:pPr>
    <w:rPr>
      <w:color w:val="FFFFFF"/>
      <w:sz w:val="8"/>
    </w:rPr>
  </w:style>
  <w:style w:type="paragraph" w:customStyle="1" w:styleId="NumberList">
    <w:name w:val="Number List"/>
    <w:basedOn w:val="BodyText"/>
    <w:rsid w:val="00CC43B2"/>
    <w:pPr>
      <w:tabs>
        <w:tab w:val="clear" w:pos="4320"/>
      </w:tabs>
      <w:spacing w:before="60" w:after="60"/>
      <w:ind w:left="3240" w:hanging="360"/>
    </w:pPr>
  </w:style>
  <w:style w:type="paragraph" w:styleId="TOC4">
    <w:name w:val="toc 4"/>
    <w:basedOn w:val="Normal"/>
    <w:next w:val="Normal"/>
    <w:semiHidden/>
    <w:rsid w:val="00CC43B2"/>
    <w:pPr>
      <w:tabs>
        <w:tab w:val="right" w:leader="dot" w:pos="10080"/>
      </w:tabs>
      <w:ind w:left="3240"/>
    </w:pPr>
    <w:rPr>
      <w:sz w:val="18"/>
    </w:rPr>
  </w:style>
  <w:style w:type="paragraph" w:styleId="TOC5">
    <w:name w:val="toc 5"/>
    <w:basedOn w:val="Normal"/>
    <w:next w:val="Normal"/>
    <w:semiHidden/>
    <w:rsid w:val="00CC43B2"/>
    <w:pPr>
      <w:tabs>
        <w:tab w:val="right" w:leader="dot" w:pos="10080"/>
      </w:tabs>
      <w:ind w:left="3600"/>
    </w:pPr>
    <w:rPr>
      <w:sz w:val="18"/>
    </w:rPr>
  </w:style>
  <w:style w:type="paragraph" w:customStyle="1" w:styleId="tty132">
    <w:name w:val="tty132"/>
    <w:basedOn w:val="Normal"/>
    <w:rsid w:val="00CC43B2"/>
    <w:rPr>
      <w:rFonts w:ascii="Courier New" w:hAnsi="Courier New"/>
      <w:sz w:val="12"/>
    </w:rPr>
  </w:style>
  <w:style w:type="paragraph" w:customStyle="1" w:styleId="tty180">
    <w:name w:val="tty180"/>
    <w:basedOn w:val="Normal"/>
    <w:rsid w:val="00CC43B2"/>
    <w:pPr>
      <w:ind w:right="-720"/>
    </w:pPr>
    <w:rPr>
      <w:rFonts w:ascii="Courier New" w:hAnsi="Courier New"/>
      <w:sz w:val="8"/>
    </w:rPr>
  </w:style>
  <w:style w:type="paragraph" w:customStyle="1" w:styleId="tty80">
    <w:name w:val="tty80"/>
    <w:basedOn w:val="Normal"/>
    <w:rsid w:val="00CC43B2"/>
    <w:rPr>
      <w:rFonts w:ascii="Courier New" w:hAnsi="Courier New"/>
    </w:rPr>
  </w:style>
  <w:style w:type="paragraph" w:customStyle="1" w:styleId="tty80indent">
    <w:name w:val="tty80 indent"/>
    <w:basedOn w:val="tty80"/>
    <w:rsid w:val="00CC43B2"/>
    <w:pPr>
      <w:ind w:left="2895"/>
    </w:pPr>
  </w:style>
</w:styles>
</file>

<file path=word/webSettings.xml><?xml version="1.0" encoding="utf-8"?>
<w:webSettings xmlns:r="http://schemas.openxmlformats.org/officeDocument/2006/relationships" xmlns:w="http://schemas.openxmlformats.org/wordprocessingml/2006/main">
  <w:divs>
    <w:div w:id="26523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1.bin"/><Relationship Id="rId3" Type="http://schemas.openxmlformats.org/officeDocument/2006/relationships/settings" Target="settings.xml"/><Relationship Id="rId21" Type="http://schemas.openxmlformats.org/officeDocument/2006/relationships/oleObject" Target="embeddings/oleObject2.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image" Target="media/image1.gif"/><Relationship Id="rId12" Type="http://schemas.openxmlformats.org/officeDocument/2006/relationships/image" Target="media/image2.wmf"/><Relationship Id="rId17" Type="http://schemas.openxmlformats.org/officeDocument/2006/relationships/image" Target="media/image7.wmf"/><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8.wmf"/><Relationship Id="rId46"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9.wmf"/><Relationship Id="rId29" Type="http://schemas.openxmlformats.org/officeDocument/2006/relationships/oleObject" Target="embeddings/oleObject6.bin"/><Relationship Id="rId41" Type="http://schemas.openxmlformats.org/officeDocument/2006/relationships/oleObject" Target="embeddings/Microsoft_Office_Excel_97-2003_Worksheet1.xls"/><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0.bin"/><Relationship Id="rId40" Type="http://schemas.openxmlformats.org/officeDocument/2006/relationships/image" Target="media/image19.wmf"/><Relationship Id="rId45" Type="http://schemas.openxmlformats.org/officeDocument/2006/relationships/oleObject" Target="embeddings/Microsoft_Office_Excel_97-2003_Worksheet3.xls"/><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3.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footer" Target="footer5.xml"/><Relationship Id="rId10" Type="http://schemas.openxmlformats.org/officeDocument/2006/relationships/footer" Target="footer2.xml"/><Relationship Id="rId19" Type="http://schemas.openxmlformats.org/officeDocument/2006/relationships/oleObject" Target="embeddings/oleObject1.bin"/><Relationship Id="rId31" Type="http://schemas.openxmlformats.org/officeDocument/2006/relationships/oleObject" Target="embeddings/oleObject7.bin"/><Relationship Id="rId44" Type="http://schemas.openxmlformats.org/officeDocument/2006/relationships/image" Target="media/image21.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wmf"/><Relationship Id="rId22" Type="http://schemas.openxmlformats.org/officeDocument/2006/relationships/image" Target="media/image10.wmf"/><Relationship Id="rId27" Type="http://schemas.openxmlformats.org/officeDocument/2006/relationships/oleObject" Target="embeddings/oleObject5.bin"/><Relationship Id="rId30" Type="http://schemas.openxmlformats.org/officeDocument/2006/relationships/image" Target="media/image14.wmf"/><Relationship Id="rId35" Type="http://schemas.openxmlformats.org/officeDocument/2006/relationships/oleObject" Target="embeddings/oleObject9.bin"/><Relationship Id="rId43" Type="http://schemas.openxmlformats.org/officeDocument/2006/relationships/oleObject" Target="embeddings/Microsoft_Office_Excel_97-2003_Worksheet2.xls"/><Relationship Id="rId48" Type="http://schemas.openxmlformats.org/officeDocument/2006/relationships/header" Target="header3.xml"/><Relationship Id="rId8" Type="http://schemas.openxmlformats.org/officeDocument/2006/relationships/header" Target="header1.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55</Pages>
  <Words>7469</Words>
  <Characters>42574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AN.100 Analysis Specification</vt:lpstr>
    </vt:vector>
  </TitlesOfParts>
  <Company>Oracle Corporation</Company>
  <LinksUpToDate>false</LinksUpToDate>
  <CharactersWithSpaces>49944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CV.020 Data Acquisition, Conversion and Data Quality Strategy</dc:title>
  <dc:creator>Oracle Global Methods</dc:creator>
  <cp:keywords>OUM</cp:keywords>
  <dc:description>Copyright © 2016, Oracle and/or its affiliates.  All rights reserved.</dc:description>
  <cp:lastModifiedBy>masander</cp:lastModifiedBy>
  <cp:revision>13</cp:revision>
  <dcterms:created xsi:type="dcterms:W3CDTF">2014-05-06T19:27:00Z</dcterms:created>
  <dcterms:modified xsi:type="dcterms:W3CDTF">2016-09-18T21:49:00Z</dcterms:modified>
</cp:coreProperties>
</file>