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0FFC" w:rsidRDefault="00410FFC" w:rsidP="00410FFC">
      <w:pPr>
        <w:pStyle w:val="TitleBar"/>
      </w:pPr>
    </w:p>
    <w:p w:rsidR="00410FFC" w:rsidRDefault="00410FFC" w:rsidP="00410FFC">
      <w:pPr>
        <w:pStyle w:val="RouteTitle"/>
      </w:pPr>
      <w:r>
        <w:t>OUM</w:t>
      </w:r>
    </w:p>
    <w:p w:rsidR="00410FFC" w:rsidRDefault="00410FFC" w:rsidP="00410FFC">
      <w:pPr>
        <w:pStyle w:val="Title-Major"/>
      </w:pPr>
      <w:bookmarkStart w:id="0" w:name="DocTitle"/>
      <w:r>
        <w:t>RA.024 Use Case Specification</w:t>
      </w:r>
      <w:bookmarkEnd w:id="0"/>
    </w:p>
    <w:p w:rsidR="00410FFC" w:rsidRDefault="00410FFC" w:rsidP="00410FFC">
      <w:pPr>
        <w:pStyle w:val="BodyText"/>
        <w:rPr>
          <w:sz w:val="48"/>
        </w:rPr>
      </w:pPr>
      <w:r>
        <w:rPr>
          <w:rStyle w:val="HighlightedVariable"/>
          <w:sz w:val="48"/>
        </w:rPr>
        <w:t>Ski-NOW</w:t>
      </w:r>
    </w:p>
    <w:p w:rsidR="00410FFC" w:rsidRDefault="00410FFC" w:rsidP="00410FFC">
      <w:pPr>
        <w:pStyle w:val="Subject"/>
      </w:pPr>
      <w:bookmarkStart w:id="1" w:name="Subject"/>
      <w:r>
        <w:rPr>
          <w:rStyle w:val="HighlightedVariable"/>
        </w:rPr>
        <w:t xml:space="preserve">UC001- Monitor Supplier Performance </w:t>
      </w:r>
      <w:bookmarkEnd w:id="1"/>
    </w:p>
    <w:p w:rsidR="00410FFC" w:rsidRDefault="00410FFC" w:rsidP="00410FFC">
      <w:pPr>
        <w:pStyle w:val="BodyText"/>
      </w:pPr>
    </w:p>
    <w:p w:rsidR="00410FFC" w:rsidRDefault="00410FFC" w:rsidP="00410FFC">
      <w:pPr>
        <w:pStyle w:val="BodyText"/>
      </w:pPr>
    </w:p>
    <w:p w:rsidR="00410FFC" w:rsidRDefault="00410FFC" w:rsidP="00410FFC">
      <w:pPr>
        <w:pStyle w:val="BodyText"/>
      </w:pPr>
    </w:p>
    <w:p w:rsidR="00410FFC" w:rsidRDefault="00410FFC" w:rsidP="00410FFC">
      <w:pPr>
        <w:pStyle w:val="BodyText"/>
      </w:pPr>
    </w:p>
    <w:p w:rsidR="00410FFC" w:rsidRDefault="00410FFC" w:rsidP="00410FFC">
      <w:pPr>
        <w:pStyle w:val="BodyText"/>
        <w:spacing w:after="0"/>
      </w:pPr>
      <w:r>
        <w:t>Author:</w:t>
      </w:r>
      <w:r>
        <w:tab/>
      </w:r>
      <w:r>
        <w:rPr>
          <w:rStyle w:val="HighlightedVariable"/>
        </w:rPr>
        <w:t>Global Methods</w:t>
      </w:r>
    </w:p>
    <w:p w:rsidR="00410FFC" w:rsidRDefault="00410FFC" w:rsidP="00410FFC">
      <w:pPr>
        <w:pStyle w:val="BodyText"/>
        <w:spacing w:after="0"/>
      </w:pPr>
      <w:r>
        <w:t>Creation Date:</w:t>
      </w:r>
      <w:r>
        <w:tab/>
      </w:r>
      <w:fldSimple w:instr="createdate \@ &quot;MMMM d, yyyy&quot;">
        <w:r w:rsidR="00A56A42">
          <w:rPr>
            <w:noProof/>
          </w:rPr>
          <w:t>May 7, 2014</w:t>
        </w:r>
      </w:fldSimple>
    </w:p>
    <w:p w:rsidR="00410FFC" w:rsidRDefault="00410FFC" w:rsidP="00410FFC">
      <w:pPr>
        <w:pStyle w:val="BodyText"/>
        <w:spacing w:after="0"/>
      </w:pPr>
      <w:r>
        <w:t>Last Updated:</w:t>
      </w:r>
      <w:r>
        <w:tab/>
      </w:r>
      <w:bookmarkStart w:id="2" w:name="LastDate"/>
      <w:r w:rsidR="00B1428F">
        <w:fldChar w:fldCharType="begin"/>
      </w:r>
      <w:r>
        <w:instrText>savedate \@ "MMMM d, yyyy"</w:instrText>
      </w:r>
      <w:r w:rsidR="00B1428F">
        <w:fldChar w:fldCharType="separate"/>
      </w:r>
      <w:r w:rsidR="00DE27FB">
        <w:rPr>
          <w:noProof/>
        </w:rPr>
        <w:t>May 7, 2014</w:t>
      </w:r>
      <w:r w:rsidR="00B1428F">
        <w:fldChar w:fldCharType="end"/>
      </w:r>
      <w:bookmarkEnd w:id="2"/>
    </w:p>
    <w:p w:rsidR="00410FFC" w:rsidRDefault="00410FFC" w:rsidP="00410FFC">
      <w:pPr>
        <w:pStyle w:val="BodyText"/>
        <w:spacing w:after="0"/>
      </w:pPr>
      <w:r>
        <w:t>Document Ref:</w:t>
      </w:r>
      <w:r>
        <w:tab/>
      </w:r>
      <w:bookmarkStart w:id="3" w:name="DocRefNumber"/>
      <w:r>
        <w:rPr>
          <w:rStyle w:val="HighlightedVariable"/>
        </w:rPr>
        <w:t>UC001-1</w:t>
      </w:r>
      <w:r>
        <w:t xml:space="preserve"> </w:t>
      </w:r>
      <w:bookmarkEnd w:id="3"/>
    </w:p>
    <w:p w:rsidR="00410FFC" w:rsidRDefault="00410FFC" w:rsidP="00410FFC">
      <w:pPr>
        <w:pStyle w:val="BodyText"/>
        <w:spacing w:after="0"/>
      </w:pPr>
      <w:r>
        <w:t>Version:</w:t>
      </w:r>
      <w:r>
        <w:tab/>
      </w:r>
      <w:bookmarkStart w:id="4" w:name="DocVersion"/>
      <w:r>
        <w:t>1</w:t>
      </w:r>
      <w:bookmarkEnd w:id="4"/>
    </w:p>
    <w:p w:rsidR="00410FFC" w:rsidRDefault="00410FFC" w:rsidP="00410FFC">
      <w:pPr>
        <w:pStyle w:val="BodyText"/>
        <w:tabs>
          <w:tab w:val="left" w:pos="4230"/>
        </w:tabs>
        <w:spacing w:after="0"/>
      </w:pPr>
    </w:p>
    <w:p w:rsidR="00410FFC" w:rsidRDefault="00410FFC" w:rsidP="00410FFC">
      <w:pPr>
        <w:pStyle w:val="BodyText"/>
        <w:spacing w:after="0"/>
      </w:pPr>
    </w:p>
    <w:p w:rsidR="00410FFC" w:rsidRDefault="00410FFC" w:rsidP="00410FFC">
      <w:pPr>
        <w:pStyle w:val="BodyText"/>
      </w:pPr>
    </w:p>
    <w:p w:rsidR="00410FFC" w:rsidRDefault="00410FFC" w:rsidP="00410FFC">
      <w:pPr>
        <w:pStyle w:val="BodyText"/>
      </w:pPr>
      <w:r>
        <w:rPr>
          <w:b/>
        </w:rPr>
        <w:t>Approvals:</w:t>
      </w:r>
    </w:p>
    <w:tbl>
      <w:tblPr>
        <w:tblW w:w="0" w:type="auto"/>
        <w:tblInd w:w="1440" w:type="dxa"/>
        <w:tblLayout w:type="fixed"/>
        <w:tblLook w:val="0000"/>
      </w:tblPr>
      <w:tblGrid>
        <w:gridCol w:w="2718"/>
        <w:gridCol w:w="5040"/>
      </w:tblGrid>
      <w:tr w:rsidR="00410FFC" w:rsidTr="00A14495">
        <w:tc>
          <w:tcPr>
            <w:tcW w:w="2718" w:type="dxa"/>
            <w:tcBorders>
              <w:top w:val="nil"/>
              <w:left w:val="nil"/>
              <w:bottom w:val="nil"/>
              <w:right w:val="nil"/>
            </w:tcBorders>
          </w:tcPr>
          <w:p w:rsidR="00410FFC" w:rsidRDefault="00410FFC" w:rsidP="00A14495">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410FFC" w:rsidRDefault="00410FFC" w:rsidP="00A14495">
            <w:pPr>
              <w:spacing w:before="360"/>
            </w:pPr>
          </w:p>
        </w:tc>
      </w:tr>
      <w:tr w:rsidR="00410FFC" w:rsidTr="00A14495">
        <w:tc>
          <w:tcPr>
            <w:tcW w:w="2718" w:type="dxa"/>
            <w:tcBorders>
              <w:top w:val="nil"/>
              <w:left w:val="nil"/>
              <w:bottom w:val="nil"/>
              <w:right w:val="nil"/>
            </w:tcBorders>
          </w:tcPr>
          <w:p w:rsidR="00410FFC" w:rsidRDefault="00410FFC" w:rsidP="00A14495">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410FFC" w:rsidRDefault="00410FFC" w:rsidP="00A14495">
            <w:pPr>
              <w:spacing w:before="360"/>
            </w:pPr>
          </w:p>
        </w:tc>
      </w:tr>
    </w:tbl>
    <w:p w:rsidR="00410FFC" w:rsidRDefault="00DE27FB" w:rsidP="00410FFC">
      <w:pPr>
        <w:pStyle w:val="BodyText"/>
        <w:framePr w:w="10138" w:hSpace="187" w:wrap="auto" w:vAnchor="page" w:hAnchor="page" w:x="1101" w:y="13812"/>
        <w:tabs>
          <w:tab w:val="right" w:pos="9360"/>
          <w:tab w:val="right" w:pos="10080"/>
        </w:tabs>
        <w:spacing w:after="0"/>
        <w:ind w:right="-30"/>
      </w:pPr>
      <w:r w:rsidRPr="00DE27FB">
        <w:drawing>
          <wp:inline distT="0" distB="0" distL="0" distR="0">
            <wp:extent cx="981075" cy="152400"/>
            <wp:effectExtent l="19050" t="0" r="9525" b="0"/>
            <wp:docPr id="21" name="Picture 2"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10FFC" w:rsidRDefault="00410FFC" w:rsidP="00410FFC">
      <w:pPr>
        <w:rPr>
          <w:sz w:val="2"/>
        </w:rPr>
      </w:pPr>
    </w:p>
    <w:p w:rsidR="00410FFC" w:rsidRDefault="00410FFC" w:rsidP="00410FFC">
      <w:pPr>
        <w:pStyle w:val="Heading1"/>
      </w:pPr>
      <w:bookmarkStart w:id="5" w:name="_Toc312254346"/>
      <w:r>
        <w:lastRenderedPageBreak/>
        <w:t>Document Control</w:t>
      </w:r>
      <w:bookmarkEnd w:id="5"/>
    </w:p>
    <w:p w:rsidR="00410FFC" w:rsidRDefault="00410FFC" w:rsidP="00410FFC">
      <w:pPr>
        <w:pStyle w:val="Heading2"/>
        <w:tabs>
          <w:tab w:val="clear" w:pos="4320"/>
        </w:tabs>
      </w:pPr>
      <w:bookmarkStart w:id="6" w:name="_Toc312254347"/>
      <w:r>
        <w:t>Change Record</w:t>
      </w:r>
      <w:bookmarkEnd w:id="6"/>
    </w:p>
    <w:bookmarkStart w:id="7" w:name="Sec1"/>
    <w:p w:rsidR="00410FFC" w:rsidRDefault="00B1428F" w:rsidP="00410FFC">
      <w:pPr>
        <w:pStyle w:val="BodyText"/>
        <w:ind w:left="8640" w:firstLine="720"/>
      </w:pPr>
      <w:r>
        <w:rPr>
          <w:color w:val="FFFFFF"/>
          <w:sz w:val="10"/>
        </w:rPr>
        <w:fldChar w:fldCharType="begin"/>
      </w:r>
      <w:r w:rsidR="00410FFC">
        <w:rPr>
          <w:color w:val="FFFFFF"/>
          <w:sz w:val="10"/>
        </w:rPr>
        <w:instrText xml:space="preserve">sectionpages  \* Mergeformat </w:instrText>
      </w:r>
      <w:r>
        <w:rPr>
          <w:color w:val="FFFFFF"/>
          <w:sz w:val="10"/>
        </w:rPr>
        <w:fldChar w:fldCharType="separate"/>
      </w:r>
      <w:r w:rsidR="00A56A42">
        <w:rPr>
          <w:noProof/>
          <w:color w:val="FFFFFF"/>
          <w:sz w:val="10"/>
        </w:rPr>
        <w:t>3</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410FFC" w:rsidTr="00A14495">
        <w:trPr>
          <w:cantSplit/>
          <w:tblHeader/>
        </w:trPr>
        <w:tc>
          <w:tcPr>
            <w:tcW w:w="990" w:type="dxa"/>
            <w:tcBorders>
              <w:top w:val="single" w:sz="12" w:space="0" w:color="000000"/>
              <w:bottom w:val="single" w:sz="6" w:space="0" w:color="000000"/>
              <w:right w:val="nil"/>
            </w:tcBorders>
            <w:shd w:val="clear" w:color="000000" w:fill="E6E6E6"/>
          </w:tcPr>
          <w:p w:rsidR="00410FFC" w:rsidRDefault="00410FFC" w:rsidP="00A1449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10FFC" w:rsidRDefault="00410FFC" w:rsidP="00A14495">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410FFC" w:rsidRDefault="00410FFC" w:rsidP="00A14495">
            <w:pPr>
              <w:pStyle w:val="TableHeading"/>
            </w:pPr>
            <w:r>
              <w:t>Version</w:t>
            </w:r>
          </w:p>
        </w:tc>
        <w:tc>
          <w:tcPr>
            <w:tcW w:w="4236" w:type="dxa"/>
            <w:tcBorders>
              <w:top w:val="single" w:sz="12" w:space="0" w:color="000000"/>
              <w:left w:val="nil"/>
              <w:bottom w:val="single" w:sz="6" w:space="0" w:color="000000"/>
            </w:tcBorders>
            <w:shd w:val="clear" w:color="000000" w:fill="E6E6E6"/>
          </w:tcPr>
          <w:p w:rsidR="00410FFC" w:rsidRDefault="00410FFC" w:rsidP="00A14495">
            <w:pPr>
              <w:pStyle w:val="TableHeading"/>
            </w:pPr>
            <w:r>
              <w:t>Change Reference</w:t>
            </w:r>
          </w:p>
        </w:tc>
      </w:tr>
      <w:tr w:rsidR="00410FFC" w:rsidTr="00A14495">
        <w:trPr>
          <w:cantSplit/>
        </w:trPr>
        <w:tc>
          <w:tcPr>
            <w:tcW w:w="990" w:type="dxa"/>
            <w:tcBorders>
              <w:top w:val="single" w:sz="6" w:space="0" w:color="000000"/>
            </w:tcBorders>
            <w:shd w:val="clear" w:color="000000" w:fill="FFFFFF"/>
          </w:tcPr>
          <w:p w:rsidR="00410FFC" w:rsidRDefault="00B1428F" w:rsidP="00A14495">
            <w:pPr>
              <w:pStyle w:val="TableText"/>
            </w:pPr>
            <w:fldSimple w:instr="createdate \@ &quot;d-MMM-yy&quot; ">
              <w:r w:rsidR="00410FFC">
                <w:rPr>
                  <w:noProof/>
                </w:rPr>
                <w:t>21-Dec-11</w:t>
              </w:r>
            </w:fldSimple>
          </w:p>
        </w:tc>
        <w:tc>
          <w:tcPr>
            <w:tcW w:w="1890" w:type="dxa"/>
            <w:tcBorders>
              <w:top w:val="single" w:sz="6" w:space="0" w:color="000000"/>
            </w:tcBorders>
            <w:shd w:val="clear" w:color="000000" w:fill="FFFFFF"/>
          </w:tcPr>
          <w:p w:rsidR="00410FFC" w:rsidRDefault="00410FFC" w:rsidP="00A14495">
            <w:pPr>
              <w:pStyle w:val="TableText"/>
            </w:pPr>
            <w:r>
              <w:rPr>
                <w:rStyle w:val="HighlightedVariable"/>
              </w:rPr>
              <w:t>Global Methods</w:t>
            </w:r>
          </w:p>
        </w:tc>
        <w:tc>
          <w:tcPr>
            <w:tcW w:w="810" w:type="dxa"/>
            <w:tcBorders>
              <w:top w:val="single" w:sz="6" w:space="0" w:color="000000"/>
            </w:tcBorders>
            <w:shd w:val="clear" w:color="000000" w:fill="FFFFFF"/>
          </w:tcPr>
          <w:p w:rsidR="00410FFC" w:rsidRDefault="00410FFC" w:rsidP="00A14495">
            <w:pPr>
              <w:pStyle w:val="TableText"/>
            </w:pPr>
            <w:r>
              <w:t>1</w:t>
            </w:r>
          </w:p>
        </w:tc>
        <w:tc>
          <w:tcPr>
            <w:tcW w:w="4236" w:type="dxa"/>
            <w:tcBorders>
              <w:top w:val="single" w:sz="6" w:space="0" w:color="000000"/>
            </w:tcBorders>
            <w:shd w:val="clear" w:color="000000" w:fill="FFFFFF"/>
          </w:tcPr>
          <w:p w:rsidR="00410FFC" w:rsidRDefault="00410FFC" w:rsidP="00A14495">
            <w:pPr>
              <w:pStyle w:val="TableText"/>
            </w:pPr>
            <w:r>
              <w:t>No Previous Document</w:t>
            </w:r>
          </w:p>
        </w:tc>
      </w:tr>
      <w:tr w:rsidR="00410FFC" w:rsidTr="00A14495">
        <w:trPr>
          <w:cantSplit/>
        </w:trPr>
        <w:tc>
          <w:tcPr>
            <w:tcW w:w="990" w:type="dxa"/>
            <w:shd w:val="clear" w:color="000000" w:fill="FFFFFF"/>
          </w:tcPr>
          <w:p w:rsidR="00410FFC" w:rsidRDefault="00410FFC" w:rsidP="00A14495">
            <w:pPr>
              <w:pStyle w:val="TableText"/>
            </w:pPr>
          </w:p>
        </w:tc>
        <w:tc>
          <w:tcPr>
            <w:tcW w:w="1890" w:type="dxa"/>
            <w:shd w:val="clear" w:color="000000" w:fill="FFFFFF"/>
          </w:tcPr>
          <w:p w:rsidR="00410FFC" w:rsidRDefault="00410FFC" w:rsidP="00A14495">
            <w:pPr>
              <w:pStyle w:val="TableText"/>
            </w:pPr>
          </w:p>
        </w:tc>
        <w:tc>
          <w:tcPr>
            <w:tcW w:w="810" w:type="dxa"/>
            <w:shd w:val="clear" w:color="000000" w:fill="FFFFFF"/>
          </w:tcPr>
          <w:p w:rsidR="00410FFC" w:rsidRDefault="00410FFC" w:rsidP="00A14495">
            <w:pPr>
              <w:pStyle w:val="TableText"/>
            </w:pPr>
          </w:p>
        </w:tc>
        <w:tc>
          <w:tcPr>
            <w:tcW w:w="4236" w:type="dxa"/>
            <w:shd w:val="clear" w:color="000000" w:fill="FFFFFF"/>
          </w:tcPr>
          <w:p w:rsidR="00410FFC" w:rsidRDefault="00410FFC" w:rsidP="00A14495">
            <w:pPr>
              <w:pStyle w:val="TableText"/>
            </w:pPr>
          </w:p>
        </w:tc>
      </w:tr>
      <w:tr w:rsidR="00410FFC" w:rsidTr="00A14495">
        <w:trPr>
          <w:cantSplit/>
        </w:trPr>
        <w:tc>
          <w:tcPr>
            <w:tcW w:w="990" w:type="dxa"/>
            <w:shd w:val="clear" w:color="000000" w:fill="FFFFFF"/>
          </w:tcPr>
          <w:p w:rsidR="00410FFC" w:rsidRDefault="00410FFC" w:rsidP="00A14495">
            <w:pPr>
              <w:pStyle w:val="TableText"/>
            </w:pPr>
          </w:p>
        </w:tc>
        <w:tc>
          <w:tcPr>
            <w:tcW w:w="1890" w:type="dxa"/>
            <w:shd w:val="clear" w:color="000000" w:fill="FFFFFF"/>
          </w:tcPr>
          <w:p w:rsidR="00410FFC" w:rsidRDefault="00410FFC" w:rsidP="00A14495">
            <w:pPr>
              <w:pStyle w:val="TableText"/>
            </w:pPr>
          </w:p>
        </w:tc>
        <w:tc>
          <w:tcPr>
            <w:tcW w:w="810" w:type="dxa"/>
            <w:shd w:val="clear" w:color="000000" w:fill="FFFFFF"/>
          </w:tcPr>
          <w:p w:rsidR="00410FFC" w:rsidRDefault="00410FFC" w:rsidP="00A14495">
            <w:pPr>
              <w:pStyle w:val="TableText"/>
            </w:pPr>
          </w:p>
        </w:tc>
        <w:tc>
          <w:tcPr>
            <w:tcW w:w="4236" w:type="dxa"/>
            <w:shd w:val="clear" w:color="000000" w:fill="FFFFFF"/>
          </w:tcPr>
          <w:p w:rsidR="00410FFC" w:rsidRDefault="00410FFC" w:rsidP="00A14495">
            <w:pPr>
              <w:pStyle w:val="TableText"/>
            </w:pPr>
          </w:p>
        </w:tc>
      </w:tr>
      <w:tr w:rsidR="00410FFC" w:rsidTr="00A14495">
        <w:trPr>
          <w:cantSplit/>
        </w:trPr>
        <w:tc>
          <w:tcPr>
            <w:tcW w:w="990" w:type="dxa"/>
            <w:shd w:val="clear" w:color="000000" w:fill="FFFFFF"/>
          </w:tcPr>
          <w:p w:rsidR="00410FFC" w:rsidRDefault="00410FFC" w:rsidP="00A14495">
            <w:pPr>
              <w:pStyle w:val="TableText"/>
            </w:pPr>
          </w:p>
        </w:tc>
        <w:tc>
          <w:tcPr>
            <w:tcW w:w="1890" w:type="dxa"/>
            <w:shd w:val="clear" w:color="000000" w:fill="FFFFFF"/>
          </w:tcPr>
          <w:p w:rsidR="00410FFC" w:rsidRDefault="00410FFC" w:rsidP="00A14495">
            <w:pPr>
              <w:pStyle w:val="TableText"/>
            </w:pPr>
          </w:p>
        </w:tc>
        <w:tc>
          <w:tcPr>
            <w:tcW w:w="810" w:type="dxa"/>
            <w:shd w:val="clear" w:color="000000" w:fill="FFFFFF"/>
          </w:tcPr>
          <w:p w:rsidR="00410FFC" w:rsidRDefault="00410FFC" w:rsidP="00A14495">
            <w:pPr>
              <w:pStyle w:val="TableText"/>
            </w:pPr>
          </w:p>
        </w:tc>
        <w:tc>
          <w:tcPr>
            <w:tcW w:w="4236" w:type="dxa"/>
            <w:shd w:val="clear" w:color="000000" w:fill="FFFFFF"/>
          </w:tcPr>
          <w:p w:rsidR="00410FFC" w:rsidRDefault="00410FFC" w:rsidP="00A14495">
            <w:pPr>
              <w:pStyle w:val="TableText"/>
            </w:pPr>
          </w:p>
        </w:tc>
      </w:tr>
    </w:tbl>
    <w:p w:rsidR="00410FFC" w:rsidRDefault="00410FFC" w:rsidP="00410FFC">
      <w:pPr>
        <w:pStyle w:val="BodyText"/>
      </w:pPr>
    </w:p>
    <w:p w:rsidR="00410FFC" w:rsidRDefault="00410FFC" w:rsidP="00410FFC">
      <w:pPr>
        <w:pStyle w:val="Heading2"/>
        <w:tabs>
          <w:tab w:val="clear" w:pos="4320"/>
        </w:tabs>
      </w:pPr>
      <w:bookmarkStart w:id="8" w:name="_Toc312254348"/>
      <w:r>
        <w:t>Reviewers</w:t>
      </w:r>
      <w:bookmarkEnd w:id="8"/>
    </w:p>
    <w:p w:rsidR="00410FFC" w:rsidRDefault="00410FFC" w:rsidP="00410FF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410FFC" w:rsidTr="00A14495">
        <w:trPr>
          <w:cantSplit/>
          <w:tblHeader/>
        </w:trPr>
        <w:tc>
          <w:tcPr>
            <w:tcW w:w="3960" w:type="dxa"/>
            <w:tcBorders>
              <w:top w:val="single" w:sz="12" w:space="0" w:color="000000"/>
              <w:bottom w:val="single" w:sz="6" w:space="0" w:color="000000"/>
              <w:right w:val="nil"/>
            </w:tcBorders>
            <w:shd w:val="clear" w:color="000000" w:fill="E6E6E6"/>
          </w:tcPr>
          <w:p w:rsidR="00410FFC" w:rsidRDefault="00410FFC" w:rsidP="00A14495">
            <w:pPr>
              <w:pStyle w:val="TableHeading"/>
            </w:pPr>
            <w:r>
              <w:t>Name</w:t>
            </w:r>
          </w:p>
        </w:tc>
        <w:tc>
          <w:tcPr>
            <w:tcW w:w="3960" w:type="dxa"/>
            <w:tcBorders>
              <w:top w:val="single" w:sz="12" w:space="0" w:color="000000"/>
              <w:left w:val="nil"/>
              <w:bottom w:val="single" w:sz="6" w:space="0" w:color="000000"/>
            </w:tcBorders>
            <w:shd w:val="clear" w:color="000000" w:fill="E6E6E6"/>
          </w:tcPr>
          <w:p w:rsidR="00410FFC" w:rsidRDefault="00410FFC" w:rsidP="00A14495">
            <w:pPr>
              <w:pStyle w:val="TableHeading"/>
            </w:pPr>
            <w:r>
              <w:t>Position</w:t>
            </w:r>
          </w:p>
        </w:tc>
      </w:tr>
      <w:tr w:rsidR="00410FFC" w:rsidTr="00A14495">
        <w:trPr>
          <w:cantSplit/>
        </w:trPr>
        <w:tc>
          <w:tcPr>
            <w:tcW w:w="3960" w:type="dxa"/>
            <w:tcBorders>
              <w:top w:val="single" w:sz="6" w:space="0" w:color="000000"/>
            </w:tcBorders>
            <w:shd w:val="clear" w:color="000000" w:fill="FFFFFF"/>
          </w:tcPr>
          <w:p w:rsidR="00410FFC" w:rsidRDefault="00410FFC" w:rsidP="00A14495">
            <w:pPr>
              <w:pStyle w:val="TableText"/>
            </w:pPr>
          </w:p>
        </w:tc>
        <w:tc>
          <w:tcPr>
            <w:tcW w:w="3960" w:type="dxa"/>
            <w:tcBorders>
              <w:top w:val="single" w:sz="6" w:space="0" w:color="000000"/>
            </w:tcBorders>
            <w:shd w:val="clear" w:color="000000" w:fill="FFFFFF"/>
          </w:tcPr>
          <w:p w:rsidR="00410FFC" w:rsidRDefault="00410FFC" w:rsidP="00A14495">
            <w:pPr>
              <w:pStyle w:val="TableText"/>
            </w:pPr>
          </w:p>
        </w:tc>
      </w:tr>
      <w:tr w:rsidR="00410FFC" w:rsidTr="00A14495">
        <w:trPr>
          <w:cantSplit/>
        </w:trPr>
        <w:tc>
          <w:tcPr>
            <w:tcW w:w="3960" w:type="dxa"/>
            <w:shd w:val="clear" w:color="000000" w:fill="FFFFFF"/>
          </w:tcPr>
          <w:p w:rsidR="00410FFC" w:rsidRDefault="00410FFC" w:rsidP="00A14495">
            <w:pPr>
              <w:pStyle w:val="TableText"/>
            </w:pPr>
          </w:p>
        </w:tc>
        <w:tc>
          <w:tcPr>
            <w:tcW w:w="3960" w:type="dxa"/>
            <w:shd w:val="clear" w:color="000000" w:fill="FFFFFF"/>
          </w:tcPr>
          <w:p w:rsidR="00410FFC" w:rsidRDefault="00410FFC" w:rsidP="00A14495">
            <w:pPr>
              <w:pStyle w:val="TableText"/>
            </w:pPr>
          </w:p>
        </w:tc>
      </w:tr>
      <w:tr w:rsidR="00410FFC" w:rsidTr="00A14495">
        <w:trPr>
          <w:cantSplit/>
        </w:trPr>
        <w:tc>
          <w:tcPr>
            <w:tcW w:w="3960" w:type="dxa"/>
            <w:shd w:val="clear" w:color="000000" w:fill="FFFFFF"/>
          </w:tcPr>
          <w:p w:rsidR="00410FFC" w:rsidRDefault="00410FFC" w:rsidP="00A14495">
            <w:pPr>
              <w:pStyle w:val="TableText"/>
            </w:pPr>
          </w:p>
        </w:tc>
        <w:tc>
          <w:tcPr>
            <w:tcW w:w="3960" w:type="dxa"/>
            <w:shd w:val="clear" w:color="000000" w:fill="FFFFFF"/>
          </w:tcPr>
          <w:p w:rsidR="00410FFC" w:rsidRDefault="00410FFC" w:rsidP="00A14495">
            <w:pPr>
              <w:pStyle w:val="TableText"/>
            </w:pPr>
          </w:p>
        </w:tc>
      </w:tr>
      <w:tr w:rsidR="00410FFC" w:rsidTr="00A14495">
        <w:trPr>
          <w:cantSplit/>
        </w:trPr>
        <w:tc>
          <w:tcPr>
            <w:tcW w:w="3960" w:type="dxa"/>
            <w:shd w:val="clear" w:color="000000" w:fill="FFFFFF"/>
          </w:tcPr>
          <w:p w:rsidR="00410FFC" w:rsidRDefault="00410FFC" w:rsidP="00A14495">
            <w:pPr>
              <w:pStyle w:val="TableText"/>
            </w:pPr>
          </w:p>
        </w:tc>
        <w:tc>
          <w:tcPr>
            <w:tcW w:w="3960" w:type="dxa"/>
            <w:shd w:val="clear" w:color="000000" w:fill="FFFFFF"/>
          </w:tcPr>
          <w:p w:rsidR="00410FFC" w:rsidRDefault="00410FFC" w:rsidP="00A14495">
            <w:pPr>
              <w:pStyle w:val="TableText"/>
            </w:pPr>
          </w:p>
        </w:tc>
      </w:tr>
    </w:tbl>
    <w:p w:rsidR="00410FFC" w:rsidRDefault="00410FFC" w:rsidP="00410FFC">
      <w:pPr>
        <w:pStyle w:val="BodyText"/>
      </w:pPr>
    </w:p>
    <w:p w:rsidR="00410FFC" w:rsidRDefault="00410FFC" w:rsidP="00410FFC">
      <w:pPr>
        <w:pStyle w:val="tocheading"/>
      </w:pPr>
      <w:r>
        <w:lastRenderedPageBreak/>
        <w:t>Contents</w:t>
      </w:r>
    </w:p>
    <w:p w:rsidR="00410FFC" w:rsidRDefault="00B1428F" w:rsidP="00410FFC">
      <w:pPr>
        <w:pStyle w:val="TOC1"/>
        <w:rPr>
          <w:rFonts w:ascii="Calibri" w:hAnsi="Calibri"/>
          <w:b w:val="0"/>
          <w:sz w:val="22"/>
          <w:szCs w:val="22"/>
          <w:lang w:eastAsia="en-US"/>
        </w:rPr>
      </w:pPr>
      <w:r w:rsidRPr="00B1428F">
        <w:fldChar w:fldCharType="begin"/>
      </w:r>
      <w:r w:rsidR="00410FFC">
        <w:instrText xml:space="preserve">toc \o "1-2" </w:instrText>
      </w:r>
      <w:r w:rsidRPr="00B1428F">
        <w:fldChar w:fldCharType="separate"/>
      </w:r>
      <w:r w:rsidR="00410FFC">
        <w:t>1</w:t>
      </w:r>
      <w:r w:rsidR="00410FFC">
        <w:rPr>
          <w:rFonts w:ascii="Calibri" w:hAnsi="Calibri"/>
          <w:b w:val="0"/>
          <w:sz w:val="22"/>
          <w:szCs w:val="22"/>
          <w:lang w:eastAsia="en-US"/>
        </w:rPr>
        <w:tab/>
      </w:r>
      <w:r w:rsidR="00410FFC">
        <w:t>Document Control</w:t>
      </w:r>
      <w:r w:rsidR="00410FFC">
        <w:tab/>
      </w:r>
      <w:r>
        <w:fldChar w:fldCharType="begin"/>
      </w:r>
      <w:r w:rsidR="00410FFC">
        <w:instrText xml:space="preserve"> PAGEREF _Toc312254346 \h </w:instrText>
      </w:r>
      <w:r>
        <w:fldChar w:fldCharType="separate"/>
      </w:r>
      <w:r w:rsidR="00A56A42">
        <w:t>ii</w:t>
      </w:r>
      <w:r>
        <w:fldChar w:fldCharType="end"/>
      </w:r>
    </w:p>
    <w:p w:rsidR="00410FFC" w:rsidRDefault="00410FFC" w:rsidP="00410FFC">
      <w:pPr>
        <w:pStyle w:val="TOC2"/>
        <w:rPr>
          <w:rFonts w:ascii="Calibri" w:hAnsi="Calibri"/>
          <w:sz w:val="22"/>
          <w:szCs w:val="22"/>
          <w:lang w:eastAsia="en-US"/>
        </w:rPr>
      </w:pPr>
      <w:r>
        <w:t>1.1</w:t>
      </w:r>
      <w:r>
        <w:rPr>
          <w:rFonts w:ascii="Calibri" w:hAnsi="Calibri"/>
          <w:sz w:val="22"/>
          <w:szCs w:val="22"/>
          <w:lang w:eastAsia="en-US"/>
        </w:rPr>
        <w:tab/>
      </w:r>
      <w:r>
        <w:t>Change Record</w:t>
      </w:r>
      <w:r>
        <w:tab/>
      </w:r>
      <w:r w:rsidR="00B1428F">
        <w:fldChar w:fldCharType="begin"/>
      </w:r>
      <w:r>
        <w:instrText xml:space="preserve"> PAGEREF _Toc312254347 \h </w:instrText>
      </w:r>
      <w:r w:rsidR="00B1428F">
        <w:fldChar w:fldCharType="separate"/>
      </w:r>
      <w:r w:rsidR="00A56A42">
        <w:t>ii</w:t>
      </w:r>
      <w:r w:rsidR="00B1428F">
        <w:fldChar w:fldCharType="end"/>
      </w:r>
    </w:p>
    <w:p w:rsidR="00410FFC" w:rsidRDefault="00410FFC" w:rsidP="00410FFC">
      <w:pPr>
        <w:pStyle w:val="TOC2"/>
        <w:rPr>
          <w:rFonts w:ascii="Calibri" w:hAnsi="Calibri"/>
          <w:sz w:val="22"/>
          <w:szCs w:val="22"/>
          <w:lang w:eastAsia="en-US"/>
        </w:rPr>
      </w:pPr>
      <w:r>
        <w:t>1.2</w:t>
      </w:r>
      <w:r>
        <w:rPr>
          <w:rFonts w:ascii="Calibri" w:hAnsi="Calibri"/>
          <w:sz w:val="22"/>
          <w:szCs w:val="22"/>
          <w:lang w:eastAsia="en-US"/>
        </w:rPr>
        <w:tab/>
      </w:r>
      <w:r>
        <w:t>Reviewers</w:t>
      </w:r>
      <w:r>
        <w:tab/>
      </w:r>
      <w:r w:rsidR="00B1428F">
        <w:fldChar w:fldCharType="begin"/>
      </w:r>
      <w:r>
        <w:instrText xml:space="preserve"> PAGEREF _Toc312254348 \h </w:instrText>
      </w:r>
      <w:r w:rsidR="00B1428F">
        <w:fldChar w:fldCharType="separate"/>
      </w:r>
      <w:r w:rsidR="00A56A42">
        <w:t>ii</w:t>
      </w:r>
      <w:r w:rsidR="00B1428F">
        <w:fldChar w:fldCharType="end"/>
      </w:r>
    </w:p>
    <w:p w:rsidR="00410FFC" w:rsidRDefault="00410FFC" w:rsidP="00410FFC">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B1428F">
        <w:fldChar w:fldCharType="begin"/>
      </w:r>
      <w:r>
        <w:instrText xml:space="preserve"> PAGEREF _Toc312254349 \h </w:instrText>
      </w:r>
      <w:r w:rsidR="00B1428F">
        <w:fldChar w:fldCharType="separate"/>
      </w:r>
      <w:r w:rsidR="00A56A42">
        <w:t>1</w:t>
      </w:r>
      <w:r w:rsidR="00B1428F">
        <w:fldChar w:fldCharType="end"/>
      </w:r>
    </w:p>
    <w:p w:rsidR="00410FFC" w:rsidRDefault="00410FFC" w:rsidP="00410FFC">
      <w:pPr>
        <w:pStyle w:val="TOC2"/>
        <w:rPr>
          <w:rFonts w:ascii="Calibri" w:hAnsi="Calibri"/>
          <w:sz w:val="22"/>
          <w:szCs w:val="22"/>
          <w:lang w:eastAsia="en-US"/>
        </w:rPr>
      </w:pPr>
      <w:r>
        <w:t>2.1</w:t>
      </w:r>
      <w:r>
        <w:rPr>
          <w:rFonts w:ascii="Calibri" w:hAnsi="Calibri"/>
          <w:sz w:val="22"/>
          <w:szCs w:val="22"/>
          <w:lang w:eastAsia="en-US"/>
        </w:rPr>
        <w:tab/>
      </w:r>
      <w:r>
        <w:t>Scope and Purpose</w:t>
      </w:r>
      <w:r>
        <w:tab/>
      </w:r>
      <w:r w:rsidR="00B1428F">
        <w:fldChar w:fldCharType="begin"/>
      </w:r>
      <w:r>
        <w:instrText xml:space="preserve"> PAGEREF _Toc312254350 \h </w:instrText>
      </w:r>
      <w:r w:rsidR="00B1428F">
        <w:fldChar w:fldCharType="separate"/>
      </w:r>
      <w:r w:rsidR="00A56A42">
        <w:t>1</w:t>
      </w:r>
      <w:r w:rsidR="00B1428F">
        <w:fldChar w:fldCharType="end"/>
      </w:r>
    </w:p>
    <w:p w:rsidR="00410FFC" w:rsidRDefault="00410FFC" w:rsidP="00410FFC">
      <w:pPr>
        <w:pStyle w:val="TOC2"/>
        <w:rPr>
          <w:rFonts w:ascii="Calibri" w:hAnsi="Calibri"/>
          <w:sz w:val="22"/>
          <w:szCs w:val="22"/>
          <w:lang w:eastAsia="en-US"/>
        </w:rPr>
      </w:pPr>
      <w:r>
        <w:t>2.2</w:t>
      </w:r>
      <w:r>
        <w:rPr>
          <w:rFonts w:ascii="Calibri" w:hAnsi="Calibri"/>
          <w:sz w:val="22"/>
          <w:szCs w:val="22"/>
          <w:lang w:eastAsia="en-US"/>
        </w:rPr>
        <w:tab/>
      </w:r>
      <w:r>
        <w:t>Definitions, Acronyms, and Abbreviations</w:t>
      </w:r>
      <w:r>
        <w:tab/>
      </w:r>
      <w:r w:rsidR="00B1428F">
        <w:fldChar w:fldCharType="begin"/>
      </w:r>
      <w:r>
        <w:instrText xml:space="preserve"> PAGEREF _Toc312254351 \h </w:instrText>
      </w:r>
      <w:r w:rsidR="00B1428F">
        <w:fldChar w:fldCharType="separate"/>
      </w:r>
      <w:r w:rsidR="00A56A42">
        <w:t>1</w:t>
      </w:r>
      <w:r w:rsidR="00B1428F">
        <w:fldChar w:fldCharType="end"/>
      </w:r>
    </w:p>
    <w:p w:rsidR="00410FFC" w:rsidRDefault="00410FFC" w:rsidP="00410FFC">
      <w:pPr>
        <w:pStyle w:val="TOC1"/>
        <w:rPr>
          <w:rFonts w:ascii="Calibri" w:hAnsi="Calibri"/>
          <w:b w:val="0"/>
          <w:sz w:val="22"/>
          <w:szCs w:val="22"/>
          <w:lang w:eastAsia="en-US"/>
        </w:rPr>
      </w:pPr>
      <w:r>
        <w:t>3</w:t>
      </w:r>
      <w:r>
        <w:rPr>
          <w:rFonts w:ascii="Calibri" w:hAnsi="Calibri"/>
          <w:b w:val="0"/>
          <w:sz w:val="22"/>
          <w:szCs w:val="22"/>
          <w:lang w:eastAsia="en-US"/>
        </w:rPr>
        <w:tab/>
      </w:r>
      <w:r>
        <w:t xml:space="preserve">UC001:  </w:t>
      </w:r>
      <w:r>
        <w:rPr>
          <w:lang w:eastAsia="en-US"/>
        </w:rPr>
        <w:drawing>
          <wp:inline distT="0" distB="0" distL="0" distR="0">
            <wp:extent cx="238125" cy="2000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Monitor Supplier Performance </w:t>
      </w:r>
      <w:r>
        <w:rPr>
          <w:lang w:eastAsia="en-US"/>
        </w:rPr>
        <w:drawing>
          <wp:inline distT="0" distB="0" distL="0" distR="0">
            <wp:extent cx="285750" cy="20002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r>
        <w:tab/>
      </w:r>
      <w:r w:rsidR="00B1428F">
        <w:fldChar w:fldCharType="begin"/>
      </w:r>
      <w:r>
        <w:instrText xml:space="preserve"> PAGEREF _Toc312254352 \h </w:instrText>
      </w:r>
      <w:r w:rsidR="00B1428F">
        <w:fldChar w:fldCharType="separate"/>
      </w:r>
      <w:r w:rsidR="00A56A42">
        <w:t>2</w:t>
      </w:r>
      <w:r w:rsidR="00B1428F">
        <w:fldChar w:fldCharType="end"/>
      </w:r>
    </w:p>
    <w:p w:rsidR="00410FFC" w:rsidRDefault="00410FFC" w:rsidP="00410FFC">
      <w:pPr>
        <w:pStyle w:val="TOC2"/>
        <w:rPr>
          <w:rFonts w:ascii="Calibri" w:hAnsi="Calibri"/>
          <w:sz w:val="22"/>
          <w:szCs w:val="22"/>
          <w:lang w:eastAsia="en-US"/>
        </w:rPr>
      </w:pPr>
      <w:r>
        <w:t>3.1</w:t>
      </w:r>
      <w:r>
        <w:rPr>
          <w:rFonts w:ascii="Calibri" w:hAnsi="Calibri"/>
          <w:sz w:val="22"/>
          <w:szCs w:val="22"/>
          <w:lang w:eastAsia="en-US"/>
        </w:rPr>
        <w:tab/>
      </w:r>
      <w:r>
        <w:t>Context of Use</w:t>
      </w:r>
      <w:r>
        <w:tab/>
      </w:r>
      <w:r w:rsidR="00B1428F">
        <w:fldChar w:fldCharType="begin"/>
      </w:r>
      <w:r>
        <w:instrText xml:space="preserve"> PAGEREF _Toc312254353 \h </w:instrText>
      </w:r>
      <w:r w:rsidR="00B1428F">
        <w:fldChar w:fldCharType="separate"/>
      </w:r>
      <w:r w:rsidR="00A56A42">
        <w:t>2</w:t>
      </w:r>
      <w:r w:rsidR="00B1428F">
        <w:fldChar w:fldCharType="end"/>
      </w:r>
    </w:p>
    <w:p w:rsidR="00410FFC" w:rsidRDefault="00410FFC" w:rsidP="00410FFC">
      <w:pPr>
        <w:pStyle w:val="TOC2"/>
        <w:rPr>
          <w:rFonts w:ascii="Calibri" w:hAnsi="Calibri"/>
          <w:sz w:val="22"/>
          <w:szCs w:val="22"/>
          <w:lang w:eastAsia="en-US"/>
        </w:rPr>
      </w:pPr>
      <w:r>
        <w:t>3.2</w:t>
      </w:r>
      <w:r>
        <w:rPr>
          <w:rFonts w:ascii="Calibri" w:hAnsi="Calibri"/>
          <w:sz w:val="22"/>
          <w:szCs w:val="22"/>
          <w:lang w:eastAsia="en-US"/>
        </w:rPr>
        <w:tab/>
      </w:r>
      <w:r>
        <w:t>Scope and Level</w:t>
      </w:r>
      <w:r>
        <w:tab/>
      </w:r>
      <w:r w:rsidR="00B1428F">
        <w:fldChar w:fldCharType="begin"/>
      </w:r>
      <w:r>
        <w:instrText xml:space="preserve"> PAGEREF _Toc312254354 \h </w:instrText>
      </w:r>
      <w:r w:rsidR="00B1428F">
        <w:fldChar w:fldCharType="separate"/>
      </w:r>
      <w:r w:rsidR="00A56A42">
        <w:t>2</w:t>
      </w:r>
      <w:r w:rsidR="00B1428F">
        <w:fldChar w:fldCharType="end"/>
      </w:r>
    </w:p>
    <w:p w:rsidR="00410FFC" w:rsidRDefault="00410FFC" w:rsidP="00410FFC">
      <w:pPr>
        <w:pStyle w:val="TOC2"/>
        <w:rPr>
          <w:rFonts w:ascii="Calibri" w:hAnsi="Calibri"/>
          <w:sz w:val="22"/>
          <w:szCs w:val="22"/>
          <w:lang w:eastAsia="en-US"/>
        </w:rPr>
      </w:pPr>
      <w:r>
        <w:t>3.3</w:t>
      </w:r>
      <w:r>
        <w:rPr>
          <w:rFonts w:ascii="Calibri" w:hAnsi="Calibri"/>
          <w:sz w:val="22"/>
          <w:szCs w:val="22"/>
          <w:lang w:eastAsia="en-US"/>
        </w:rPr>
        <w:tab/>
      </w:r>
      <w:r>
        <w:t>Primary and Secondary Actors</w:t>
      </w:r>
      <w:r>
        <w:tab/>
      </w:r>
      <w:r w:rsidR="00B1428F">
        <w:fldChar w:fldCharType="begin"/>
      </w:r>
      <w:r>
        <w:instrText xml:space="preserve"> PAGEREF _Toc312254355 \h </w:instrText>
      </w:r>
      <w:r w:rsidR="00B1428F">
        <w:fldChar w:fldCharType="separate"/>
      </w:r>
      <w:r w:rsidR="00A56A42">
        <w:t>2</w:t>
      </w:r>
      <w:r w:rsidR="00B1428F">
        <w:fldChar w:fldCharType="end"/>
      </w:r>
    </w:p>
    <w:p w:rsidR="00410FFC" w:rsidRDefault="00410FFC" w:rsidP="00410FFC">
      <w:pPr>
        <w:pStyle w:val="TOC2"/>
        <w:rPr>
          <w:rFonts w:ascii="Calibri" w:hAnsi="Calibri"/>
          <w:sz w:val="22"/>
          <w:szCs w:val="22"/>
          <w:lang w:eastAsia="en-US"/>
        </w:rPr>
      </w:pPr>
      <w:r>
        <w:t>3.4</w:t>
      </w:r>
      <w:r>
        <w:rPr>
          <w:rFonts w:ascii="Calibri" w:hAnsi="Calibri"/>
          <w:sz w:val="22"/>
          <w:szCs w:val="22"/>
          <w:lang w:eastAsia="en-US"/>
        </w:rPr>
        <w:tab/>
      </w:r>
      <w:r>
        <w:t>Stakeholder and Interest</w:t>
      </w:r>
      <w:r>
        <w:tab/>
      </w:r>
      <w:r w:rsidR="00B1428F">
        <w:fldChar w:fldCharType="begin"/>
      </w:r>
      <w:r>
        <w:instrText xml:space="preserve"> PAGEREF _Toc312254356 \h </w:instrText>
      </w:r>
      <w:r w:rsidR="00B1428F">
        <w:fldChar w:fldCharType="separate"/>
      </w:r>
      <w:r w:rsidR="00A56A42">
        <w:t>3</w:t>
      </w:r>
      <w:r w:rsidR="00B1428F">
        <w:fldChar w:fldCharType="end"/>
      </w:r>
    </w:p>
    <w:p w:rsidR="00410FFC" w:rsidRDefault="00410FFC" w:rsidP="00410FFC">
      <w:pPr>
        <w:pStyle w:val="TOC2"/>
        <w:rPr>
          <w:rFonts w:ascii="Calibri" w:hAnsi="Calibri"/>
          <w:sz w:val="22"/>
          <w:szCs w:val="22"/>
          <w:lang w:eastAsia="en-US"/>
        </w:rPr>
      </w:pPr>
      <w:r>
        <w:t>3.5</w:t>
      </w:r>
      <w:r>
        <w:rPr>
          <w:rFonts w:ascii="Calibri" w:hAnsi="Calibri"/>
          <w:sz w:val="22"/>
          <w:szCs w:val="22"/>
          <w:lang w:eastAsia="en-US"/>
        </w:rPr>
        <w:tab/>
      </w:r>
      <w:r>
        <w:t>Assumptions</w:t>
      </w:r>
      <w:r>
        <w:tab/>
      </w:r>
      <w:r w:rsidR="00B1428F">
        <w:fldChar w:fldCharType="begin"/>
      </w:r>
      <w:r>
        <w:instrText xml:space="preserve"> PAGEREF _Toc312254357 \h </w:instrText>
      </w:r>
      <w:r w:rsidR="00B1428F">
        <w:fldChar w:fldCharType="separate"/>
      </w:r>
      <w:r w:rsidR="00A56A42">
        <w:t>3</w:t>
      </w:r>
      <w:r w:rsidR="00B1428F">
        <w:fldChar w:fldCharType="end"/>
      </w:r>
    </w:p>
    <w:p w:rsidR="00410FFC" w:rsidRDefault="00410FFC" w:rsidP="00410FFC">
      <w:pPr>
        <w:pStyle w:val="TOC2"/>
        <w:rPr>
          <w:rFonts w:ascii="Calibri" w:hAnsi="Calibri"/>
          <w:sz w:val="22"/>
          <w:szCs w:val="22"/>
          <w:lang w:eastAsia="en-US"/>
        </w:rPr>
      </w:pPr>
      <w:r>
        <w:t>3.6</w:t>
      </w:r>
      <w:r>
        <w:rPr>
          <w:rFonts w:ascii="Calibri" w:hAnsi="Calibri"/>
          <w:sz w:val="22"/>
          <w:szCs w:val="22"/>
          <w:lang w:eastAsia="en-US"/>
        </w:rPr>
        <w:tab/>
      </w:r>
      <w:r>
        <w:t>Pre-Conditions</w:t>
      </w:r>
      <w:r>
        <w:tab/>
      </w:r>
      <w:r w:rsidR="00B1428F">
        <w:fldChar w:fldCharType="begin"/>
      </w:r>
      <w:r>
        <w:instrText xml:space="preserve"> PAGEREF _Toc312254358 \h </w:instrText>
      </w:r>
      <w:r w:rsidR="00B1428F">
        <w:fldChar w:fldCharType="separate"/>
      </w:r>
      <w:r w:rsidR="00A56A42">
        <w:t>3</w:t>
      </w:r>
      <w:r w:rsidR="00B1428F">
        <w:fldChar w:fldCharType="end"/>
      </w:r>
    </w:p>
    <w:p w:rsidR="00410FFC" w:rsidRDefault="00410FFC" w:rsidP="00410FFC">
      <w:pPr>
        <w:pStyle w:val="TOC2"/>
        <w:rPr>
          <w:rFonts w:ascii="Calibri" w:hAnsi="Calibri"/>
          <w:sz w:val="22"/>
          <w:szCs w:val="22"/>
          <w:lang w:eastAsia="en-US"/>
        </w:rPr>
      </w:pPr>
      <w:r>
        <w:t>3.7</w:t>
      </w:r>
      <w:r>
        <w:rPr>
          <w:rFonts w:ascii="Calibri" w:hAnsi="Calibri"/>
          <w:sz w:val="22"/>
          <w:szCs w:val="22"/>
          <w:lang w:eastAsia="en-US"/>
        </w:rPr>
        <w:tab/>
      </w:r>
      <w:r>
        <w:t>Post-Conditions</w:t>
      </w:r>
      <w:r>
        <w:tab/>
      </w:r>
      <w:r w:rsidR="00B1428F">
        <w:fldChar w:fldCharType="begin"/>
      </w:r>
      <w:r>
        <w:instrText xml:space="preserve"> PAGEREF _Toc312254359 \h </w:instrText>
      </w:r>
      <w:r w:rsidR="00B1428F">
        <w:fldChar w:fldCharType="separate"/>
      </w:r>
      <w:r w:rsidR="00A56A42">
        <w:t>3</w:t>
      </w:r>
      <w:r w:rsidR="00B1428F">
        <w:fldChar w:fldCharType="end"/>
      </w:r>
    </w:p>
    <w:p w:rsidR="00410FFC" w:rsidRDefault="00410FFC" w:rsidP="00410FFC">
      <w:pPr>
        <w:pStyle w:val="TOC2"/>
        <w:rPr>
          <w:rFonts w:ascii="Calibri" w:hAnsi="Calibri"/>
          <w:sz w:val="22"/>
          <w:szCs w:val="22"/>
          <w:lang w:eastAsia="en-US"/>
        </w:rPr>
      </w:pPr>
      <w:r>
        <w:t>3.8</w:t>
      </w:r>
      <w:r>
        <w:rPr>
          <w:rFonts w:ascii="Calibri" w:hAnsi="Calibri"/>
          <w:sz w:val="22"/>
          <w:szCs w:val="22"/>
          <w:lang w:eastAsia="en-US"/>
        </w:rPr>
        <w:tab/>
      </w:r>
      <w:r>
        <w:t>Trigger</w:t>
      </w:r>
      <w:r>
        <w:tab/>
      </w:r>
      <w:r w:rsidR="00B1428F">
        <w:fldChar w:fldCharType="begin"/>
      </w:r>
      <w:r>
        <w:instrText xml:space="preserve"> PAGEREF _Toc312254360 \h </w:instrText>
      </w:r>
      <w:r w:rsidR="00B1428F">
        <w:fldChar w:fldCharType="separate"/>
      </w:r>
      <w:r w:rsidR="00A56A42">
        <w:t>3</w:t>
      </w:r>
      <w:r w:rsidR="00B1428F">
        <w:fldChar w:fldCharType="end"/>
      </w:r>
    </w:p>
    <w:p w:rsidR="00410FFC" w:rsidRDefault="00410FFC" w:rsidP="00410FFC">
      <w:pPr>
        <w:pStyle w:val="TOC2"/>
        <w:rPr>
          <w:rFonts w:ascii="Calibri" w:hAnsi="Calibri"/>
          <w:sz w:val="22"/>
          <w:szCs w:val="22"/>
          <w:lang w:eastAsia="en-US"/>
        </w:rPr>
      </w:pPr>
      <w:r>
        <w:t>3.9</w:t>
      </w:r>
      <w:r>
        <w:rPr>
          <w:rFonts w:ascii="Calibri" w:hAnsi="Calibri"/>
          <w:sz w:val="22"/>
          <w:szCs w:val="22"/>
          <w:lang w:eastAsia="en-US"/>
        </w:rPr>
        <w:tab/>
      </w:r>
      <w:r>
        <w:t>Main Success Scenario</w:t>
      </w:r>
      <w:r>
        <w:tab/>
      </w:r>
      <w:r w:rsidR="00B1428F">
        <w:fldChar w:fldCharType="begin"/>
      </w:r>
      <w:r>
        <w:instrText xml:space="preserve"> PAGEREF _Toc312254361 \h </w:instrText>
      </w:r>
      <w:r w:rsidR="00B1428F">
        <w:fldChar w:fldCharType="separate"/>
      </w:r>
      <w:r w:rsidR="00A56A42">
        <w:t>4</w:t>
      </w:r>
      <w:r w:rsidR="00B1428F">
        <w:fldChar w:fldCharType="end"/>
      </w:r>
    </w:p>
    <w:p w:rsidR="00410FFC" w:rsidRDefault="00410FFC" w:rsidP="00410FFC">
      <w:pPr>
        <w:pStyle w:val="TOC2"/>
        <w:rPr>
          <w:rFonts w:ascii="Calibri" w:hAnsi="Calibri"/>
          <w:sz w:val="22"/>
          <w:szCs w:val="22"/>
          <w:lang w:eastAsia="en-US"/>
        </w:rPr>
      </w:pPr>
      <w:r>
        <w:t>3.10</w:t>
      </w:r>
      <w:r>
        <w:rPr>
          <w:rFonts w:ascii="Calibri" w:hAnsi="Calibri"/>
          <w:sz w:val="22"/>
          <w:szCs w:val="22"/>
          <w:lang w:eastAsia="en-US"/>
        </w:rPr>
        <w:tab/>
      </w:r>
      <w:r>
        <w:t>Extension – Alternate Flows</w:t>
      </w:r>
      <w:r>
        <w:tab/>
      </w:r>
      <w:r w:rsidR="00B1428F">
        <w:fldChar w:fldCharType="begin"/>
      </w:r>
      <w:r>
        <w:instrText xml:space="preserve"> PAGEREF _Toc312254362 \h </w:instrText>
      </w:r>
      <w:r w:rsidR="00B1428F">
        <w:fldChar w:fldCharType="separate"/>
      </w:r>
      <w:r w:rsidR="00A56A42">
        <w:t>5</w:t>
      </w:r>
      <w:r w:rsidR="00B1428F">
        <w:fldChar w:fldCharType="end"/>
      </w:r>
    </w:p>
    <w:p w:rsidR="00410FFC" w:rsidRDefault="00410FFC" w:rsidP="00410FFC">
      <w:pPr>
        <w:pStyle w:val="TOC2"/>
        <w:rPr>
          <w:rFonts w:ascii="Calibri" w:hAnsi="Calibri"/>
          <w:sz w:val="22"/>
          <w:szCs w:val="22"/>
          <w:lang w:eastAsia="en-US"/>
        </w:rPr>
      </w:pPr>
      <w:r>
        <w:t>3.11</w:t>
      </w:r>
      <w:r>
        <w:rPr>
          <w:rFonts w:ascii="Calibri" w:hAnsi="Calibri"/>
          <w:sz w:val="22"/>
          <w:szCs w:val="22"/>
          <w:lang w:eastAsia="en-US"/>
        </w:rPr>
        <w:tab/>
      </w:r>
      <w:r>
        <w:t>Exception Flows</w:t>
      </w:r>
      <w:r>
        <w:tab/>
      </w:r>
      <w:r w:rsidR="00B1428F">
        <w:fldChar w:fldCharType="begin"/>
      </w:r>
      <w:r>
        <w:instrText xml:space="preserve"> PAGEREF _Toc312254363 \h </w:instrText>
      </w:r>
      <w:r w:rsidR="00B1428F">
        <w:fldChar w:fldCharType="separate"/>
      </w:r>
      <w:r w:rsidR="00A56A42">
        <w:t>7</w:t>
      </w:r>
      <w:r w:rsidR="00B1428F">
        <w:fldChar w:fldCharType="end"/>
      </w:r>
    </w:p>
    <w:p w:rsidR="00410FFC" w:rsidRDefault="00410FFC" w:rsidP="00410FFC">
      <w:pPr>
        <w:pStyle w:val="TOC2"/>
        <w:rPr>
          <w:rFonts w:ascii="Calibri" w:hAnsi="Calibri"/>
          <w:sz w:val="22"/>
          <w:szCs w:val="22"/>
          <w:lang w:eastAsia="en-US"/>
        </w:rPr>
      </w:pPr>
      <w:r>
        <w:t>3.12</w:t>
      </w:r>
      <w:r>
        <w:rPr>
          <w:rFonts w:ascii="Calibri" w:hAnsi="Calibri"/>
          <w:sz w:val="22"/>
          <w:szCs w:val="22"/>
          <w:lang w:eastAsia="en-US"/>
        </w:rPr>
        <w:tab/>
      </w:r>
      <w:r>
        <w:t>Technology and Data Variations List</w:t>
      </w:r>
      <w:r>
        <w:tab/>
      </w:r>
      <w:r w:rsidR="00B1428F">
        <w:fldChar w:fldCharType="begin"/>
      </w:r>
      <w:r>
        <w:instrText xml:space="preserve"> PAGEREF _Toc312254364 \h </w:instrText>
      </w:r>
      <w:r w:rsidR="00B1428F">
        <w:fldChar w:fldCharType="separate"/>
      </w:r>
      <w:r w:rsidR="00A56A42">
        <w:t>7</w:t>
      </w:r>
      <w:r w:rsidR="00B1428F">
        <w:fldChar w:fldCharType="end"/>
      </w:r>
    </w:p>
    <w:p w:rsidR="00410FFC" w:rsidRDefault="00410FFC" w:rsidP="00410FFC">
      <w:pPr>
        <w:pStyle w:val="TOC2"/>
        <w:rPr>
          <w:rFonts w:ascii="Calibri" w:hAnsi="Calibri"/>
          <w:sz w:val="22"/>
          <w:szCs w:val="22"/>
          <w:lang w:eastAsia="en-US"/>
        </w:rPr>
      </w:pPr>
      <w:r>
        <w:t>3.13</w:t>
      </w:r>
      <w:r>
        <w:rPr>
          <w:rFonts w:ascii="Calibri" w:hAnsi="Calibri"/>
          <w:sz w:val="22"/>
          <w:szCs w:val="22"/>
          <w:lang w:eastAsia="en-US"/>
        </w:rPr>
        <w:tab/>
      </w:r>
      <w:r>
        <w:t>Related Information</w:t>
      </w:r>
      <w:r>
        <w:tab/>
      </w:r>
      <w:r w:rsidR="00B1428F">
        <w:fldChar w:fldCharType="begin"/>
      </w:r>
      <w:r>
        <w:instrText xml:space="preserve"> PAGEREF _Toc312254365 \h </w:instrText>
      </w:r>
      <w:r w:rsidR="00B1428F">
        <w:fldChar w:fldCharType="separate"/>
      </w:r>
      <w:r w:rsidR="00A56A42">
        <w:t>7</w:t>
      </w:r>
      <w:r w:rsidR="00B1428F">
        <w:fldChar w:fldCharType="end"/>
      </w:r>
    </w:p>
    <w:p w:rsidR="00410FFC" w:rsidRDefault="00410FFC" w:rsidP="00410FFC">
      <w:pPr>
        <w:pStyle w:val="TOC2"/>
        <w:rPr>
          <w:rFonts w:ascii="Calibri" w:hAnsi="Calibri"/>
          <w:sz w:val="22"/>
          <w:szCs w:val="22"/>
          <w:lang w:eastAsia="en-US"/>
        </w:rPr>
      </w:pPr>
      <w:r>
        <w:t>3.14</w:t>
      </w:r>
      <w:r>
        <w:rPr>
          <w:rFonts w:ascii="Calibri" w:hAnsi="Calibri"/>
          <w:sz w:val="22"/>
          <w:szCs w:val="22"/>
          <w:lang w:eastAsia="en-US"/>
        </w:rPr>
        <w:tab/>
      </w:r>
      <w:r>
        <w:t>Decisions</w:t>
      </w:r>
      <w:r>
        <w:tab/>
      </w:r>
      <w:r w:rsidR="00B1428F">
        <w:fldChar w:fldCharType="begin"/>
      </w:r>
      <w:r>
        <w:instrText xml:space="preserve"> PAGEREF _Toc312254366 \h </w:instrText>
      </w:r>
      <w:r w:rsidR="00B1428F">
        <w:fldChar w:fldCharType="separate"/>
      </w:r>
      <w:r w:rsidR="00A56A42">
        <w:t>7</w:t>
      </w:r>
      <w:r w:rsidR="00B1428F">
        <w:fldChar w:fldCharType="end"/>
      </w:r>
    </w:p>
    <w:p w:rsidR="00410FFC" w:rsidRDefault="00410FFC" w:rsidP="00410FFC">
      <w:pPr>
        <w:pStyle w:val="TOC2"/>
        <w:rPr>
          <w:rFonts w:ascii="Calibri" w:hAnsi="Calibri"/>
          <w:sz w:val="22"/>
          <w:szCs w:val="22"/>
          <w:lang w:eastAsia="en-US"/>
        </w:rPr>
      </w:pPr>
      <w:r>
        <w:t>3.15</w:t>
      </w:r>
      <w:r>
        <w:rPr>
          <w:rFonts w:ascii="Calibri" w:hAnsi="Calibri"/>
          <w:sz w:val="22"/>
          <w:szCs w:val="22"/>
          <w:lang w:eastAsia="en-US"/>
        </w:rPr>
        <w:tab/>
      </w:r>
      <w:r>
        <w:t>Open Issues</w:t>
      </w:r>
      <w:r>
        <w:tab/>
      </w:r>
      <w:r w:rsidR="00B1428F">
        <w:fldChar w:fldCharType="begin"/>
      </w:r>
      <w:r>
        <w:instrText xml:space="preserve"> PAGEREF _Toc312254367 \h </w:instrText>
      </w:r>
      <w:r w:rsidR="00B1428F">
        <w:fldChar w:fldCharType="separate"/>
      </w:r>
      <w:r w:rsidR="00A56A42">
        <w:t>7</w:t>
      </w:r>
      <w:r w:rsidR="00B1428F">
        <w:fldChar w:fldCharType="end"/>
      </w:r>
    </w:p>
    <w:p w:rsidR="00410FFC" w:rsidRDefault="00410FFC" w:rsidP="00410FFC">
      <w:pPr>
        <w:pStyle w:val="TOC1"/>
        <w:rPr>
          <w:rFonts w:ascii="Calibri" w:hAnsi="Calibri"/>
          <w:b w:val="0"/>
          <w:sz w:val="22"/>
          <w:szCs w:val="22"/>
          <w:lang w:eastAsia="en-US"/>
        </w:rPr>
      </w:pPr>
      <w:r>
        <w:t>4</w:t>
      </w:r>
      <w:r>
        <w:rPr>
          <w:rFonts w:ascii="Calibri" w:hAnsi="Calibri"/>
          <w:b w:val="0"/>
          <w:sz w:val="22"/>
          <w:szCs w:val="22"/>
          <w:lang w:eastAsia="en-US"/>
        </w:rPr>
        <w:tab/>
      </w:r>
      <w:r>
        <w:t>References</w:t>
      </w:r>
      <w:r>
        <w:tab/>
      </w:r>
      <w:r w:rsidR="00B1428F">
        <w:fldChar w:fldCharType="begin"/>
      </w:r>
      <w:r>
        <w:instrText xml:space="preserve"> PAGEREF _Toc312254368 \h </w:instrText>
      </w:r>
      <w:r w:rsidR="00B1428F">
        <w:fldChar w:fldCharType="separate"/>
      </w:r>
      <w:r w:rsidR="00A56A42">
        <w:t>8</w:t>
      </w:r>
      <w:r w:rsidR="00B1428F">
        <w:fldChar w:fldCharType="end"/>
      </w:r>
    </w:p>
    <w:p w:rsidR="00410FFC" w:rsidRDefault="00410FFC" w:rsidP="00410FFC">
      <w:pPr>
        <w:pStyle w:val="TOC1"/>
        <w:rPr>
          <w:rFonts w:ascii="Calibri" w:hAnsi="Calibri"/>
          <w:b w:val="0"/>
          <w:sz w:val="22"/>
          <w:szCs w:val="22"/>
          <w:lang w:eastAsia="en-US"/>
        </w:rPr>
      </w:pPr>
      <w:r>
        <w:t>5</w:t>
      </w:r>
      <w:r>
        <w:rPr>
          <w:rFonts w:ascii="Calibri" w:hAnsi="Calibri"/>
          <w:b w:val="0"/>
          <w:sz w:val="22"/>
          <w:szCs w:val="22"/>
          <w:lang w:eastAsia="en-US"/>
        </w:rPr>
        <w:tab/>
      </w:r>
      <w:r>
        <w:t>Notation</w:t>
      </w:r>
      <w:r>
        <w:tab/>
      </w:r>
      <w:r w:rsidR="00B1428F">
        <w:fldChar w:fldCharType="begin"/>
      </w:r>
      <w:r>
        <w:instrText xml:space="preserve"> PAGEREF _Toc312254369 \h </w:instrText>
      </w:r>
      <w:r w:rsidR="00B1428F">
        <w:fldChar w:fldCharType="separate"/>
      </w:r>
      <w:r w:rsidR="00A56A42">
        <w:t>9</w:t>
      </w:r>
      <w:r w:rsidR="00B1428F">
        <w:fldChar w:fldCharType="end"/>
      </w:r>
    </w:p>
    <w:p w:rsidR="00410FFC" w:rsidRDefault="00410FFC" w:rsidP="00410FFC">
      <w:pPr>
        <w:pStyle w:val="TOC1"/>
        <w:rPr>
          <w:rFonts w:ascii="Calibri" w:hAnsi="Calibri"/>
          <w:b w:val="0"/>
          <w:sz w:val="22"/>
          <w:szCs w:val="22"/>
          <w:lang w:eastAsia="en-US"/>
        </w:rPr>
      </w:pPr>
      <w:r>
        <w:t>6</w:t>
      </w:r>
      <w:r>
        <w:rPr>
          <w:rFonts w:ascii="Calibri" w:hAnsi="Calibri"/>
          <w:b w:val="0"/>
          <w:sz w:val="22"/>
          <w:szCs w:val="22"/>
          <w:lang w:eastAsia="en-US"/>
        </w:rPr>
        <w:tab/>
      </w:r>
      <w:r>
        <w:t>How to Review</w:t>
      </w:r>
      <w:r>
        <w:tab/>
      </w:r>
      <w:r w:rsidR="00B1428F">
        <w:fldChar w:fldCharType="begin"/>
      </w:r>
      <w:r>
        <w:instrText xml:space="preserve"> PAGEREF _Toc312254370 \h </w:instrText>
      </w:r>
      <w:r w:rsidR="00B1428F">
        <w:fldChar w:fldCharType="separate"/>
      </w:r>
      <w:r w:rsidR="00A56A42">
        <w:t>11</w:t>
      </w:r>
      <w:r w:rsidR="00B1428F">
        <w:fldChar w:fldCharType="end"/>
      </w:r>
    </w:p>
    <w:p w:rsidR="00410FFC" w:rsidRDefault="00B1428F" w:rsidP="00410FFC">
      <w:r>
        <w:fldChar w:fldCharType="end"/>
      </w:r>
    </w:p>
    <w:p w:rsidR="00410FFC" w:rsidRDefault="00410FFC" w:rsidP="00410FFC">
      <w:pPr>
        <w:pStyle w:val="BodyText"/>
        <w:sectPr w:rsidR="00410FFC">
          <w:headerReference w:type="default" r:id="rId10"/>
          <w:footerReference w:type="default" r:id="rId11"/>
          <w:footerReference w:type="first" r:id="rId12"/>
          <w:pgSz w:w="12240" w:h="15840" w:code="9"/>
          <w:pgMar w:top="1080" w:right="720" w:bottom="1440" w:left="720" w:header="432" w:footer="720" w:gutter="360"/>
          <w:paperSrc w:first="12451" w:other="12451"/>
          <w:pgNumType w:fmt="lowerRoman" w:start="1"/>
          <w:cols w:space="720"/>
          <w:titlePg/>
          <w:docGrid w:linePitch="272"/>
        </w:sectPr>
      </w:pPr>
    </w:p>
    <w:p w:rsidR="00410FFC" w:rsidRDefault="00410FFC" w:rsidP="00410FFC">
      <w:pPr>
        <w:pStyle w:val="Heading1"/>
      </w:pPr>
      <w:bookmarkStart w:id="9" w:name="_Toc102378925"/>
      <w:bookmarkStart w:id="10" w:name="_Toc312254349"/>
      <w:bookmarkStart w:id="11" w:name="_Toc102378929"/>
      <w:r>
        <w:lastRenderedPageBreak/>
        <w:t>Introduction</w:t>
      </w:r>
      <w:bookmarkEnd w:id="9"/>
      <w:bookmarkEnd w:id="10"/>
    </w:p>
    <w:p w:rsidR="00410FFC" w:rsidRDefault="00410FFC" w:rsidP="00410FFC">
      <w:pPr>
        <w:pStyle w:val="Heading2"/>
        <w:tabs>
          <w:tab w:val="clear" w:pos="4320"/>
        </w:tabs>
      </w:pPr>
      <w:bookmarkStart w:id="12" w:name="_Toc101157687"/>
      <w:bookmarkStart w:id="13" w:name="_Toc101344385"/>
      <w:bookmarkStart w:id="14" w:name="_Toc102378926"/>
      <w:bookmarkStart w:id="15" w:name="_Toc312254350"/>
      <w:r>
        <w:t>Scope and Purpose</w:t>
      </w:r>
      <w:bookmarkEnd w:id="12"/>
      <w:bookmarkEnd w:id="13"/>
      <w:bookmarkEnd w:id="14"/>
      <w:bookmarkEnd w:id="15"/>
    </w:p>
    <w:p w:rsidR="00410FFC" w:rsidRDefault="00410FFC" w:rsidP="00410FFC">
      <w:pPr>
        <w:pStyle w:val="BodyText"/>
        <w:rPr>
          <w:iCs/>
        </w:rPr>
      </w:pPr>
      <w:r>
        <w:t xml:space="preserve">This document presents the Use Case Specifications, which contains the textual properties of the use case. This template proposes the use of the use case notation suggested in </w:t>
      </w:r>
      <w:r>
        <w:rPr>
          <w:i/>
        </w:rPr>
        <w:t xml:space="preserve">"Writing Effective Use Cases" </w:t>
      </w:r>
      <w:r>
        <w:rPr>
          <w:iCs/>
        </w:rPr>
        <w:t>from</w:t>
      </w:r>
      <w:r>
        <w:rPr>
          <w:i/>
        </w:rPr>
        <w:t xml:space="preserve"> Alistair Cockburn</w:t>
      </w:r>
      <w:r>
        <w:rPr>
          <w:iCs/>
        </w:rPr>
        <w:t>.  Refer to the References at the end of this work product to see notation on how to review use cases.</w:t>
      </w:r>
    </w:p>
    <w:p w:rsidR="00410FFC" w:rsidRDefault="00410FFC" w:rsidP="00410FFC">
      <w:pPr>
        <w:pStyle w:val="Heading2"/>
        <w:tabs>
          <w:tab w:val="clear" w:pos="4320"/>
        </w:tabs>
      </w:pPr>
      <w:bookmarkStart w:id="16" w:name="_Toc312254351"/>
      <w:r>
        <w:t>Definitions, Acronyms, and Abbreviations</w:t>
      </w:r>
      <w:bookmarkEnd w:id="16"/>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88"/>
        <w:gridCol w:w="5300"/>
      </w:tblGrid>
      <w:tr w:rsidR="00410FFC" w:rsidTr="00A14495">
        <w:trPr>
          <w:cantSplit/>
          <w:tblHeader/>
        </w:trPr>
        <w:tc>
          <w:tcPr>
            <w:tcW w:w="2188" w:type="dxa"/>
            <w:tcBorders>
              <w:top w:val="single" w:sz="12" w:space="0" w:color="000000"/>
              <w:bottom w:val="single" w:sz="6" w:space="0" w:color="000000"/>
              <w:right w:val="nil"/>
            </w:tcBorders>
            <w:shd w:val="clear" w:color="000000" w:fill="E6E6E6"/>
          </w:tcPr>
          <w:p w:rsidR="00410FFC" w:rsidRDefault="00410FFC" w:rsidP="00A14495">
            <w:pPr>
              <w:pStyle w:val="TableHeading"/>
            </w:pPr>
            <w:r>
              <w:t>Term</w:t>
            </w:r>
          </w:p>
        </w:tc>
        <w:tc>
          <w:tcPr>
            <w:tcW w:w="5300" w:type="dxa"/>
            <w:tcBorders>
              <w:top w:val="single" w:sz="12" w:space="0" w:color="000000"/>
              <w:left w:val="nil"/>
              <w:bottom w:val="single" w:sz="6" w:space="0" w:color="000000"/>
            </w:tcBorders>
            <w:shd w:val="clear" w:color="000000" w:fill="E6E6E6"/>
          </w:tcPr>
          <w:p w:rsidR="00410FFC" w:rsidRDefault="00410FFC" w:rsidP="00A14495">
            <w:pPr>
              <w:pStyle w:val="TableHeading"/>
            </w:pPr>
            <w:r>
              <w:t>Meaning</w:t>
            </w:r>
          </w:p>
        </w:tc>
      </w:tr>
      <w:tr w:rsidR="00410FFC" w:rsidTr="00A14495">
        <w:trPr>
          <w:cantSplit/>
        </w:trPr>
        <w:tc>
          <w:tcPr>
            <w:tcW w:w="2188" w:type="dxa"/>
            <w:tcBorders>
              <w:top w:val="single" w:sz="6" w:space="0" w:color="000000"/>
            </w:tcBorders>
            <w:shd w:val="clear" w:color="000000" w:fill="FFFFFF"/>
          </w:tcPr>
          <w:p w:rsidR="00410FFC" w:rsidRDefault="00410FFC" w:rsidP="00A14495">
            <w:pPr>
              <w:pStyle w:val="TableText"/>
            </w:pPr>
            <w:proofErr w:type="spellStart"/>
            <w:r>
              <w:t>SuD</w:t>
            </w:r>
            <w:proofErr w:type="spellEnd"/>
          </w:p>
        </w:tc>
        <w:tc>
          <w:tcPr>
            <w:tcW w:w="5300" w:type="dxa"/>
            <w:tcBorders>
              <w:top w:val="single" w:sz="6" w:space="0" w:color="000000"/>
            </w:tcBorders>
            <w:shd w:val="clear" w:color="000000" w:fill="FFFFFF"/>
          </w:tcPr>
          <w:p w:rsidR="00410FFC" w:rsidRDefault="00410FFC" w:rsidP="00A14495">
            <w:pPr>
              <w:pStyle w:val="TableText"/>
            </w:pPr>
            <w:r>
              <w:t>System under Discussion</w:t>
            </w:r>
          </w:p>
        </w:tc>
      </w:tr>
    </w:tbl>
    <w:p w:rsidR="00410FFC" w:rsidRDefault="00410FFC" w:rsidP="00410FFC">
      <w:pPr>
        <w:pStyle w:val="BodyText"/>
      </w:pPr>
    </w:p>
    <w:p w:rsidR="00410FFC" w:rsidRDefault="00410FFC" w:rsidP="00410FFC">
      <w:pPr>
        <w:pStyle w:val="Heading1"/>
      </w:pPr>
      <w:bookmarkStart w:id="17" w:name="_Toc312254352"/>
      <w:bookmarkEnd w:id="11"/>
      <w:r>
        <w:lastRenderedPageBreak/>
        <w:t xml:space="preserve">UC001:  </w:t>
      </w:r>
      <w:r>
        <w:rPr>
          <w:noProof/>
          <w:lang w:eastAsia="en-US"/>
        </w:rPr>
        <w:drawing>
          <wp:inline distT="0" distB="0" distL="0" distR="0">
            <wp:extent cx="238125" cy="2000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Monitor Supplier Performance </w:t>
      </w:r>
      <w:r>
        <w:rPr>
          <w:noProof/>
          <w:lang w:eastAsia="en-US"/>
        </w:rPr>
        <w:drawing>
          <wp:inline distT="0" distB="0" distL="0" distR="0">
            <wp:extent cx="285750" cy="20002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bookmarkEnd w:id="17"/>
    </w:p>
    <w:p w:rsidR="00410FFC" w:rsidRDefault="00410FFC" w:rsidP="00410FFC">
      <w:pPr>
        <w:pStyle w:val="BodyText"/>
      </w:pPr>
      <w:r>
        <w:t>The use case begins when the procurement m</w:t>
      </w:r>
      <w:r w:rsidRPr="006F3F6C">
        <w:t xml:space="preserve">anager </w:t>
      </w:r>
      <w:r>
        <w:t>selects the option</w:t>
      </w:r>
      <w:r w:rsidRPr="006F3F6C">
        <w:t xml:space="preserve"> to analyze the performance of suppliers.</w:t>
      </w:r>
    </w:p>
    <w:p w:rsidR="00410FFC" w:rsidRPr="007014B3" w:rsidRDefault="00410FFC" w:rsidP="00410FFC">
      <w:pPr>
        <w:pStyle w:val="Bullet"/>
        <w:tabs>
          <w:tab w:val="clear" w:pos="4320"/>
        </w:tabs>
      </w:pPr>
      <w:r w:rsidRPr="006F3F6C">
        <w:t xml:space="preserve">The system responds by providing the metrics for supplier performance key indicators including: </w:t>
      </w:r>
      <w:r w:rsidRPr="007014B3">
        <w:t xml:space="preserve">Quality metrics - defects in goods received </w:t>
      </w:r>
    </w:p>
    <w:p w:rsidR="00410FFC" w:rsidRPr="007014B3" w:rsidRDefault="00410FFC" w:rsidP="00410FFC">
      <w:pPr>
        <w:pStyle w:val="Bullet"/>
        <w:tabs>
          <w:tab w:val="clear" w:pos="4320"/>
        </w:tabs>
      </w:pPr>
      <w:r w:rsidRPr="007014B3">
        <w:t>Financial Metrics - difference between the PO and invoice costs,</w:t>
      </w:r>
    </w:p>
    <w:p w:rsidR="00410FFC" w:rsidRPr="007014B3" w:rsidRDefault="00410FFC" w:rsidP="00410FFC">
      <w:pPr>
        <w:pStyle w:val="Bullet"/>
        <w:tabs>
          <w:tab w:val="clear" w:pos="4320"/>
        </w:tabs>
      </w:pPr>
      <w:r w:rsidRPr="007014B3">
        <w:t>Delivery Cycle - the difference between the promised date and the actual delivery date</w:t>
      </w:r>
    </w:p>
    <w:p w:rsidR="00410FFC" w:rsidRPr="007014B3" w:rsidRDefault="00410FFC" w:rsidP="00410FFC">
      <w:pPr>
        <w:pStyle w:val="Bullet"/>
        <w:tabs>
          <w:tab w:val="clear" w:pos="4320"/>
        </w:tabs>
      </w:pPr>
      <w:r w:rsidRPr="007014B3">
        <w:t>Procurement Cycle - difference between the date the bid was submitted and the time the order was received in the warehouse</w:t>
      </w:r>
    </w:p>
    <w:p w:rsidR="00410FFC" w:rsidRPr="007014B3" w:rsidRDefault="00410FFC" w:rsidP="00410FFC">
      <w:pPr>
        <w:pStyle w:val="BodyText"/>
      </w:pPr>
      <w:r w:rsidRPr="007014B3">
        <w:t>The use case ends when a graphical depiction of these metrics is presented to the procurement manager.</w:t>
      </w:r>
    </w:p>
    <w:p w:rsidR="00410FFC" w:rsidRDefault="00410FFC" w:rsidP="00410FFC">
      <w:pPr>
        <w:pStyle w:val="Heading2"/>
        <w:tabs>
          <w:tab w:val="clear" w:pos="4320"/>
        </w:tabs>
      </w:pPr>
      <w:bookmarkStart w:id="18" w:name="_Toc312254353"/>
      <w:r>
        <w:t>Context of Use</w:t>
      </w:r>
      <w:bookmarkEnd w:id="18"/>
    </w:p>
    <w:p w:rsidR="00410FFC" w:rsidRPr="00190FA5" w:rsidRDefault="00410FFC" w:rsidP="00410FFC">
      <w:pPr>
        <w:pStyle w:val="BodyText"/>
      </w:pPr>
      <w:proofErr w:type="gramStart"/>
      <w:r w:rsidRPr="009E4694">
        <w:rPr>
          <w:rFonts w:cs="Arial"/>
          <w:color w:val="000000"/>
        </w:rPr>
        <w:t xml:space="preserve">To provide insight into supplier performance </w:t>
      </w:r>
      <w:r>
        <w:rPr>
          <w:rFonts w:cs="Arial"/>
          <w:color w:val="000000"/>
        </w:rPr>
        <w:t xml:space="preserve">information </w:t>
      </w:r>
      <w:r w:rsidRPr="009E4694">
        <w:rPr>
          <w:rFonts w:cs="Arial"/>
          <w:color w:val="000000"/>
        </w:rPr>
        <w:t>and product quality.</w:t>
      </w:r>
      <w:proofErr w:type="gramEnd"/>
      <w:r w:rsidRPr="009E4694">
        <w:rPr>
          <w:rFonts w:cs="Arial"/>
          <w:color w:val="000000"/>
        </w:rPr>
        <w:t xml:space="preserve">  This is used </w:t>
      </w:r>
      <w:r>
        <w:rPr>
          <w:rFonts w:cs="Arial"/>
          <w:color w:val="000000"/>
        </w:rPr>
        <w:t>daily</w:t>
      </w:r>
      <w:r w:rsidRPr="009E4694">
        <w:rPr>
          <w:rFonts w:cs="Arial"/>
          <w:color w:val="000000"/>
        </w:rPr>
        <w:t xml:space="preserve"> by the </w:t>
      </w:r>
      <w:r>
        <w:rPr>
          <w:rFonts w:cs="Arial"/>
          <w:color w:val="000000"/>
        </w:rPr>
        <w:t>procurement m</w:t>
      </w:r>
      <w:r w:rsidRPr="009E4694">
        <w:rPr>
          <w:rFonts w:cs="Arial"/>
          <w:color w:val="000000"/>
        </w:rPr>
        <w:t>anager</w:t>
      </w:r>
      <w:r>
        <w:rPr>
          <w:rFonts w:cs="Arial"/>
          <w:color w:val="000000"/>
        </w:rPr>
        <w:t>.</w:t>
      </w:r>
    </w:p>
    <w:p w:rsidR="00410FFC" w:rsidRDefault="00410FFC" w:rsidP="00410FFC">
      <w:pPr>
        <w:pStyle w:val="Heading2"/>
        <w:tabs>
          <w:tab w:val="clear" w:pos="4320"/>
        </w:tabs>
      </w:pPr>
      <w:bookmarkStart w:id="19" w:name="_Toc102378931"/>
      <w:bookmarkStart w:id="20" w:name="_Toc312254354"/>
      <w:r>
        <w:t>Scope and Level</w:t>
      </w:r>
      <w:bookmarkEnd w:id="19"/>
      <w:bookmarkEnd w:id="20"/>
    </w:p>
    <w:p w:rsidR="00410FFC" w:rsidRDefault="00410FFC" w:rsidP="00410FF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798"/>
        <w:gridCol w:w="3690"/>
      </w:tblGrid>
      <w:tr w:rsidR="00410FFC" w:rsidTr="00A14495">
        <w:trPr>
          <w:cantSplit/>
          <w:tblHeader/>
        </w:trPr>
        <w:tc>
          <w:tcPr>
            <w:tcW w:w="3798" w:type="dxa"/>
            <w:tcBorders>
              <w:top w:val="single" w:sz="12" w:space="0" w:color="000000"/>
              <w:bottom w:val="single" w:sz="6" w:space="0" w:color="000000"/>
              <w:right w:val="nil"/>
            </w:tcBorders>
            <w:shd w:val="clear" w:color="000000" w:fill="E6E6E6"/>
          </w:tcPr>
          <w:p w:rsidR="00410FFC" w:rsidRDefault="00410FFC" w:rsidP="00A14495">
            <w:pPr>
              <w:pStyle w:val="TableHeading"/>
            </w:pPr>
            <w:r>
              <w:t xml:space="preserve"> Scope</w:t>
            </w:r>
          </w:p>
        </w:tc>
        <w:tc>
          <w:tcPr>
            <w:tcW w:w="3690" w:type="dxa"/>
            <w:tcBorders>
              <w:top w:val="single" w:sz="12" w:space="0" w:color="000000"/>
              <w:left w:val="nil"/>
              <w:bottom w:val="single" w:sz="6" w:space="0" w:color="000000"/>
            </w:tcBorders>
            <w:shd w:val="clear" w:color="000000" w:fill="E6E6E6"/>
          </w:tcPr>
          <w:p w:rsidR="00410FFC" w:rsidRDefault="00410FFC" w:rsidP="00A14495">
            <w:pPr>
              <w:pStyle w:val="TableHeading"/>
            </w:pPr>
            <w:r>
              <w:t>Level</w:t>
            </w:r>
          </w:p>
        </w:tc>
      </w:tr>
      <w:tr w:rsidR="00410FFC" w:rsidTr="00A14495">
        <w:trPr>
          <w:cantSplit/>
        </w:trPr>
        <w:tc>
          <w:tcPr>
            <w:tcW w:w="3798" w:type="dxa"/>
            <w:tcBorders>
              <w:top w:val="single" w:sz="6" w:space="0" w:color="000000"/>
            </w:tcBorders>
            <w:shd w:val="clear" w:color="000000" w:fill="FFFFFF"/>
          </w:tcPr>
          <w:p w:rsidR="00410FFC" w:rsidRDefault="00410FFC" w:rsidP="00A14495">
            <w:pPr>
              <w:pStyle w:val="TableText"/>
            </w:pPr>
            <w:r>
              <w:rPr>
                <w:noProof/>
                <w:lang w:eastAsia="en-US"/>
              </w:rPr>
              <w:drawing>
                <wp:inline distT="0" distB="0" distL="0" distR="0">
                  <wp:extent cx="238125" cy="200025"/>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Consider the system, </w:t>
            </w:r>
            <w:r>
              <w:rPr>
                <w:b/>
                <w:bCs/>
              </w:rPr>
              <w:t>without revealing</w:t>
            </w:r>
            <w:r>
              <w:t xml:space="preserve"> its internal actions.</w:t>
            </w:r>
          </w:p>
        </w:tc>
        <w:tc>
          <w:tcPr>
            <w:tcW w:w="3690" w:type="dxa"/>
            <w:tcBorders>
              <w:top w:val="single" w:sz="6" w:space="0" w:color="000000"/>
            </w:tcBorders>
            <w:shd w:val="clear" w:color="000000" w:fill="FFFFFF"/>
          </w:tcPr>
          <w:p w:rsidR="00410FFC" w:rsidRDefault="00410FFC" w:rsidP="00A14495">
            <w:pPr>
              <w:pStyle w:val="TableText"/>
            </w:pPr>
            <w:r>
              <w:rPr>
                <w:noProof/>
                <w:lang w:eastAsia="en-US"/>
              </w:rPr>
              <w:drawing>
                <wp:inline distT="0" distB="0" distL="0" distR="0">
                  <wp:extent cx="285750" cy="2000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r>
              <w:t xml:space="preserve"> User-Goal - Corresponds to a user interaction with the system in which one of his goals is met.</w:t>
            </w:r>
          </w:p>
        </w:tc>
      </w:tr>
    </w:tbl>
    <w:p w:rsidR="00410FFC" w:rsidRDefault="00410FFC" w:rsidP="00410FFC">
      <w:pPr>
        <w:pStyle w:val="BodyText"/>
      </w:pPr>
    </w:p>
    <w:p w:rsidR="00410FFC" w:rsidRDefault="00410FFC" w:rsidP="00410FFC">
      <w:pPr>
        <w:pStyle w:val="Heading2"/>
        <w:tabs>
          <w:tab w:val="clear" w:pos="4320"/>
        </w:tabs>
      </w:pPr>
      <w:bookmarkStart w:id="21" w:name="_Toc102378932"/>
      <w:bookmarkStart w:id="22" w:name="_Toc312254355"/>
      <w:r>
        <w:t>Primary and Secondary Actors</w:t>
      </w:r>
      <w:bookmarkEnd w:id="21"/>
      <w:bookmarkEnd w:id="22"/>
    </w:p>
    <w:p w:rsidR="00410FFC" w:rsidRDefault="00410FFC" w:rsidP="00410FFC">
      <w:pPr>
        <w:pStyle w:val="Heading8"/>
      </w:pPr>
      <w:r>
        <w:t>Primary Actor</w:t>
      </w:r>
    </w:p>
    <w:p w:rsidR="00410FFC" w:rsidRDefault="00410FFC" w:rsidP="00410FFC">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410FFC" w:rsidTr="00A14495">
        <w:trPr>
          <w:cantSplit/>
          <w:tblHeader/>
        </w:trPr>
        <w:tc>
          <w:tcPr>
            <w:tcW w:w="2448" w:type="dxa"/>
            <w:tcBorders>
              <w:top w:val="single" w:sz="12" w:space="0" w:color="000000"/>
              <w:bottom w:val="single" w:sz="6" w:space="0" w:color="000000"/>
              <w:right w:val="nil"/>
            </w:tcBorders>
            <w:shd w:val="clear" w:color="000000" w:fill="E6E6E6"/>
          </w:tcPr>
          <w:p w:rsidR="00410FFC" w:rsidRDefault="00410FFC" w:rsidP="00A14495">
            <w:pPr>
              <w:pStyle w:val="TableHeading"/>
              <w:keepNext/>
            </w:pPr>
            <w:r>
              <w:t>Name</w:t>
            </w:r>
          </w:p>
        </w:tc>
        <w:tc>
          <w:tcPr>
            <w:tcW w:w="5040" w:type="dxa"/>
            <w:tcBorders>
              <w:top w:val="single" w:sz="12" w:space="0" w:color="000000"/>
              <w:left w:val="nil"/>
              <w:bottom w:val="single" w:sz="6" w:space="0" w:color="000000"/>
            </w:tcBorders>
            <w:shd w:val="clear" w:color="000000" w:fill="E6E6E6"/>
          </w:tcPr>
          <w:p w:rsidR="00410FFC" w:rsidRDefault="00410FFC" w:rsidP="00A14495">
            <w:pPr>
              <w:pStyle w:val="TableHeading"/>
              <w:keepNext/>
            </w:pPr>
            <w:r>
              <w:t>Description</w:t>
            </w:r>
          </w:p>
        </w:tc>
      </w:tr>
      <w:tr w:rsidR="00410FFC" w:rsidTr="00A14495">
        <w:trPr>
          <w:cantSplit/>
        </w:trPr>
        <w:tc>
          <w:tcPr>
            <w:tcW w:w="2448" w:type="dxa"/>
            <w:tcBorders>
              <w:top w:val="single" w:sz="6" w:space="0" w:color="000000"/>
            </w:tcBorders>
            <w:shd w:val="clear" w:color="000000" w:fill="FFFFFF"/>
          </w:tcPr>
          <w:p w:rsidR="00410FFC" w:rsidRDefault="00410FFC" w:rsidP="00A14495">
            <w:pPr>
              <w:pStyle w:val="TableText"/>
            </w:pPr>
            <w:r>
              <w:t>Procurement Manager</w:t>
            </w:r>
          </w:p>
        </w:tc>
        <w:tc>
          <w:tcPr>
            <w:tcW w:w="5040" w:type="dxa"/>
            <w:tcBorders>
              <w:top w:val="single" w:sz="6" w:space="0" w:color="000000"/>
            </w:tcBorders>
            <w:shd w:val="clear" w:color="000000" w:fill="FFFFFF"/>
          </w:tcPr>
          <w:p w:rsidR="00410FFC" w:rsidRDefault="00410FFC" w:rsidP="00A14495">
            <w:pPr>
              <w:pStyle w:val="TableText"/>
            </w:pPr>
            <w:r>
              <w:t>The procurement m</w:t>
            </w:r>
            <w:r w:rsidRPr="009E4694">
              <w:t xml:space="preserve">anager is responsible for the identification and engagement of potential suppliers who </w:t>
            </w:r>
            <w:r>
              <w:t xml:space="preserve">will </w:t>
            </w:r>
            <w:r w:rsidRPr="009E4694">
              <w:t xml:space="preserve">provide products to </w:t>
            </w:r>
            <w:r>
              <w:t>Ski-NOW.  The procurement m</w:t>
            </w:r>
            <w:r w:rsidRPr="009E4694">
              <w:t xml:space="preserve">anager also monitors the performance of each vendor to determine if they are in compliance with the terms and conditions of their contract.  </w:t>
            </w:r>
          </w:p>
          <w:p w:rsidR="00410FFC" w:rsidRPr="009E4694" w:rsidRDefault="00410FFC" w:rsidP="00A14495">
            <w:pPr>
              <w:pStyle w:val="TableText"/>
            </w:pPr>
          </w:p>
          <w:p w:rsidR="00410FFC" w:rsidRPr="009E4694" w:rsidRDefault="00410FFC" w:rsidP="00410FFC">
            <w:pPr>
              <w:pStyle w:val="TableText"/>
              <w:numPr>
                <w:ilvl w:val="0"/>
                <w:numId w:val="50"/>
              </w:numPr>
            </w:pPr>
            <w:r w:rsidRPr="009E4694">
              <w:t xml:space="preserve">The </w:t>
            </w:r>
            <w:r>
              <w:t>procurement m</w:t>
            </w:r>
            <w:r w:rsidRPr="009E4694">
              <w:t>anager is interested in having the system provide the following capabilities:</w:t>
            </w:r>
          </w:p>
          <w:p w:rsidR="00410FFC" w:rsidRPr="009E4694" w:rsidRDefault="00410FFC" w:rsidP="00410FFC">
            <w:pPr>
              <w:pStyle w:val="TableText"/>
              <w:numPr>
                <w:ilvl w:val="0"/>
                <w:numId w:val="50"/>
              </w:numPr>
            </w:pPr>
            <w:r w:rsidRPr="009E4694">
              <w:t>Establish Suppliers</w:t>
            </w:r>
          </w:p>
          <w:p w:rsidR="00410FFC" w:rsidRPr="009E4694" w:rsidRDefault="00410FFC" w:rsidP="00410FFC">
            <w:pPr>
              <w:pStyle w:val="TableText"/>
              <w:numPr>
                <w:ilvl w:val="0"/>
                <w:numId w:val="50"/>
              </w:numPr>
            </w:pPr>
            <w:r w:rsidRPr="009E4694">
              <w:t xml:space="preserve">Evaluate Bids </w:t>
            </w:r>
          </w:p>
          <w:p w:rsidR="00410FFC" w:rsidRPr="009E4694" w:rsidRDefault="00410FFC" w:rsidP="00410FFC">
            <w:pPr>
              <w:pStyle w:val="TableText"/>
              <w:numPr>
                <w:ilvl w:val="0"/>
                <w:numId w:val="50"/>
              </w:numPr>
            </w:pPr>
            <w:r w:rsidRPr="009E4694">
              <w:t>Review and Approve Purchase Orders</w:t>
            </w:r>
          </w:p>
          <w:p w:rsidR="00410FFC" w:rsidRDefault="00410FFC" w:rsidP="00A14495">
            <w:pPr>
              <w:pStyle w:val="TableText"/>
            </w:pPr>
          </w:p>
          <w:p w:rsidR="00410FFC" w:rsidRDefault="00410FFC" w:rsidP="00A14495">
            <w:pPr>
              <w:pStyle w:val="TableText"/>
            </w:pPr>
            <w:r>
              <w:t>The procurement manager would also like to use the system to monitor and analyze suppler performance by using several key performance indicators (KPI).  He would like to be able to do this several times a day to determine the continuation of business with existing suppliers.</w:t>
            </w:r>
          </w:p>
        </w:tc>
      </w:tr>
    </w:tbl>
    <w:p w:rsidR="00410FFC" w:rsidRDefault="00410FFC" w:rsidP="00410FFC">
      <w:pPr>
        <w:pStyle w:val="BodyText"/>
      </w:pPr>
    </w:p>
    <w:p w:rsidR="00410FFC" w:rsidRDefault="00410FFC" w:rsidP="00410FFC">
      <w:pPr>
        <w:pStyle w:val="Heading8"/>
      </w:pPr>
      <w:r>
        <w:lastRenderedPageBreak/>
        <w:t>Secondary Actors</w:t>
      </w:r>
    </w:p>
    <w:p w:rsidR="00410FFC" w:rsidRDefault="00410FFC" w:rsidP="00410FF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410FFC" w:rsidTr="00A14495">
        <w:trPr>
          <w:cantSplit/>
          <w:tblHeader/>
        </w:trPr>
        <w:tc>
          <w:tcPr>
            <w:tcW w:w="2448" w:type="dxa"/>
            <w:tcBorders>
              <w:top w:val="single" w:sz="12" w:space="0" w:color="000000"/>
              <w:bottom w:val="single" w:sz="6" w:space="0" w:color="000000"/>
              <w:right w:val="nil"/>
            </w:tcBorders>
            <w:shd w:val="clear" w:color="000000" w:fill="E6E6E6"/>
          </w:tcPr>
          <w:p w:rsidR="00410FFC" w:rsidRDefault="00410FFC" w:rsidP="00A14495">
            <w:pPr>
              <w:pStyle w:val="TableHeading"/>
            </w:pPr>
            <w:r>
              <w:t>Name</w:t>
            </w:r>
          </w:p>
        </w:tc>
        <w:tc>
          <w:tcPr>
            <w:tcW w:w="5040" w:type="dxa"/>
            <w:tcBorders>
              <w:top w:val="single" w:sz="12" w:space="0" w:color="000000"/>
              <w:left w:val="nil"/>
              <w:bottom w:val="single" w:sz="6" w:space="0" w:color="000000"/>
            </w:tcBorders>
            <w:shd w:val="clear" w:color="000000" w:fill="E6E6E6"/>
          </w:tcPr>
          <w:p w:rsidR="00410FFC" w:rsidRDefault="00410FFC" w:rsidP="00A14495">
            <w:pPr>
              <w:pStyle w:val="TableHeading"/>
            </w:pPr>
            <w:r>
              <w:t>Description</w:t>
            </w:r>
          </w:p>
        </w:tc>
      </w:tr>
      <w:tr w:rsidR="00410FFC" w:rsidTr="00A14495">
        <w:trPr>
          <w:cantSplit/>
        </w:trPr>
        <w:tc>
          <w:tcPr>
            <w:tcW w:w="2448" w:type="dxa"/>
            <w:tcBorders>
              <w:top w:val="single" w:sz="6" w:space="0" w:color="000000"/>
            </w:tcBorders>
            <w:shd w:val="clear" w:color="000000" w:fill="FFFFFF"/>
          </w:tcPr>
          <w:p w:rsidR="00410FFC" w:rsidRDefault="00410FFC" w:rsidP="00A14495">
            <w:pPr>
              <w:pStyle w:val="TableText"/>
            </w:pPr>
            <w:r>
              <w:t>NONE</w:t>
            </w:r>
          </w:p>
        </w:tc>
        <w:tc>
          <w:tcPr>
            <w:tcW w:w="5040" w:type="dxa"/>
            <w:tcBorders>
              <w:top w:val="single" w:sz="6" w:space="0" w:color="000000"/>
            </w:tcBorders>
            <w:shd w:val="clear" w:color="000000" w:fill="FFFFFF"/>
          </w:tcPr>
          <w:p w:rsidR="00410FFC" w:rsidRDefault="00410FFC" w:rsidP="00A14495">
            <w:pPr>
              <w:pStyle w:val="TableText"/>
            </w:pPr>
          </w:p>
        </w:tc>
      </w:tr>
      <w:tr w:rsidR="00410FFC" w:rsidTr="00A14495">
        <w:trPr>
          <w:cantSplit/>
        </w:trPr>
        <w:tc>
          <w:tcPr>
            <w:tcW w:w="2448" w:type="dxa"/>
            <w:shd w:val="clear" w:color="000000" w:fill="FFFFFF"/>
          </w:tcPr>
          <w:p w:rsidR="00410FFC" w:rsidRDefault="00410FFC" w:rsidP="00A14495">
            <w:pPr>
              <w:pStyle w:val="TableText"/>
            </w:pPr>
          </w:p>
        </w:tc>
        <w:tc>
          <w:tcPr>
            <w:tcW w:w="5040" w:type="dxa"/>
            <w:shd w:val="clear" w:color="000000" w:fill="FFFFFF"/>
          </w:tcPr>
          <w:p w:rsidR="00410FFC" w:rsidRDefault="00410FFC" w:rsidP="00A14495">
            <w:pPr>
              <w:pStyle w:val="TableText"/>
            </w:pPr>
          </w:p>
        </w:tc>
      </w:tr>
      <w:tr w:rsidR="00410FFC" w:rsidTr="00A14495">
        <w:trPr>
          <w:cantSplit/>
        </w:trPr>
        <w:tc>
          <w:tcPr>
            <w:tcW w:w="2448" w:type="dxa"/>
            <w:shd w:val="clear" w:color="000000" w:fill="FFFFFF"/>
          </w:tcPr>
          <w:p w:rsidR="00410FFC" w:rsidRDefault="00410FFC" w:rsidP="00A14495">
            <w:pPr>
              <w:pStyle w:val="TableText"/>
            </w:pPr>
          </w:p>
        </w:tc>
        <w:tc>
          <w:tcPr>
            <w:tcW w:w="5040" w:type="dxa"/>
            <w:shd w:val="clear" w:color="000000" w:fill="FFFFFF"/>
          </w:tcPr>
          <w:p w:rsidR="00410FFC" w:rsidRDefault="00410FFC" w:rsidP="00A14495">
            <w:pPr>
              <w:pStyle w:val="TableText"/>
            </w:pPr>
          </w:p>
        </w:tc>
      </w:tr>
    </w:tbl>
    <w:p w:rsidR="00410FFC" w:rsidRDefault="00410FFC" w:rsidP="00410FFC">
      <w:pPr>
        <w:pStyle w:val="BodyText"/>
      </w:pPr>
    </w:p>
    <w:p w:rsidR="00410FFC" w:rsidRDefault="00410FFC" w:rsidP="00410FFC">
      <w:pPr>
        <w:pStyle w:val="Heading2"/>
        <w:tabs>
          <w:tab w:val="clear" w:pos="4320"/>
        </w:tabs>
      </w:pPr>
      <w:bookmarkStart w:id="23" w:name="_Toc312254356"/>
      <w:r>
        <w:t>Stakeholder and Interest</w:t>
      </w:r>
      <w:bookmarkEnd w:id="23"/>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410FFC" w:rsidTr="00A14495">
        <w:trPr>
          <w:cantSplit/>
          <w:tblHeader/>
        </w:trPr>
        <w:tc>
          <w:tcPr>
            <w:tcW w:w="2448" w:type="dxa"/>
            <w:tcBorders>
              <w:top w:val="single" w:sz="12" w:space="0" w:color="000000"/>
              <w:bottom w:val="single" w:sz="6" w:space="0" w:color="000000"/>
              <w:right w:val="nil"/>
            </w:tcBorders>
            <w:shd w:val="clear" w:color="000000" w:fill="E6E6E6"/>
          </w:tcPr>
          <w:p w:rsidR="00410FFC" w:rsidRDefault="00410FFC" w:rsidP="00A14495">
            <w:pPr>
              <w:pStyle w:val="TableHeading"/>
            </w:pPr>
            <w:r>
              <w:t>Name</w:t>
            </w:r>
          </w:p>
        </w:tc>
        <w:tc>
          <w:tcPr>
            <w:tcW w:w="5040" w:type="dxa"/>
            <w:tcBorders>
              <w:top w:val="single" w:sz="12" w:space="0" w:color="000000"/>
              <w:left w:val="nil"/>
              <w:bottom w:val="single" w:sz="6" w:space="0" w:color="000000"/>
            </w:tcBorders>
            <w:shd w:val="clear" w:color="000000" w:fill="E6E6E6"/>
          </w:tcPr>
          <w:p w:rsidR="00410FFC" w:rsidRDefault="00410FFC" w:rsidP="00A14495">
            <w:pPr>
              <w:pStyle w:val="TableHeading"/>
            </w:pPr>
            <w:r>
              <w:t>Interest</w:t>
            </w:r>
          </w:p>
        </w:tc>
      </w:tr>
      <w:tr w:rsidR="00410FFC" w:rsidTr="00A14495">
        <w:trPr>
          <w:cantSplit/>
        </w:trPr>
        <w:tc>
          <w:tcPr>
            <w:tcW w:w="2448" w:type="dxa"/>
            <w:tcBorders>
              <w:top w:val="single" w:sz="6" w:space="0" w:color="000000"/>
            </w:tcBorders>
            <w:shd w:val="clear" w:color="000000" w:fill="FFFFFF"/>
          </w:tcPr>
          <w:p w:rsidR="00410FFC" w:rsidRDefault="00410FFC" w:rsidP="00A14495">
            <w:pPr>
              <w:pStyle w:val="TableText"/>
            </w:pPr>
          </w:p>
        </w:tc>
        <w:tc>
          <w:tcPr>
            <w:tcW w:w="5040" w:type="dxa"/>
            <w:tcBorders>
              <w:top w:val="single" w:sz="6" w:space="0" w:color="000000"/>
            </w:tcBorders>
            <w:shd w:val="clear" w:color="000000" w:fill="FFFFFF"/>
          </w:tcPr>
          <w:p w:rsidR="00410FFC" w:rsidRDefault="00410FFC" w:rsidP="00A14495">
            <w:pPr>
              <w:pStyle w:val="TableText"/>
            </w:pPr>
          </w:p>
        </w:tc>
      </w:tr>
      <w:tr w:rsidR="00410FFC" w:rsidTr="00A14495">
        <w:trPr>
          <w:cantSplit/>
        </w:trPr>
        <w:tc>
          <w:tcPr>
            <w:tcW w:w="2448" w:type="dxa"/>
            <w:shd w:val="clear" w:color="000000" w:fill="FFFFFF"/>
          </w:tcPr>
          <w:p w:rsidR="00410FFC" w:rsidRDefault="00410FFC" w:rsidP="00A14495">
            <w:pPr>
              <w:pStyle w:val="TableText"/>
            </w:pPr>
          </w:p>
        </w:tc>
        <w:tc>
          <w:tcPr>
            <w:tcW w:w="5040" w:type="dxa"/>
            <w:shd w:val="clear" w:color="000000" w:fill="FFFFFF"/>
          </w:tcPr>
          <w:p w:rsidR="00410FFC" w:rsidRDefault="00410FFC" w:rsidP="00A14495">
            <w:pPr>
              <w:pStyle w:val="TableText"/>
            </w:pPr>
          </w:p>
        </w:tc>
      </w:tr>
      <w:tr w:rsidR="00410FFC" w:rsidTr="00A14495">
        <w:trPr>
          <w:cantSplit/>
        </w:trPr>
        <w:tc>
          <w:tcPr>
            <w:tcW w:w="2448" w:type="dxa"/>
            <w:shd w:val="clear" w:color="000000" w:fill="FFFFFF"/>
          </w:tcPr>
          <w:p w:rsidR="00410FFC" w:rsidRDefault="00410FFC" w:rsidP="00A14495">
            <w:pPr>
              <w:pStyle w:val="TableText"/>
            </w:pPr>
          </w:p>
        </w:tc>
        <w:tc>
          <w:tcPr>
            <w:tcW w:w="5040" w:type="dxa"/>
            <w:shd w:val="clear" w:color="000000" w:fill="FFFFFF"/>
          </w:tcPr>
          <w:p w:rsidR="00410FFC" w:rsidRDefault="00410FFC" w:rsidP="00A14495">
            <w:pPr>
              <w:pStyle w:val="TableText"/>
            </w:pPr>
          </w:p>
        </w:tc>
      </w:tr>
      <w:tr w:rsidR="00410FFC" w:rsidTr="00A14495">
        <w:trPr>
          <w:cantSplit/>
        </w:trPr>
        <w:tc>
          <w:tcPr>
            <w:tcW w:w="2448" w:type="dxa"/>
            <w:shd w:val="clear" w:color="000000" w:fill="FFFFFF"/>
          </w:tcPr>
          <w:p w:rsidR="00410FFC" w:rsidRDefault="00410FFC" w:rsidP="00A14495">
            <w:pPr>
              <w:pStyle w:val="TableText"/>
            </w:pPr>
          </w:p>
        </w:tc>
        <w:tc>
          <w:tcPr>
            <w:tcW w:w="5040" w:type="dxa"/>
            <w:shd w:val="clear" w:color="000000" w:fill="FFFFFF"/>
          </w:tcPr>
          <w:p w:rsidR="00410FFC" w:rsidRDefault="00410FFC" w:rsidP="00A14495">
            <w:pPr>
              <w:pStyle w:val="TableText"/>
            </w:pPr>
          </w:p>
        </w:tc>
      </w:tr>
    </w:tbl>
    <w:p w:rsidR="00410FFC" w:rsidRDefault="00410FFC" w:rsidP="00410FFC">
      <w:pPr>
        <w:pStyle w:val="BodyText"/>
      </w:pPr>
    </w:p>
    <w:p w:rsidR="00410FFC" w:rsidRDefault="00410FFC" w:rsidP="00410FFC">
      <w:pPr>
        <w:pStyle w:val="Heading2"/>
        <w:tabs>
          <w:tab w:val="clear" w:pos="4320"/>
        </w:tabs>
      </w:pPr>
      <w:bookmarkStart w:id="24" w:name="_Toc312254357"/>
      <w:r>
        <w:t>Assumptions</w:t>
      </w:r>
      <w:bookmarkEnd w:id="24"/>
    </w:p>
    <w:p w:rsidR="00410FFC" w:rsidRPr="00E82259" w:rsidRDefault="00410FFC" w:rsidP="00410FFC">
      <w:pPr>
        <w:pStyle w:val="NumberList"/>
        <w:numPr>
          <w:ilvl w:val="0"/>
          <w:numId w:val="24"/>
        </w:numPr>
      </w:pPr>
      <w:r w:rsidRPr="00E82259">
        <w:t>The Dashboard will not reflect status of inactive suppliers or for non-approved and/or canceled purchase orders.</w:t>
      </w:r>
    </w:p>
    <w:p w:rsidR="00410FFC" w:rsidRPr="00E82259" w:rsidRDefault="00410FFC" w:rsidP="00410FFC">
      <w:pPr>
        <w:pStyle w:val="NumberList"/>
        <w:numPr>
          <w:ilvl w:val="0"/>
          <w:numId w:val="24"/>
        </w:numPr>
      </w:pPr>
      <w:proofErr w:type="spellStart"/>
      <w:r w:rsidRPr="00E82259">
        <w:t>Approved.Purchase</w:t>
      </w:r>
      <w:proofErr w:type="spellEnd"/>
      <w:r w:rsidRPr="00E82259">
        <w:t xml:space="preserve"> Orders must be entered into the system.</w:t>
      </w:r>
    </w:p>
    <w:p w:rsidR="00410FFC" w:rsidRPr="00E82259" w:rsidRDefault="00410FFC" w:rsidP="00410FFC">
      <w:pPr>
        <w:pStyle w:val="NumberList"/>
        <w:numPr>
          <w:ilvl w:val="0"/>
          <w:numId w:val="24"/>
        </w:numPr>
      </w:pPr>
      <w:r w:rsidRPr="00E82259">
        <w:t xml:space="preserve">Multi-currency functioning is not covered by this use </w:t>
      </w:r>
      <w:proofErr w:type="gramStart"/>
      <w:r w:rsidRPr="00E82259">
        <w:t>case,</w:t>
      </w:r>
      <w:proofErr w:type="gramEnd"/>
      <w:r w:rsidRPr="00E82259">
        <w:t xml:space="preserve"> All amounts will be converted to USD.</w:t>
      </w:r>
    </w:p>
    <w:p w:rsidR="00B1428F" w:rsidRDefault="00B1428F"/>
    <w:p w:rsidR="00410FFC" w:rsidRDefault="00410FFC" w:rsidP="00410FFC">
      <w:pPr>
        <w:pStyle w:val="Heading2"/>
        <w:tabs>
          <w:tab w:val="clear" w:pos="4320"/>
        </w:tabs>
      </w:pPr>
      <w:bookmarkStart w:id="25" w:name="_Toc312254358"/>
      <w:r>
        <w:t>Pre-Conditions</w:t>
      </w:r>
      <w:bookmarkEnd w:id="25"/>
    </w:p>
    <w:p w:rsidR="00410FFC" w:rsidRDefault="00410FFC" w:rsidP="00410FFC">
      <w:pPr>
        <w:pStyle w:val="BodyText"/>
      </w:pPr>
      <w:r w:rsidRPr="009E4694">
        <w:rPr>
          <w:rFonts w:cs="Arial"/>
          <w:color w:val="000000"/>
        </w:rPr>
        <w:t>There is supplier purchase order and receipt information available to analyze.</w:t>
      </w:r>
    </w:p>
    <w:p w:rsidR="00410FFC" w:rsidRDefault="00410FFC" w:rsidP="00410FFC">
      <w:pPr>
        <w:pStyle w:val="Heading2"/>
        <w:tabs>
          <w:tab w:val="clear" w:pos="4320"/>
        </w:tabs>
      </w:pPr>
      <w:bookmarkStart w:id="26" w:name="_Toc312254359"/>
      <w:r>
        <w:t>Post-Conditions</w:t>
      </w:r>
      <w:bookmarkEnd w:id="26"/>
    </w:p>
    <w:p w:rsidR="00410FFC" w:rsidRDefault="00410FFC" w:rsidP="00410FFC">
      <w:pPr>
        <w:pStyle w:val="Heading8"/>
      </w:pPr>
      <w:r>
        <w:t>Main Success Scenario Post-Conditions</w:t>
      </w:r>
    </w:p>
    <w:p w:rsidR="00410FFC" w:rsidRPr="007014B3" w:rsidRDefault="00410FFC" w:rsidP="00410FFC">
      <w:pPr>
        <w:pStyle w:val="BodyText"/>
      </w:pPr>
      <w:r w:rsidRPr="007014B3">
        <w:t>The use case ends when a graphical depiction</w:t>
      </w:r>
      <w:r>
        <w:t xml:space="preserve"> of the</w:t>
      </w:r>
      <w:r w:rsidRPr="007014B3">
        <w:t xml:space="preserve"> metrics is presented to the procurement manager.</w:t>
      </w:r>
    </w:p>
    <w:p w:rsidR="00410FFC" w:rsidRDefault="00410FFC" w:rsidP="00410FFC">
      <w:pPr>
        <w:pStyle w:val="Heading2"/>
        <w:tabs>
          <w:tab w:val="clear" w:pos="4320"/>
        </w:tabs>
      </w:pPr>
      <w:bookmarkStart w:id="27" w:name="_Toc312250255"/>
      <w:bookmarkStart w:id="28" w:name="_Toc312254360"/>
      <w:bookmarkEnd w:id="27"/>
      <w:r>
        <w:t>Trigger</w:t>
      </w:r>
      <w:bookmarkEnd w:id="28"/>
    </w:p>
    <w:p w:rsidR="00410FFC" w:rsidRDefault="00410FFC" w:rsidP="00410FFC">
      <w:pPr>
        <w:pStyle w:val="BodyText"/>
      </w:pPr>
      <w:r>
        <w:rPr>
          <w:rFonts w:cs="Arial"/>
          <w:color w:val="000000"/>
        </w:rPr>
        <w:t>The procurement m</w:t>
      </w:r>
      <w:r w:rsidRPr="009E4694">
        <w:rPr>
          <w:rFonts w:cs="Arial"/>
          <w:color w:val="000000"/>
        </w:rPr>
        <w:t xml:space="preserve">anager selects the option to view the </w:t>
      </w:r>
      <w:r>
        <w:rPr>
          <w:rFonts w:cs="Arial"/>
          <w:color w:val="000000"/>
        </w:rPr>
        <w:t xml:space="preserve">Supplier Performance </w:t>
      </w:r>
      <w:r w:rsidRPr="009E4694">
        <w:rPr>
          <w:rFonts w:cs="Arial"/>
          <w:color w:val="000000"/>
        </w:rPr>
        <w:t>Dashboard.</w:t>
      </w:r>
    </w:p>
    <w:p w:rsidR="00410FFC" w:rsidRDefault="00410FFC" w:rsidP="00410FFC">
      <w:pPr>
        <w:pStyle w:val="Heading2"/>
        <w:tabs>
          <w:tab w:val="clear" w:pos="4320"/>
        </w:tabs>
      </w:pPr>
      <w:bookmarkStart w:id="29" w:name="_Toc312254361"/>
      <w:r>
        <w:lastRenderedPageBreak/>
        <w:t>Main Success Scenario</w:t>
      </w:r>
      <w:bookmarkEnd w:id="29"/>
    </w:p>
    <w:p w:rsidR="00410FFC" w:rsidRDefault="00410FFC" w:rsidP="00410FFC">
      <w:pPr>
        <w:pStyle w:val="BodyText"/>
        <w:keepNext/>
        <w:keepLines/>
      </w:pP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137"/>
        <w:gridCol w:w="5306"/>
      </w:tblGrid>
      <w:tr w:rsidR="00410FFC" w:rsidRPr="00557DD2" w:rsidTr="00A14495">
        <w:trPr>
          <w:cantSplit/>
          <w:tblHeader/>
          <w:jc w:val="center"/>
        </w:trPr>
        <w:tc>
          <w:tcPr>
            <w:tcW w:w="5137" w:type="dxa"/>
          </w:tcPr>
          <w:p w:rsidR="00410FFC" w:rsidRPr="00557DD2" w:rsidRDefault="00410FFC" w:rsidP="00A14495">
            <w:pPr>
              <w:pStyle w:val="BodyText"/>
              <w:keepNext/>
              <w:keepLines/>
              <w:rPr>
                <w:b/>
              </w:rPr>
            </w:pPr>
            <w:r>
              <w:rPr>
                <w:b/>
              </w:rPr>
              <w:t>What the Actor D</w:t>
            </w:r>
            <w:r w:rsidRPr="00557DD2">
              <w:rPr>
                <w:b/>
              </w:rPr>
              <w:t>oes</w:t>
            </w:r>
          </w:p>
        </w:tc>
        <w:tc>
          <w:tcPr>
            <w:tcW w:w="5306" w:type="dxa"/>
          </w:tcPr>
          <w:p w:rsidR="00410FFC" w:rsidRPr="00557DD2" w:rsidRDefault="00410FFC" w:rsidP="00A14495">
            <w:pPr>
              <w:pStyle w:val="BodyText"/>
              <w:keepNext/>
              <w:keepLines/>
              <w:rPr>
                <w:b/>
              </w:rPr>
            </w:pPr>
            <w:r w:rsidRPr="00557DD2">
              <w:rPr>
                <w:b/>
              </w:rPr>
              <w:t xml:space="preserve">What the System </w:t>
            </w:r>
            <w:r>
              <w:rPr>
                <w:b/>
              </w:rPr>
              <w:t>D</w:t>
            </w:r>
            <w:r w:rsidRPr="00557DD2">
              <w:rPr>
                <w:b/>
              </w:rPr>
              <w:t>oes</w:t>
            </w:r>
          </w:p>
        </w:tc>
      </w:tr>
      <w:tr w:rsidR="00410FFC" w:rsidRPr="009E4694" w:rsidTr="00A14495">
        <w:trPr>
          <w:cantSplit/>
          <w:jc w:val="center"/>
        </w:trPr>
        <w:tc>
          <w:tcPr>
            <w:tcW w:w="5137" w:type="dxa"/>
          </w:tcPr>
          <w:p w:rsidR="00410FFC" w:rsidRPr="009E4694" w:rsidRDefault="00410FFC" w:rsidP="00A14495">
            <w:pPr>
              <w:pStyle w:val="BodyText"/>
              <w:ind w:left="324" w:hanging="324"/>
              <w:rPr>
                <w:rFonts w:cs="Arial"/>
                <w:color w:val="000000"/>
              </w:rPr>
            </w:pPr>
            <w:r>
              <w:rPr>
                <w:rFonts w:cs="Arial"/>
                <w:color w:val="000000"/>
              </w:rPr>
              <w:t>1.  The use case begins when the procurement m</w:t>
            </w:r>
            <w:r w:rsidRPr="009E4694">
              <w:rPr>
                <w:rFonts w:cs="Arial"/>
                <w:color w:val="000000"/>
              </w:rPr>
              <w:t xml:space="preserve">anager selects the option to </w:t>
            </w:r>
            <w:r>
              <w:rPr>
                <w:rFonts w:cs="Arial"/>
                <w:color w:val="000000"/>
              </w:rPr>
              <w:t>view the Supplier P</w:t>
            </w:r>
            <w:r w:rsidRPr="009E4694">
              <w:rPr>
                <w:rFonts w:cs="Arial"/>
                <w:color w:val="000000"/>
              </w:rPr>
              <w:t>erformance</w:t>
            </w:r>
            <w:r>
              <w:rPr>
                <w:rFonts w:cs="Arial"/>
                <w:color w:val="000000"/>
              </w:rPr>
              <w:t xml:space="preserve"> Dashboard.</w:t>
            </w:r>
          </w:p>
        </w:tc>
        <w:tc>
          <w:tcPr>
            <w:tcW w:w="5306" w:type="dxa"/>
          </w:tcPr>
          <w:p w:rsidR="00410FFC" w:rsidRPr="009E4694" w:rsidRDefault="00410FFC" w:rsidP="00A14495">
            <w:pPr>
              <w:pStyle w:val="BodyText"/>
              <w:ind w:left="324" w:hanging="324"/>
              <w:rPr>
                <w:rFonts w:cs="Arial"/>
                <w:color w:val="000000"/>
              </w:rPr>
            </w:pPr>
            <w:r>
              <w:rPr>
                <w:rFonts w:cs="Arial"/>
                <w:color w:val="000000"/>
              </w:rPr>
              <w:t>2.  The s</w:t>
            </w:r>
            <w:r w:rsidRPr="009E4694">
              <w:rPr>
                <w:rFonts w:cs="Arial"/>
                <w:color w:val="000000"/>
              </w:rPr>
              <w:t>ystem prompts to select the appropriate search and display options (default selection is marked with a “</w:t>
            </w:r>
            <w:r w:rsidRPr="009E4694">
              <w:rPr>
                <w:rFonts w:cs="Arial"/>
                <w:color w:val="000000"/>
              </w:rPr>
              <w:sym w:font="Wingdings" w:char="F0FC"/>
            </w:r>
            <w:r w:rsidRPr="009E4694">
              <w:rPr>
                <w:rFonts w:cs="Arial"/>
                <w:color w:val="000000"/>
              </w:rPr>
              <w:t>”)</w:t>
            </w:r>
            <w:r>
              <w:rPr>
                <w:rFonts w:cs="Arial"/>
                <w:color w:val="000000"/>
              </w:rPr>
              <w:t>.</w:t>
            </w:r>
          </w:p>
          <w:p w:rsidR="00410FFC" w:rsidRPr="00116CF8" w:rsidRDefault="00410FFC" w:rsidP="00A14495">
            <w:pPr>
              <w:pStyle w:val="BodyText"/>
              <w:ind w:left="324"/>
            </w:pPr>
            <w:r w:rsidRPr="00116CF8">
              <w:t>a. Supplier</w:t>
            </w:r>
          </w:p>
          <w:p w:rsidR="00410FFC" w:rsidRPr="00116CF8" w:rsidRDefault="00410FFC" w:rsidP="00A14495">
            <w:pPr>
              <w:pStyle w:val="BodyText"/>
              <w:ind w:left="720"/>
            </w:pPr>
            <w:r w:rsidRPr="00116CF8">
              <w:t>- Single</w:t>
            </w:r>
          </w:p>
          <w:p w:rsidR="00410FFC" w:rsidRPr="00116CF8" w:rsidRDefault="00410FFC" w:rsidP="00A14495">
            <w:pPr>
              <w:pStyle w:val="BodyText"/>
              <w:ind w:left="324"/>
            </w:pPr>
            <w:r w:rsidRPr="00116CF8">
              <w:t>b.. Date Range</w:t>
            </w:r>
          </w:p>
          <w:p w:rsidR="00410FFC" w:rsidRPr="00116CF8" w:rsidRDefault="00410FFC" w:rsidP="00A14495">
            <w:pPr>
              <w:pStyle w:val="BodyText"/>
              <w:ind w:left="720"/>
            </w:pPr>
            <w:r w:rsidRPr="00116CF8">
              <w:t>- Single {defaults to last 90 days}</w:t>
            </w:r>
          </w:p>
          <w:p w:rsidR="00410FFC" w:rsidRPr="00116CF8" w:rsidRDefault="00410FFC" w:rsidP="00A14495">
            <w:pPr>
              <w:pStyle w:val="BodyText"/>
              <w:ind w:left="720"/>
            </w:pPr>
            <w:r w:rsidRPr="00116CF8">
              <w:t>- Range Limit: up to 12 months of data, three years in the past can be queried</w:t>
            </w:r>
          </w:p>
          <w:p w:rsidR="00410FFC" w:rsidRPr="00116CF8" w:rsidRDefault="00410FFC" w:rsidP="00A14495">
            <w:pPr>
              <w:pStyle w:val="BodyText"/>
              <w:ind w:left="324"/>
            </w:pPr>
            <w:r w:rsidRPr="00116CF8">
              <w:t>c.. Invoice to PO Variance</w:t>
            </w:r>
          </w:p>
          <w:p w:rsidR="00410FFC" w:rsidRPr="00116CF8" w:rsidRDefault="00410FFC" w:rsidP="00A14495">
            <w:pPr>
              <w:pStyle w:val="BodyText"/>
              <w:ind w:left="720"/>
            </w:pPr>
            <w:r w:rsidRPr="00116CF8">
              <w:t xml:space="preserve">- Invoice to PO cost greater than {defaults to $1000} </w:t>
            </w:r>
          </w:p>
          <w:p w:rsidR="00410FFC" w:rsidRPr="00116CF8" w:rsidRDefault="00410FFC" w:rsidP="00A14495">
            <w:pPr>
              <w:pStyle w:val="BodyText"/>
              <w:ind w:left="720"/>
            </w:pPr>
            <w:r w:rsidRPr="00116CF8">
              <w:t>- Any cost variations (+ or – from 0)</w:t>
            </w:r>
          </w:p>
          <w:p w:rsidR="00410FFC" w:rsidRPr="00116CF8" w:rsidRDefault="00410FFC" w:rsidP="00A14495">
            <w:pPr>
              <w:pStyle w:val="BodyText"/>
              <w:ind w:left="324"/>
            </w:pPr>
            <w:r w:rsidRPr="00116CF8">
              <w:t>d. Product</w:t>
            </w:r>
          </w:p>
          <w:p w:rsidR="00410FFC" w:rsidRPr="00116CF8" w:rsidRDefault="00410FFC" w:rsidP="00A14495">
            <w:pPr>
              <w:pStyle w:val="BodyText"/>
              <w:ind w:left="720"/>
            </w:pPr>
            <w:r w:rsidRPr="00116CF8">
              <w:t>- Single</w:t>
            </w:r>
          </w:p>
          <w:p w:rsidR="00410FFC" w:rsidRPr="00116CF8" w:rsidRDefault="00410FFC" w:rsidP="00A14495">
            <w:pPr>
              <w:pStyle w:val="BodyText"/>
              <w:ind w:left="720"/>
            </w:pPr>
            <w:r>
              <w:t xml:space="preserve">- </w:t>
            </w:r>
            <w:r w:rsidRPr="00116CF8">
              <w:t>Category {defaults to “All”}</w:t>
            </w:r>
          </w:p>
          <w:p w:rsidR="00410FFC" w:rsidRPr="00116CF8" w:rsidRDefault="00410FFC" w:rsidP="00A14495">
            <w:pPr>
              <w:pStyle w:val="BodyText"/>
              <w:ind w:left="324"/>
            </w:pPr>
            <w:r w:rsidRPr="00116CF8">
              <w:t>e. Delivery</w:t>
            </w:r>
          </w:p>
          <w:p w:rsidR="00410FFC" w:rsidRPr="00116CF8" w:rsidRDefault="00410FFC" w:rsidP="00A14495">
            <w:pPr>
              <w:pStyle w:val="BodyText"/>
              <w:ind w:left="720"/>
            </w:pPr>
            <w:r w:rsidRPr="00116CF8">
              <w:t>- Days Early</w:t>
            </w:r>
          </w:p>
          <w:p w:rsidR="00410FFC" w:rsidRPr="00116CF8" w:rsidRDefault="00410FFC" w:rsidP="00A14495">
            <w:pPr>
              <w:pStyle w:val="BodyText"/>
              <w:ind w:left="720"/>
            </w:pPr>
            <w:r w:rsidRPr="00116CF8">
              <w:t>- On time</w:t>
            </w:r>
          </w:p>
          <w:p w:rsidR="00410FFC" w:rsidRPr="009E4694" w:rsidRDefault="00410FFC" w:rsidP="00A14495">
            <w:pPr>
              <w:pStyle w:val="BodyText"/>
              <w:ind w:left="720"/>
            </w:pPr>
            <w:r>
              <w:t xml:space="preserve">- </w:t>
            </w:r>
            <w:r w:rsidRPr="00116CF8">
              <w:t>Days Late</w:t>
            </w:r>
          </w:p>
        </w:tc>
      </w:tr>
      <w:tr w:rsidR="00410FFC" w:rsidRPr="009E4694" w:rsidTr="00A14495">
        <w:trPr>
          <w:cantSplit/>
          <w:jc w:val="center"/>
        </w:trPr>
        <w:tc>
          <w:tcPr>
            <w:tcW w:w="5137" w:type="dxa"/>
          </w:tcPr>
          <w:p w:rsidR="00410FFC" w:rsidRPr="009E4694" w:rsidRDefault="00410FFC" w:rsidP="00A14495">
            <w:pPr>
              <w:pStyle w:val="BodyText"/>
              <w:ind w:left="192" w:hanging="324"/>
              <w:rPr>
                <w:rFonts w:cs="Arial"/>
                <w:color w:val="000000"/>
              </w:rPr>
            </w:pPr>
            <w:r>
              <w:rPr>
                <w:rFonts w:cs="Arial"/>
                <w:color w:val="000000"/>
              </w:rPr>
              <w:t>3.  The procurement manager</w:t>
            </w:r>
            <w:r w:rsidRPr="009E4694">
              <w:rPr>
                <w:rFonts w:cs="Arial"/>
                <w:color w:val="000000"/>
              </w:rPr>
              <w:t xml:space="preserve"> selects the appropriate options</w:t>
            </w:r>
          </w:p>
        </w:tc>
        <w:tc>
          <w:tcPr>
            <w:tcW w:w="5306" w:type="dxa"/>
          </w:tcPr>
          <w:p w:rsidR="00410FFC" w:rsidRDefault="00410FFC" w:rsidP="00A14495">
            <w:pPr>
              <w:pStyle w:val="BodyText"/>
              <w:ind w:left="324" w:hanging="324"/>
              <w:rPr>
                <w:rFonts w:cs="Arial"/>
                <w:color w:val="000000"/>
              </w:rPr>
            </w:pPr>
            <w:r>
              <w:rPr>
                <w:rFonts w:cs="Arial"/>
                <w:color w:val="000000"/>
              </w:rPr>
              <w:t xml:space="preserve">4.  </w:t>
            </w:r>
            <w:r w:rsidRPr="009E4694">
              <w:rPr>
                <w:rFonts w:cs="Arial"/>
                <w:color w:val="000000"/>
              </w:rPr>
              <w:t xml:space="preserve">The </w:t>
            </w:r>
            <w:r>
              <w:rPr>
                <w:rFonts w:cs="Arial"/>
                <w:color w:val="000000"/>
              </w:rPr>
              <w:t>system retrieves the s</w:t>
            </w:r>
            <w:r w:rsidRPr="009E4694">
              <w:rPr>
                <w:rFonts w:cs="Arial"/>
                <w:color w:val="000000"/>
              </w:rPr>
              <w:t xml:space="preserve">upplier and the delivery performance </w:t>
            </w:r>
            <w:r>
              <w:rPr>
                <w:rFonts w:cs="Arial"/>
                <w:color w:val="000000"/>
              </w:rPr>
              <w:t>information</w:t>
            </w:r>
            <w:r w:rsidRPr="009E4694">
              <w:rPr>
                <w:rFonts w:cs="Arial"/>
                <w:color w:val="000000"/>
              </w:rPr>
              <w:t xml:space="preserve"> (i.e.</w:t>
            </w:r>
            <w:r>
              <w:rPr>
                <w:rFonts w:cs="Arial"/>
                <w:color w:val="000000"/>
              </w:rPr>
              <w:t>,</w:t>
            </w:r>
            <w:r w:rsidRPr="009E4694">
              <w:rPr>
                <w:rFonts w:cs="Arial"/>
                <w:color w:val="000000"/>
              </w:rPr>
              <w:t xml:space="preserve"> early, on time, and late).</w:t>
            </w:r>
          </w:p>
          <w:p w:rsidR="00410FFC" w:rsidRPr="009E4694" w:rsidRDefault="00410FFC" w:rsidP="00A14495">
            <w:pPr>
              <w:pStyle w:val="BodyText"/>
              <w:ind w:left="324" w:hanging="324"/>
              <w:rPr>
                <w:rFonts w:cs="Arial"/>
                <w:color w:val="000000"/>
              </w:rPr>
            </w:pPr>
            <w:r>
              <w:rPr>
                <w:rFonts w:cs="Arial"/>
                <w:color w:val="000000"/>
              </w:rPr>
              <w:t xml:space="preserve">      </w:t>
            </w:r>
            <w:r w:rsidRPr="009E4694">
              <w:rPr>
                <w:rFonts w:cs="Arial"/>
                <w:color w:val="000000"/>
              </w:rPr>
              <w:t xml:space="preserve">For each Invoice within the date range, the Supplier invoice date is compared to the actual date of receipt. </w:t>
            </w:r>
          </w:p>
        </w:tc>
      </w:tr>
      <w:tr w:rsidR="00410FFC" w:rsidRPr="009E4694" w:rsidTr="00A14495">
        <w:trPr>
          <w:cantSplit/>
          <w:jc w:val="center"/>
        </w:trPr>
        <w:tc>
          <w:tcPr>
            <w:tcW w:w="5137" w:type="dxa"/>
          </w:tcPr>
          <w:p w:rsidR="00410FFC" w:rsidRPr="009E4694" w:rsidRDefault="00410FFC" w:rsidP="00A14495">
            <w:pPr>
              <w:pStyle w:val="BodyText"/>
              <w:ind w:left="324" w:hanging="324"/>
              <w:rPr>
                <w:rFonts w:cs="Arial"/>
                <w:color w:val="000000"/>
              </w:rPr>
            </w:pPr>
          </w:p>
        </w:tc>
        <w:tc>
          <w:tcPr>
            <w:tcW w:w="5306" w:type="dxa"/>
          </w:tcPr>
          <w:p w:rsidR="00410FFC" w:rsidRPr="009E4694" w:rsidRDefault="00410FFC" w:rsidP="00A14495">
            <w:pPr>
              <w:pStyle w:val="BodyText"/>
              <w:ind w:left="324" w:hanging="324"/>
              <w:rPr>
                <w:rFonts w:cs="Arial"/>
                <w:color w:val="000000"/>
              </w:rPr>
            </w:pPr>
            <w:r w:rsidRPr="009E4694">
              <w:rPr>
                <w:rFonts w:cs="Arial"/>
                <w:color w:val="000000"/>
              </w:rPr>
              <w:t xml:space="preserve">5. </w:t>
            </w:r>
            <w:r>
              <w:rPr>
                <w:rFonts w:cs="Arial"/>
                <w:color w:val="000000"/>
              </w:rPr>
              <w:t xml:space="preserve"> </w:t>
            </w:r>
            <w:r w:rsidRPr="009E4694">
              <w:rPr>
                <w:rFonts w:cs="Arial"/>
                <w:color w:val="000000"/>
              </w:rPr>
              <w:t xml:space="preserve">The </w:t>
            </w:r>
            <w:r>
              <w:rPr>
                <w:rFonts w:cs="Arial"/>
                <w:color w:val="000000"/>
              </w:rPr>
              <w:t>s</w:t>
            </w:r>
            <w:r w:rsidRPr="009E4694">
              <w:rPr>
                <w:rFonts w:cs="Arial"/>
                <w:color w:val="000000"/>
              </w:rPr>
              <w:t xml:space="preserve">ystem retrieves the product and product category data from </w:t>
            </w:r>
            <w:r>
              <w:rPr>
                <w:rFonts w:cs="Arial"/>
                <w:color w:val="000000"/>
              </w:rPr>
              <w:t>the Oracle Sales &amp; Procurement s</w:t>
            </w:r>
            <w:r w:rsidRPr="009E4694">
              <w:rPr>
                <w:rFonts w:cs="Arial"/>
                <w:color w:val="000000"/>
              </w:rPr>
              <w:t>ystem</w:t>
            </w:r>
            <w:r>
              <w:rPr>
                <w:rFonts w:cs="Arial"/>
                <w:color w:val="000000"/>
              </w:rPr>
              <w:t>.</w:t>
            </w:r>
          </w:p>
        </w:tc>
      </w:tr>
      <w:tr w:rsidR="00410FFC" w:rsidRPr="009E4694" w:rsidTr="00A14495">
        <w:trPr>
          <w:cantSplit/>
          <w:jc w:val="center"/>
        </w:trPr>
        <w:tc>
          <w:tcPr>
            <w:tcW w:w="5137" w:type="dxa"/>
          </w:tcPr>
          <w:p w:rsidR="00410FFC" w:rsidRPr="009E4694" w:rsidRDefault="00410FFC" w:rsidP="00A14495">
            <w:pPr>
              <w:pStyle w:val="BodyText"/>
              <w:ind w:left="324" w:hanging="324"/>
              <w:rPr>
                <w:rFonts w:cs="Arial"/>
                <w:color w:val="000000"/>
              </w:rPr>
            </w:pPr>
          </w:p>
        </w:tc>
        <w:tc>
          <w:tcPr>
            <w:tcW w:w="5306" w:type="dxa"/>
          </w:tcPr>
          <w:p w:rsidR="00410FFC" w:rsidRPr="009E4694" w:rsidRDefault="00410FFC" w:rsidP="00A14495">
            <w:pPr>
              <w:pStyle w:val="BodyText"/>
              <w:ind w:left="324" w:hanging="324"/>
              <w:rPr>
                <w:rFonts w:cs="Arial"/>
                <w:color w:val="000000"/>
              </w:rPr>
            </w:pPr>
            <w:r>
              <w:rPr>
                <w:rFonts w:cs="Arial"/>
                <w:color w:val="000000"/>
              </w:rPr>
              <w:t>6.  The s</w:t>
            </w:r>
            <w:r w:rsidRPr="009E4694">
              <w:rPr>
                <w:rFonts w:cs="Arial"/>
                <w:color w:val="000000"/>
              </w:rPr>
              <w:t>ystem retrieves outstanding balances, invoice cost, and payment date from the Oracle Sales &amp; Procurement System</w:t>
            </w:r>
            <w:r>
              <w:rPr>
                <w:rFonts w:cs="Arial"/>
                <w:color w:val="000000"/>
              </w:rPr>
              <w:t>.</w:t>
            </w:r>
          </w:p>
        </w:tc>
      </w:tr>
      <w:tr w:rsidR="00410FFC" w:rsidRPr="006A7243" w:rsidTr="00A14495">
        <w:trPr>
          <w:cantSplit/>
          <w:jc w:val="center"/>
        </w:trPr>
        <w:tc>
          <w:tcPr>
            <w:tcW w:w="5137" w:type="dxa"/>
          </w:tcPr>
          <w:p w:rsidR="00410FFC" w:rsidRPr="009E4694" w:rsidRDefault="00410FFC" w:rsidP="00A14495">
            <w:pPr>
              <w:pStyle w:val="BodyText"/>
              <w:ind w:left="324" w:hanging="324"/>
              <w:rPr>
                <w:rFonts w:cs="Arial"/>
                <w:color w:val="000000"/>
              </w:rPr>
            </w:pPr>
          </w:p>
        </w:tc>
        <w:tc>
          <w:tcPr>
            <w:tcW w:w="5306" w:type="dxa"/>
          </w:tcPr>
          <w:p w:rsidR="00410FFC" w:rsidRPr="009E4694" w:rsidRDefault="00410FFC" w:rsidP="00A14495">
            <w:pPr>
              <w:pStyle w:val="BodyText"/>
              <w:ind w:left="324" w:hanging="324"/>
              <w:rPr>
                <w:rFonts w:cs="Arial"/>
                <w:color w:val="000000"/>
              </w:rPr>
            </w:pPr>
            <w:r w:rsidRPr="009E4694">
              <w:rPr>
                <w:rFonts w:cs="Arial"/>
                <w:color w:val="000000"/>
              </w:rPr>
              <w:t xml:space="preserve">7. </w:t>
            </w:r>
            <w:r>
              <w:rPr>
                <w:rFonts w:cs="Arial"/>
                <w:color w:val="000000"/>
              </w:rPr>
              <w:t xml:space="preserve"> The s</w:t>
            </w:r>
            <w:r w:rsidRPr="009E4694">
              <w:rPr>
                <w:rFonts w:cs="Arial"/>
                <w:color w:val="000000"/>
              </w:rPr>
              <w:t xml:space="preserve">ystem determines the delivery performance by comparing the promised date to the receive date  </w:t>
            </w:r>
          </w:p>
          <w:p w:rsidR="00410FFC" w:rsidRPr="006A7243" w:rsidRDefault="00410FFC" w:rsidP="00A14495">
            <w:pPr>
              <w:pStyle w:val="BodyText"/>
              <w:ind w:left="324" w:hanging="324"/>
              <w:rPr>
                <w:rFonts w:cs="Arial"/>
                <w:color w:val="000000"/>
              </w:rPr>
            </w:pPr>
            <w:r>
              <w:rPr>
                <w:b/>
                <w:bCs/>
                <w:i/>
                <w:iCs/>
              </w:rPr>
              <w:t xml:space="preserve">      Note:  </w:t>
            </w:r>
            <w:r w:rsidRPr="009E4694">
              <w:rPr>
                <w:b/>
                <w:bCs/>
                <w:i/>
                <w:iCs/>
              </w:rPr>
              <w:t>Delivery Cycle</w:t>
            </w:r>
            <w:r w:rsidRPr="009E4694">
              <w:rPr>
                <w:b/>
                <w:bCs/>
              </w:rPr>
              <w:t xml:space="preserve"> </w:t>
            </w:r>
            <w:r w:rsidRPr="009E4694">
              <w:t>- the difference between the promised date and the actual delivery date</w:t>
            </w:r>
          </w:p>
        </w:tc>
      </w:tr>
      <w:tr w:rsidR="00410FFC" w:rsidRPr="009E4694" w:rsidTr="00A14495">
        <w:trPr>
          <w:cantSplit/>
          <w:jc w:val="center"/>
        </w:trPr>
        <w:tc>
          <w:tcPr>
            <w:tcW w:w="5137" w:type="dxa"/>
          </w:tcPr>
          <w:p w:rsidR="00410FFC" w:rsidRPr="009E4694" w:rsidRDefault="00410FFC" w:rsidP="00A14495">
            <w:pPr>
              <w:pStyle w:val="BodyText"/>
              <w:ind w:left="324" w:hanging="324"/>
              <w:rPr>
                <w:rFonts w:cs="Arial"/>
                <w:color w:val="000000"/>
              </w:rPr>
            </w:pPr>
          </w:p>
        </w:tc>
        <w:tc>
          <w:tcPr>
            <w:tcW w:w="5306" w:type="dxa"/>
          </w:tcPr>
          <w:p w:rsidR="00410FFC" w:rsidRPr="009E4694" w:rsidRDefault="00410FFC" w:rsidP="00A14495">
            <w:pPr>
              <w:pStyle w:val="BodyText"/>
              <w:ind w:left="324" w:hanging="324"/>
              <w:rPr>
                <w:rFonts w:cs="Arial"/>
                <w:color w:val="000000"/>
              </w:rPr>
            </w:pPr>
            <w:r w:rsidRPr="009E4694">
              <w:rPr>
                <w:rFonts w:cs="Arial"/>
                <w:color w:val="000000"/>
              </w:rPr>
              <w:t xml:space="preserve">8. </w:t>
            </w:r>
            <w:r>
              <w:rPr>
                <w:rFonts w:cs="Arial"/>
                <w:color w:val="000000"/>
              </w:rPr>
              <w:t xml:space="preserve"> </w:t>
            </w:r>
            <w:r w:rsidRPr="009E4694">
              <w:rPr>
                <w:rFonts w:cs="Arial"/>
                <w:color w:val="000000"/>
              </w:rPr>
              <w:t xml:space="preserve">The System determines the percentage of damaged products by evaluating the condition indicator of each product.  </w:t>
            </w:r>
            <w:proofErr w:type="gramStart"/>
            <w:r w:rsidRPr="009E4694">
              <w:rPr>
                <w:rFonts w:cs="Arial"/>
                <w:color w:val="000000"/>
              </w:rPr>
              <w:t>S</w:t>
            </w:r>
            <w:r>
              <w:rPr>
                <w:rFonts w:cs="Arial"/>
                <w:color w:val="000000"/>
              </w:rPr>
              <w:t>upplier total defects (Rule.TBD</w:t>
            </w:r>
            <w:r w:rsidRPr="009E4694">
              <w:rPr>
                <w:rFonts w:cs="Arial"/>
                <w:color w:val="000000"/>
              </w:rPr>
              <w:t>) is</w:t>
            </w:r>
            <w:proofErr w:type="gramEnd"/>
            <w:r w:rsidRPr="009E4694">
              <w:rPr>
                <w:rFonts w:cs="Arial"/>
                <w:color w:val="000000"/>
              </w:rPr>
              <w:t xml:space="preserve"> less than 5% for all orders within the selected date range.</w:t>
            </w:r>
          </w:p>
          <w:p w:rsidR="00410FFC" w:rsidRPr="009E4694" w:rsidRDefault="00410FFC" w:rsidP="00A14495">
            <w:pPr>
              <w:pStyle w:val="BodyText"/>
              <w:ind w:left="324" w:hanging="324"/>
              <w:rPr>
                <w:rFonts w:cs="Arial"/>
                <w:color w:val="000000"/>
              </w:rPr>
            </w:pPr>
            <w:r>
              <w:rPr>
                <w:rFonts w:cs="Arial"/>
                <w:b/>
                <w:bCs/>
                <w:i/>
                <w:iCs/>
                <w:szCs w:val="22"/>
              </w:rPr>
              <w:t xml:space="preserve">      Note:  </w:t>
            </w:r>
            <w:r w:rsidRPr="009E4694">
              <w:rPr>
                <w:rFonts w:cs="Arial"/>
                <w:b/>
                <w:bCs/>
                <w:i/>
                <w:iCs/>
                <w:szCs w:val="22"/>
              </w:rPr>
              <w:t>Quality metrics</w:t>
            </w:r>
            <w:r w:rsidRPr="009E4694">
              <w:rPr>
                <w:rFonts w:cs="Arial"/>
                <w:szCs w:val="22"/>
              </w:rPr>
              <w:t xml:space="preserve"> - defects in goods received</w:t>
            </w:r>
            <w:r>
              <w:rPr>
                <w:rFonts w:cs="Arial"/>
                <w:szCs w:val="22"/>
              </w:rPr>
              <w:t xml:space="preserve"> is less than 5% (Rule TBD)</w:t>
            </w:r>
          </w:p>
        </w:tc>
      </w:tr>
      <w:tr w:rsidR="00410FFC" w:rsidRPr="009E4694" w:rsidTr="00A14495">
        <w:trPr>
          <w:cantSplit/>
          <w:jc w:val="center"/>
        </w:trPr>
        <w:tc>
          <w:tcPr>
            <w:tcW w:w="5137" w:type="dxa"/>
          </w:tcPr>
          <w:p w:rsidR="00410FFC" w:rsidRPr="009E4694" w:rsidRDefault="00410FFC" w:rsidP="00A14495">
            <w:pPr>
              <w:pStyle w:val="BodyText"/>
              <w:ind w:left="324" w:hanging="324"/>
              <w:rPr>
                <w:rFonts w:cs="Arial"/>
                <w:color w:val="000000"/>
              </w:rPr>
            </w:pPr>
          </w:p>
        </w:tc>
        <w:tc>
          <w:tcPr>
            <w:tcW w:w="5306" w:type="dxa"/>
          </w:tcPr>
          <w:p w:rsidR="00410FFC" w:rsidRPr="009E4694" w:rsidRDefault="00410FFC" w:rsidP="00A14495">
            <w:pPr>
              <w:pStyle w:val="BodyText"/>
              <w:tabs>
                <w:tab w:val="left" w:pos="360"/>
              </w:tabs>
              <w:ind w:left="324" w:hanging="324"/>
              <w:rPr>
                <w:rFonts w:cs="Arial"/>
                <w:color w:val="000000"/>
              </w:rPr>
            </w:pPr>
            <w:r>
              <w:rPr>
                <w:rFonts w:cs="Arial"/>
                <w:color w:val="000000"/>
              </w:rPr>
              <w:t>9.  The s</w:t>
            </w:r>
            <w:r w:rsidRPr="009E4694">
              <w:rPr>
                <w:rFonts w:cs="Arial"/>
                <w:color w:val="000000"/>
              </w:rPr>
              <w:t>ystem determines which products are out of specification by comparing the product specification (i.e.</w:t>
            </w:r>
            <w:r>
              <w:rPr>
                <w:rFonts w:cs="Arial"/>
                <w:color w:val="000000"/>
              </w:rPr>
              <w:t>,</w:t>
            </w:r>
            <w:r w:rsidRPr="009E4694">
              <w:rPr>
                <w:rFonts w:cs="Arial"/>
                <w:color w:val="000000"/>
              </w:rPr>
              <w:t xml:space="preserve"> quantity, color, size, etc.) on the PO to </w:t>
            </w:r>
            <w:r>
              <w:rPr>
                <w:rFonts w:cs="Arial"/>
                <w:color w:val="000000"/>
              </w:rPr>
              <w:t>the similar data on the receipt.</w:t>
            </w:r>
          </w:p>
          <w:p w:rsidR="00410FFC" w:rsidRPr="009E4694" w:rsidRDefault="00410FFC" w:rsidP="00A14495">
            <w:pPr>
              <w:pStyle w:val="BodyText"/>
              <w:ind w:left="324" w:hanging="324"/>
              <w:rPr>
                <w:rFonts w:cs="Arial"/>
                <w:color w:val="000000"/>
              </w:rPr>
            </w:pPr>
            <w:r>
              <w:rPr>
                <w:rFonts w:cs="Arial"/>
                <w:b/>
                <w:bCs/>
                <w:i/>
                <w:iCs/>
                <w:szCs w:val="22"/>
              </w:rPr>
              <w:t xml:space="preserve">      Note:  </w:t>
            </w:r>
            <w:r w:rsidRPr="009E4694">
              <w:rPr>
                <w:rFonts w:cs="Arial"/>
                <w:b/>
                <w:bCs/>
                <w:i/>
                <w:iCs/>
                <w:szCs w:val="22"/>
              </w:rPr>
              <w:t>Quality metrics</w:t>
            </w:r>
            <w:r w:rsidRPr="009E4694">
              <w:rPr>
                <w:rFonts w:cs="Arial"/>
                <w:szCs w:val="22"/>
              </w:rPr>
              <w:t xml:space="preserve"> - variations in goods received</w:t>
            </w:r>
          </w:p>
        </w:tc>
      </w:tr>
      <w:tr w:rsidR="00410FFC" w:rsidRPr="009E4694" w:rsidTr="00A14495">
        <w:trPr>
          <w:cantSplit/>
          <w:jc w:val="center"/>
        </w:trPr>
        <w:tc>
          <w:tcPr>
            <w:tcW w:w="5137" w:type="dxa"/>
          </w:tcPr>
          <w:p w:rsidR="00410FFC" w:rsidRPr="009E4694" w:rsidRDefault="00410FFC" w:rsidP="00A14495">
            <w:pPr>
              <w:pStyle w:val="BodyText"/>
              <w:ind w:left="324" w:hanging="324"/>
              <w:rPr>
                <w:rFonts w:cs="Arial"/>
                <w:color w:val="000000"/>
              </w:rPr>
            </w:pPr>
          </w:p>
        </w:tc>
        <w:tc>
          <w:tcPr>
            <w:tcW w:w="5306" w:type="dxa"/>
          </w:tcPr>
          <w:p w:rsidR="00410FFC" w:rsidRPr="009E4694" w:rsidRDefault="00410FFC" w:rsidP="00A14495">
            <w:pPr>
              <w:pStyle w:val="BodyText"/>
              <w:tabs>
                <w:tab w:val="left" w:pos="360"/>
              </w:tabs>
              <w:ind w:left="331" w:hanging="331"/>
              <w:rPr>
                <w:rFonts w:cs="Arial"/>
                <w:color w:val="000000"/>
              </w:rPr>
            </w:pPr>
            <w:r w:rsidRPr="009E4694">
              <w:rPr>
                <w:rFonts w:cs="Arial"/>
                <w:color w:val="000000"/>
              </w:rPr>
              <w:t>10.</w:t>
            </w:r>
            <w:r>
              <w:rPr>
                <w:rFonts w:cs="Arial"/>
                <w:color w:val="000000"/>
              </w:rPr>
              <w:t xml:space="preserve"> The s</w:t>
            </w:r>
            <w:r w:rsidRPr="009E4694">
              <w:rPr>
                <w:rFonts w:cs="Arial"/>
                <w:color w:val="000000"/>
              </w:rPr>
              <w:t>ystem determines the difference between the PO cost and the Invoice cost for each product ordered</w:t>
            </w:r>
            <w:r>
              <w:rPr>
                <w:rFonts w:cs="Arial"/>
                <w:color w:val="000000"/>
              </w:rPr>
              <w:t>.</w:t>
            </w:r>
          </w:p>
          <w:p w:rsidR="00410FFC" w:rsidRPr="009E4694" w:rsidRDefault="00410FFC" w:rsidP="00A14495">
            <w:pPr>
              <w:pStyle w:val="BodyText"/>
              <w:ind w:left="331" w:hanging="331"/>
              <w:rPr>
                <w:rFonts w:cs="Arial"/>
                <w:color w:val="000000"/>
              </w:rPr>
            </w:pPr>
            <w:r>
              <w:rPr>
                <w:rFonts w:cs="Arial"/>
                <w:b/>
                <w:bCs/>
                <w:i/>
                <w:iCs/>
                <w:szCs w:val="22"/>
              </w:rPr>
              <w:t xml:space="preserve">      Note:  </w:t>
            </w:r>
            <w:r w:rsidRPr="009E4694">
              <w:rPr>
                <w:rFonts w:cs="Arial"/>
                <w:b/>
                <w:bCs/>
                <w:i/>
                <w:iCs/>
                <w:szCs w:val="22"/>
              </w:rPr>
              <w:t xml:space="preserve">Financial Metrics </w:t>
            </w:r>
            <w:r w:rsidRPr="009E4694">
              <w:rPr>
                <w:rFonts w:cs="Arial"/>
                <w:szCs w:val="22"/>
              </w:rPr>
              <w:t>- difference between the PO and invoice costs</w:t>
            </w:r>
          </w:p>
        </w:tc>
      </w:tr>
      <w:tr w:rsidR="00410FFC" w:rsidRPr="009E4694" w:rsidTr="00A14495">
        <w:trPr>
          <w:cantSplit/>
          <w:jc w:val="center"/>
        </w:trPr>
        <w:tc>
          <w:tcPr>
            <w:tcW w:w="5137" w:type="dxa"/>
          </w:tcPr>
          <w:p w:rsidR="00410FFC" w:rsidRPr="009E4694" w:rsidRDefault="00410FFC" w:rsidP="00A14495">
            <w:pPr>
              <w:pStyle w:val="BodyText"/>
              <w:ind w:left="324" w:hanging="324"/>
              <w:rPr>
                <w:rFonts w:cs="Arial"/>
                <w:color w:val="000000"/>
              </w:rPr>
            </w:pPr>
          </w:p>
        </w:tc>
        <w:tc>
          <w:tcPr>
            <w:tcW w:w="5306" w:type="dxa"/>
          </w:tcPr>
          <w:p w:rsidR="00410FFC" w:rsidRDefault="00410FFC" w:rsidP="00A14495">
            <w:pPr>
              <w:pStyle w:val="BodyText"/>
              <w:ind w:left="324" w:hanging="324"/>
              <w:rPr>
                <w:rFonts w:cs="Arial"/>
                <w:color w:val="000000"/>
              </w:rPr>
            </w:pPr>
            <w:r>
              <w:rPr>
                <w:rFonts w:cs="Arial"/>
                <w:color w:val="000000"/>
              </w:rPr>
              <w:t>11. The s</w:t>
            </w:r>
            <w:r w:rsidRPr="009E4694">
              <w:rPr>
                <w:rFonts w:cs="Arial"/>
                <w:color w:val="000000"/>
              </w:rPr>
              <w:t>ystem calculates the number of days from the Bid Request Date to the Payment date for each product or PO</w:t>
            </w:r>
          </w:p>
          <w:p w:rsidR="00410FFC" w:rsidRPr="009E4694" w:rsidRDefault="00410FFC" w:rsidP="00A14495">
            <w:pPr>
              <w:pStyle w:val="BodyText"/>
              <w:ind w:left="324" w:hanging="324"/>
              <w:rPr>
                <w:rFonts w:cs="Arial"/>
                <w:color w:val="000000"/>
              </w:rPr>
            </w:pPr>
            <w:r>
              <w:rPr>
                <w:rFonts w:cs="Arial"/>
                <w:color w:val="000000"/>
              </w:rPr>
              <w:t xml:space="preserve">      </w:t>
            </w:r>
            <w:r w:rsidRPr="006A7243">
              <w:rPr>
                <w:rFonts w:cs="Arial"/>
                <w:b/>
                <w:i/>
                <w:color w:val="000000"/>
              </w:rPr>
              <w:t xml:space="preserve">Note:  </w:t>
            </w:r>
            <w:r w:rsidRPr="006A7243">
              <w:rPr>
                <w:b/>
                <w:bCs/>
                <w:i/>
                <w:iCs/>
              </w:rPr>
              <w:t>Procurement Cycle</w:t>
            </w:r>
            <w:r w:rsidRPr="009E4694">
              <w:t xml:space="preserve"> - difference between the date the bid was submitted and the time the order was received in the warehouse</w:t>
            </w:r>
          </w:p>
        </w:tc>
      </w:tr>
      <w:tr w:rsidR="00410FFC" w:rsidRPr="009E4694" w:rsidTr="00A14495">
        <w:trPr>
          <w:cantSplit/>
          <w:jc w:val="center"/>
        </w:trPr>
        <w:tc>
          <w:tcPr>
            <w:tcW w:w="5137" w:type="dxa"/>
          </w:tcPr>
          <w:p w:rsidR="00410FFC" w:rsidRPr="009E4694" w:rsidRDefault="00410FFC" w:rsidP="00A14495">
            <w:pPr>
              <w:pStyle w:val="BodyText"/>
              <w:ind w:left="324" w:hanging="324"/>
              <w:rPr>
                <w:rFonts w:cs="Arial"/>
                <w:color w:val="000000"/>
              </w:rPr>
            </w:pPr>
          </w:p>
        </w:tc>
        <w:tc>
          <w:tcPr>
            <w:tcW w:w="5306" w:type="dxa"/>
          </w:tcPr>
          <w:p w:rsidR="00410FFC" w:rsidRPr="009E4694" w:rsidRDefault="00410FFC" w:rsidP="00A14495">
            <w:pPr>
              <w:pStyle w:val="BodyText"/>
              <w:ind w:left="324" w:hanging="324"/>
              <w:rPr>
                <w:rFonts w:cs="Arial"/>
                <w:color w:val="000000"/>
              </w:rPr>
            </w:pPr>
            <w:r>
              <w:rPr>
                <w:rFonts w:cs="Arial"/>
                <w:color w:val="000000"/>
              </w:rPr>
              <w:t>12. The s</w:t>
            </w:r>
            <w:r w:rsidRPr="009E4694">
              <w:rPr>
                <w:rFonts w:cs="Arial"/>
                <w:color w:val="000000"/>
              </w:rPr>
              <w:t xml:space="preserve">ystem displays the performance indicator dashboard graphically </w:t>
            </w:r>
          </w:p>
        </w:tc>
      </w:tr>
      <w:tr w:rsidR="00410FFC" w:rsidRPr="009E4694" w:rsidTr="00A14495">
        <w:trPr>
          <w:cantSplit/>
          <w:jc w:val="center"/>
        </w:trPr>
        <w:tc>
          <w:tcPr>
            <w:tcW w:w="5137" w:type="dxa"/>
          </w:tcPr>
          <w:p w:rsidR="00410FFC" w:rsidRPr="009E4694" w:rsidRDefault="00410FFC" w:rsidP="00A14495">
            <w:pPr>
              <w:pStyle w:val="BodyText"/>
              <w:ind w:left="324" w:hanging="324"/>
              <w:rPr>
                <w:rFonts w:cs="Arial"/>
                <w:color w:val="000000"/>
              </w:rPr>
            </w:pPr>
            <w:r>
              <w:rPr>
                <w:rFonts w:cs="Arial"/>
                <w:color w:val="000000"/>
              </w:rPr>
              <w:t>13. The p</w:t>
            </w:r>
            <w:r w:rsidRPr="009E4694">
              <w:rPr>
                <w:rFonts w:cs="Arial"/>
                <w:color w:val="000000"/>
              </w:rPr>
              <w:t>rocurement manager views the dashboard and optionally chooses the option to print the dashboard</w:t>
            </w:r>
          </w:p>
        </w:tc>
        <w:tc>
          <w:tcPr>
            <w:tcW w:w="5306" w:type="dxa"/>
          </w:tcPr>
          <w:p w:rsidR="00410FFC" w:rsidRPr="009E4694" w:rsidRDefault="00410FFC" w:rsidP="00A14495">
            <w:pPr>
              <w:pStyle w:val="BodyText"/>
              <w:ind w:left="324" w:hanging="324"/>
              <w:rPr>
                <w:rFonts w:cs="Arial"/>
                <w:color w:val="000000"/>
              </w:rPr>
            </w:pPr>
          </w:p>
        </w:tc>
      </w:tr>
      <w:tr w:rsidR="00410FFC" w:rsidRPr="006A7243" w:rsidTr="00A14495">
        <w:trPr>
          <w:cantSplit/>
          <w:jc w:val="center"/>
        </w:trPr>
        <w:tc>
          <w:tcPr>
            <w:tcW w:w="5137" w:type="dxa"/>
          </w:tcPr>
          <w:p w:rsidR="00410FFC" w:rsidRPr="009E4694" w:rsidRDefault="00410FFC" w:rsidP="00A14495">
            <w:pPr>
              <w:pStyle w:val="BodyText"/>
              <w:ind w:left="324" w:hanging="324"/>
              <w:rPr>
                <w:rFonts w:cs="Arial"/>
                <w:color w:val="000000"/>
              </w:rPr>
            </w:pPr>
          </w:p>
        </w:tc>
        <w:tc>
          <w:tcPr>
            <w:tcW w:w="5306" w:type="dxa"/>
          </w:tcPr>
          <w:p w:rsidR="00410FFC" w:rsidRPr="006A7243" w:rsidRDefault="00410FFC" w:rsidP="00A14495">
            <w:r w:rsidRPr="006A7243">
              <w:t>Repeat Steps 3 through 1</w:t>
            </w:r>
            <w:r>
              <w:t>3</w:t>
            </w:r>
            <w:r w:rsidRPr="006A7243">
              <w:t xml:space="preserve"> each time the Procurement </w:t>
            </w:r>
            <w:r>
              <w:t>Manager changes Search and</w:t>
            </w:r>
            <w:r w:rsidRPr="006A7243">
              <w:t xml:space="preserve"> Display options</w:t>
            </w:r>
            <w:r>
              <w:t>.</w:t>
            </w:r>
          </w:p>
        </w:tc>
      </w:tr>
      <w:tr w:rsidR="00410FFC" w:rsidRPr="009E4694" w:rsidTr="00A14495">
        <w:trPr>
          <w:cantSplit/>
          <w:jc w:val="center"/>
        </w:trPr>
        <w:tc>
          <w:tcPr>
            <w:tcW w:w="5137" w:type="dxa"/>
          </w:tcPr>
          <w:p w:rsidR="00410FFC" w:rsidRPr="009E4694" w:rsidRDefault="00410FFC" w:rsidP="00A14495">
            <w:pPr>
              <w:pStyle w:val="BodyText"/>
              <w:ind w:left="324" w:hanging="324"/>
              <w:rPr>
                <w:rFonts w:cs="Arial"/>
                <w:color w:val="000000"/>
              </w:rPr>
            </w:pPr>
            <w:r>
              <w:rPr>
                <w:rFonts w:cs="Arial"/>
                <w:color w:val="000000"/>
              </w:rPr>
              <w:t>14. The use case ends when the procurement m</w:t>
            </w:r>
            <w:r w:rsidRPr="009E4694">
              <w:rPr>
                <w:rFonts w:cs="Arial"/>
                <w:color w:val="000000"/>
              </w:rPr>
              <w:t>anager has finished monitoring supplier performance for a working session.</w:t>
            </w:r>
          </w:p>
        </w:tc>
        <w:tc>
          <w:tcPr>
            <w:tcW w:w="5306" w:type="dxa"/>
          </w:tcPr>
          <w:p w:rsidR="00410FFC" w:rsidRPr="009E4694" w:rsidRDefault="00410FFC" w:rsidP="00A14495">
            <w:pPr>
              <w:pStyle w:val="BodyText"/>
              <w:ind w:left="324" w:hanging="324"/>
              <w:rPr>
                <w:rFonts w:cs="Arial"/>
                <w:color w:val="000000"/>
              </w:rPr>
            </w:pPr>
          </w:p>
        </w:tc>
      </w:tr>
    </w:tbl>
    <w:p w:rsidR="00410FFC" w:rsidRDefault="00410FFC" w:rsidP="00410FFC">
      <w:pPr>
        <w:pStyle w:val="BodyText"/>
      </w:pPr>
    </w:p>
    <w:p w:rsidR="00410FFC" w:rsidRDefault="00410FFC" w:rsidP="00410FFC">
      <w:pPr>
        <w:pStyle w:val="Heading2"/>
        <w:tabs>
          <w:tab w:val="clear" w:pos="4320"/>
        </w:tabs>
      </w:pPr>
      <w:bookmarkStart w:id="30" w:name="_Toc312250264"/>
      <w:bookmarkStart w:id="31" w:name="_Toc312250270"/>
      <w:bookmarkStart w:id="32" w:name="_Toc312250273"/>
      <w:bookmarkStart w:id="33" w:name="_Toc312250276"/>
      <w:bookmarkStart w:id="34" w:name="_Toc312250279"/>
      <w:bookmarkStart w:id="35" w:name="_Toc312250285"/>
      <w:bookmarkStart w:id="36" w:name="_Toc312254362"/>
      <w:bookmarkEnd w:id="30"/>
      <w:bookmarkEnd w:id="31"/>
      <w:bookmarkEnd w:id="32"/>
      <w:bookmarkEnd w:id="33"/>
      <w:bookmarkEnd w:id="34"/>
      <w:bookmarkEnd w:id="35"/>
      <w:r>
        <w:t>Extension – Alternate Flows</w:t>
      </w:r>
      <w:bookmarkEnd w:id="36"/>
    </w:p>
    <w:p w:rsidR="00410FFC" w:rsidRDefault="00410FFC" w:rsidP="00410FFC">
      <w:pPr>
        <w:pStyle w:val="Heading3"/>
        <w:tabs>
          <w:tab w:val="clear" w:pos="4320"/>
        </w:tabs>
      </w:pPr>
      <w:r w:rsidRPr="009E4694">
        <w:t>Alternate</w:t>
      </w:r>
      <w:r>
        <w:t xml:space="preserve"> Flow Scenario 1 – System Determines Damaged Goods are Over 5%</w:t>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130"/>
        <w:gridCol w:w="5299"/>
        <w:gridCol w:w="14"/>
      </w:tblGrid>
      <w:tr w:rsidR="00410FFC" w:rsidRPr="009E4694" w:rsidTr="00A14495">
        <w:trPr>
          <w:cantSplit/>
          <w:tblHeader/>
          <w:jc w:val="center"/>
        </w:trPr>
        <w:tc>
          <w:tcPr>
            <w:tcW w:w="5130" w:type="dxa"/>
            <w:tcBorders>
              <w:top w:val="single" w:sz="4" w:space="0" w:color="auto"/>
              <w:left w:val="single" w:sz="4" w:space="0" w:color="auto"/>
              <w:bottom w:val="single" w:sz="4" w:space="0" w:color="auto"/>
              <w:right w:val="single" w:sz="4" w:space="0" w:color="auto"/>
            </w:tcBorders>
          </w:tcPr>
          <w:p w:rsidR="00410FFC" w:rsidRPr="001F0CB7" w:rsidRDefault="00410FFC" w:rsidP="00A14495">
            <w:pPr>
              <w:pStyle w:val="BodyText"/>
              <w:rPr>
                <w:rFonts w:cs="Arial"/>
                <w:b/>
                <w:color w:val="000000"/>
              </w:rPr>
            </w:pPr>
            <w:r w:rsidRPr="00CB361B">
              <w:rPr>
                <w:rFonts w:cs="Arial"/>
                <w:b/>
                <w:color w:val="000000"/>
              </w:rPr>
              <w:t>What the Actor Does</w:t>
            </w:r>
          </w:p>
        </w:tc>
        <w:tc>
          <w:tcPr>
            <w:tcW w:w="5313" w:type="dxa"/>
            <w:gridSpan w:val="2"/>
            <w:tcBorders>
              <w:top w:val="single" w:sz="4" w:space="0" w:color="auto"/>
              <w:left w:val="single" w:sz="4" w:space="0" w:color="auto"/>
              <w:bottom w:val="single" w:sz="4" w:space="0" w:color="auto"/>
              <w:right w:val="single" w:sz="4" w:space="0" w:color="auto"/>
            </w:tcBorders>
          </w:tcPr>
          <w:p w:rsidR="00410FFC" w:rsidRPr="00CB361B" w:rsidRDefault="00410FFC" w:rsidP="00A14495">
            <w:pPr>
              <w:pStyle w:val="BodyText"/>
              <w:rPr>
                <w:rFonts w:cs="Arial"/>
                <w:b/>
                <w:color w:val="000000"/>
              </w:rPr>
            </w:pPr>
            <w:r w:rsidRPr="00CB361B">
              <w:rPr>
                <w:rFonts w:cs="Arial"/>
                <w:b/>
                <w:color w:val="000000"/>
              </w:rPr>
              <w:t>What the System Does</w:t>
            </w:r>
          </w:p>
        </w:tc>
      </w:tr>
      <w:tr w:rsidR="00410FFC" w:rsidRPr="009E4694" w:rsidTr="00A14495">
        <w:trPr>
          <w:gridAfter w:val="1"/>
          <w:wAfter w:w="14" w:type="dxa"/>
          <w:jc w:val="center"/>
        </w:trPr>
        <w:tc>
          <w:tcPr>
            <w:tcW w:w="5130" w:type="dxa"/>
          </w:tcPr>
          <w:p w:rsidR="00410FFC" w:rsidRPr="009E4694" w:rsidRDefault="00410FFC" w:rsidP="00A14495">
            <w:pPr>
              <w:pStyle w:val="BodyText"/>
              <w:ind w:left="360" w:hanging="360"/>
              <w:rPr>
                <w:rFonts w:cs="Arial"/>
                <w:color w:val="000000"/>
              </w:rPr>
            </w:pPr>
          </w:p>
        </w:tc>
        <w:tc>
          <w:tcPr>
            <w:tcW w:w="5299" w:type="dxa"/>
          </w:tcPr>
          <w:p w:rsidR="00410FFC" w:rsidRPr="009E4694" w:rsidRDefault="00410FFC" w:rsidP="00A14495">
            <w:pPr>
              <w:pStyle w:val="BodyText"/>
              <w:ind w:left="360" w:hanging="360"/>
              <w:rPr>
                <w:rFonts w:cs="Arial"/>
                <w:color w:val="000000"/>
              </w:rPr>
            </w:pPr>
            <w:r w:rsidRPr="009E4694">
              <w:rPr>
                <w:rFonts w:cs="Arial"/>
                <w:color w:val="000000"/>
              </w:rPr>
              <w:t xml:space="preserve">8.  </w:t>
            </w:r>
            <w:r>
              <w:rPr>
                <w:rFonts w:cs="Arial"/>
                <w:color w:val="000000"/>
              </w:rPr>
              <w:t xml:space="preserve"> </w:t>
            </w:r>
            <w:r w:rsidRPr="009E4694">
              <w:rPr>
                <w:rFonts w:cs="Arial"/>
                <w:color w:val="000000"/>
              </w:rPr>
              <w:t>The system determines that there are more th</w:t>
            </w:r>
            <w:r>
              <w:rPr>
                <w:rFonts w:cs="Arial"/>
                <w:color w:val="000000"/>
              </w:rPr>
              <w:t>an 5% (Rule.TBD) in damaged goods received</w:t>
            </w:r>
            <w:r w:rsidRPr="009E4694">
              <w:rPr>
                <w:rFonts w:cs="Arial"/>
                <w:color w:val="000000"/>
              </w:rPr>
              <w:t xml:space="preserve"> for all orders </w:t>
            </w:r>
            <w:r w:rsidRPr="009E4694">
              <w:rPr>
                <w:rFonts w:cs="Arial"/>
                <w:color w:val="000000"/>
              </w:rPr>
              <w:lastRenderedPageBreak/>
              <w:t>within the date range.</w:t>
            </w:r>
          </w:p>
        </w:tc>
      </w:tr>
      <w:tr w:rsidR="00410FFC" w:rsidRPr="009E4694" w:rsidTr="00A14495">
        <w:trPr>
          <w:gridAfter w:val="1"/>
          <w:wAfter w:w="14" w:type="dxa"/>
          <w:jc w:val="center"/>
        </w:trPr>
        <w:tc>
          <w:tcPr>
            <w:tcW w:w="5130" w:type="dxa"/>
          </w:tcPr>
          <w:p w:rsidR="00410FFC" w:rsidRPr="009E4694" w:rsidRDefault="00410FFC" w:rsidP="00A14495">
            <w:pPr>
              <w:pStyle w:val="BodyText"/>
              <w:ind w:left="360" w:hanging="360"/>
              <w:rPr>
                <w:rFonts w:cs="Arial"/>
                <w:color w:val="000000"/>
              </w:rPr>
            </w:pPr>
          </w:p>
        </w:tc>
        <w:tc>
          <w:tcPr>
            <w:tcW w:w="5299" w:type="dxa"/>
          </w:tcPr>
          <w:p w:rsidR="00410FFC" w:rsidRPr="009E4694" w:rsidRDefault="00410FFC" w:rsidP="00A14495">
            <w:pPr>
              <w:pStyle w:val="BodyText"/>
              <w:ind w:left="360" w:hanging="360"/>
              <w:rPr>
                <w:rFonts w:cs="Arial"/>
                <w:color w:val="000000"/>
              </w:rPr>
            </w:pPr>
            <w:r w:rsidRPr="009E4694">
              <w:rPr>
                <w:rFonts w:cs="Arial"/>
                <w:color w:val="000000"/>
              </w:rPr>
              <w:t xml:space="preserve">8.1 </w:t>
            </w:r>
            <w:r>
              <w:rPr>
                <w:rFonts w:cs="Arial"/>
                <w:color w:val="000000"/>
              </w:rPr>
              <w:t>The</w:t>
            </w:r>
            <w:r w:rsidRPr="009E4694">
              <w:rPr>
                <w:rFonts w:cs="Arial"/>
                <w:color w:val="000000"/>
              </w:rPr>
              <w:t xml:space="preserve"> system highlights the percentage of quality with a message “Supplier Quality data should be examined to determine cause for damaged goods</w:t>
            </w:r>
            <w:r>
              <w:rPr>
                <w:rFonts w:cs="Arial"/>
                <w:color w:val="000000"/>
              </w:rPr>
              <w:t>.</w:t>
            </w:r>
            <w:r w:rsidRPr="009E4694">
              <w:rPr>
                <w:rFonts w:cs="Arial"/>
                <w:color w:val="000000"/>
              </w:rPr>
              <w:t>”</w:t>
            </w:r>
          </w:p>
          <w:p w:rsidR="00410FFC" w:rsidRPr="009E4694" w:rsidRDefault="00410FFC" w:rsidP="00A14495">
            <w:pPr>
              <w:pStyle w:val="BodyText"/>
              <w:ind w:left="360" w:hanging="360"/>
              <w:rPr>
                <w:rFonts w:cs="Arial"/>
                <w:color w:val="000000"/>
              </w:rPr>
            </w:pPr>
            <w:r>
              <w:rPr>
                <w:rFonts w:cs="Arial"/>
                <w:color w:val="000000"/>
              </w:rPr>
              <w:t xml:space="preserve">      (T</w:t>
            </w:r>
            <w:r w:rsidRPr="009E4694">
              <w:rPr>
                <w:rFonts w:cs="Arial"/>
                <w:color w:val="000000"/>
              </w:rPr>
              <w:t>his could mean shipping problem</w:t>
            </w:r>
            <w:r>
              <w:rPr>
                <w:rFonts w:cs="Arial"/>
                <w:color w:val="000000"/>
              </w:rPr>
              <w:t xml:space="preserve">s, or </w:t>
            </w:r>
            <w:r w:rsidRPr="009E4694">
              <w:rPr>
                <w:rFonts w:cs="Arial"/>
                <w:color w:val="000000"/>
              </w:rPr>
              <w:t>that the supplier has bad products).</w:t>
            </w:r>
          </w:p>
        </w:tc>
      </w:tr>
      <w:tr w:rsidR="00410FFC" w:rsidRPr="009E4694" w:rsidTr="00A14495">
        <w:trPr>
          <w:gridAfter w:val="1"/>
          <w:wAfter w:w="14" w:type="dxa"/>
          <w:jc w:val="center"/>
        </w:trPr>
        <w:tc>
          <w:tcPr>
            <w:tcW w:w="5130" w:type="dxa"/>
          </w:tcPr>
          <w:p w:rsidR="00410FFC" w:rsidRPr="009E4694" w:rsidRDefault="00410FFC" w:rsidP="00A14495">
            <w:pPr>
              <w:pStyle w:val="BodyText"/>
              <w:ind w:left="360" w:hanging="360"/>
              <w:rPr>
                <w:rFonts w:cs="Arial"/>
                <w:color w:val="000000"/>
              </w:rPr>
            </w:pPr>
          </w:p>
        </w:tc>
        <w:tc>
          <w:tcPr>
            <w:tcW w:w="5299" w:type="dxa"/>
          </w:tcPr>
          <w:p w:rsidR="00410FFC" w:rsidRPr="009E4694" w:rsidRDefault="00410FFC" w:rsidP="00A14495">
            <w:pPr>
              <w:pStyle w:val="BodyText"/>
              <w:ind w:left="360" w:hanging="360"/>
              <w:rPr>
                <w:rFonts w:cs="Arial"/>
                <w:color w:val="000000"/>
              </w:rPr>
            </w:pPr>
            <w:r>
              <w:rPr>
                <w:rFonts w:cs="Arial"/>
                <w:color w:val="000000"/>
              </w:rPr>
              <w:t>8.2 Return to step 9 of the Main Success Scenario.</w:t>
            </w:r>
          </w:p>
        </w:tc>
      </w:tr>
    </w:tbl>
    <w:p w:rsidR="00410FFC" w:rsidRPr="009E4694" w:rsidRDefault="00410FFC" w:rsidP="00410FFC">
      <w:pPr>
        <w:pStyle w:val="BodyText"/>
      </w:pPr>
      <w:r w:rsidRPr="00B21806">
        <w:rPr>
          <w:b/>
        </w:rPr>
        <w:t>Alternate Post-Conditions:</w:t>
      </w:r>
      <w:r w:rsidRPr="009E4694">
        <w:t xml:space="preserve"> A message is displayed on the screen with the percentage of defect highlighted.</w:t>
      </w:r>
    </w:p>
    <w:p w:rsidR="00410FFC" w:rsidRDefault="00410FFC" w:rsidP="00410FFC">
      <w:pPr>
        <w:pStyle w:val="Heading3"/>
        <w:tabs>
          <w:tab w:val="clear" w:pos="4320"/>
        </w:tabs>
      </w:pPr>
      <w:r w:rsidRPr="009E4694">
        <w:t xml:space="preserve">Alternate Flow </w:t>
      </w:r>
      <w:r>
        <w:t xml:space="preserve">Scenario </w:t>
      </w:r>
      <w:r w:rsidRPr="009E4694">
        <w:t>2</w:t>
      </w:r>
      <w:r>
        <w:t xml:space="preserve"> – System Determines Difference between PO Cost and Invoice Cost is Greater than Preset Threshold</w:t>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130"/>
        <w:gridCol w:w="5299"/>
        <w:gridCol w:w="14"/>
      </w:tblGrid>
      <w:tr w:rsidR="00410FFC" w:rsidRPr="009E4694" w:rsidTr="00A14495">
        <w:trPr>
          <w:cantSplit/>
          <w:tblHeader/>
          <w:jc w:val="center"/>
        </w:trPr>
        <w:tc>
          <w:tcPr>
            <w:tcW w:w="4392" w:type="dxa"/>
            <w:tcBorders>
              <w:top w:val="single" w:sz="4" w:space="0" w:color="auto"/>
              <w:left w:val="single" w:sz="4" w:space="0" w:color="auto"/>
              <w:bottom w:val="single" w:sz="4" w:space="0" w:color="auto"/>
              <w:right w:val="single" w:sz="4" w:space="0" w:color="auto"/>
            </w:tcBorders>
          </w:tcPr>
          <w:p w:rsidR="00410FFC" w:rsidRPr="001F0CB7" w:rsidRDefault="00410FFC" w:rsidP="00A14495">
            <w:pPr>
              <w:pStyle w:val="BodyText"/>
              <w:rPr>
                <w:rFonts w:cs="Arial"/>
                <w:b/>
                <w:color w:val="000000"/>
              </w:rPr>
            </w:pPr>
            <w:r w:rsidRPr="00CB361B">
              <w:rPr>
                <w:rFonts w:cs="Arial"/>
                <w:b/>
                <w:color w:val="000000"/>
              </w:rPr>
              <w:t>What the Actor Does</w:t>
            </w:r>
          </w:p>
        </w:tc>
        <w:tc>
          <w:tcPr>
            <w:tcW w:w="4548" w:type="dxa"/>
            <w:gridSpan w:val="2"/>
            <w:tcBorders>
              <w:top w:val="single" w:sz="4" w:space="0" w:color="auto"/>
              <w:left w:val="single" w:sz="4" w:space="0" w:color="auto"/>
              <w:bottom w:val="single" w:sz="4" w:space="0" w:color="auto"/>
              <w:right w:val="single" w:sz="4" w:space="0" w:color="auto"/>
            </w:tcBorders>
          </w:tcPr>
          <w:p w:rsidR="00410FFC" w:rsidRPr="00CB361B" w:rsidRDefault="00410FFC" w:rsidP="00A14495">
            <w:pPr>
              <w:pStyle w:val="BodyText"/>
              <w:rPr>
                <w:rFonts w:cs="Arial"/>
                <w:b/>
                <w:color w:val="000000"/>
              </w:rPr>
            </w:pPr>
            <w:r w:rsidRPr="00CB361B">
              <w:rPr>
                <w:rFonts w:cs="Arial"/>
                <w:b/>
                <w:color w:val="000000"/>
              </w:rPr>
              <w:t>What the System Does</w:t>
            </w:r>
          </w:p>
        </w:tc>
      </w:tr>
      <w:tr w:rsidR="00410FFC" w:rsidRPr="009E4694" w:rsidTr="00A14495">
        <w:trPr>
          <w:gridAfter w:val="1"/>
          <w:wAfter w:w="12" w:type="dxa"/>
          <w:cantSplit/>
          <w:jc w:val="center"/>
        </w:trPr>
        <w:tc>
          <w:tcPr>
            <w:tcW w:w="4392" w:type="dxa"/>
          </w:tcPr>
          <w:p w:rsidR="00410FFC" w:rsidRPr="009E4694" w:rsidRDefault="00410FFC" w:rsidP="00A14495">
            <w:pPr>
              <w:pStyle w:val="BodyText"/>
              <w:ind w:left="432" w:hanging="432"/>
              <w:rPr>
                <w:rFonts w:cs="Arial"/>
                <w:color w:val="000000"/>
              </w:rPr>
            </w:pPr>
          </w:p>
        </w:tc>
        <w:tc>
          <w:tcPr>
            <w:tcW w:w="4536" w:type="dxa"/>
          </w:tcPr>
          <w:p w:rsidR="00410FFC" w:rsidRPr="009E4694" w:rsidRDefault="00410FFC" w:rsidP="00A14495">
            <w:pPr>
              <w:pStyle w:val="BodyText"/>
              <w:ind w:left="432" w:hanging="432"/>
              <w:rPr>
                <w:rFonts w:cs="Arial"/>
                <w:color w:val="000000"/>
              </w:rPr>
            </w:pPr>
            <w:r>
              <w:rPr>
                <w:rFonts w:cs="Arial"/>
                <w:color w:val="000000"/>
              </w:rPr>
              <w:t>10.  The s</w:t>
            </w:r>
            <w:r w:rsidRPr="009E4694">
              <w:rPr>
                <w:rFonts w:cs="Arial"/>
                <w:color w:val="000000"/>
              </w:rPr>
              <w:t>ystem determines t</w:t>
            </w:r>
            <w:r>
              <w:rPr>
                <w:rFonts w:cs="Arial"/>
                <w:color w:val="000000"/>
              </w:rPr>
              <w:t>hat t</w:t>
            </w:r>
            <w:r w:rsidRPr="009E4694">
              <w:rPr>
                <w:rFonts w:cs="Arial"/>
                <w:color w:val="000000"/>
              </w:rPr>
              <w:t xml:space="preserve">he difference </w:t>
            </w:r>
            <w:r>
              <w:rPr>
                <w:rFonts w:cs="Arial"/>
                <w:color w:val="000000"/>
              </w:rPr>
              <w:t>is greater than the preset threshold (Rule.TBD) betwe</w:t>
            </w:r>
            <w:r w:rsidRPr="009E4694">
              <w:rPr>
                <w:rFonts w:cs="Arial"/>
                <w:color w:val="000000"/>
              </w:rPr>
              <w:t xml:space="preserve">en the PO cost and the Invoice cost for </w:t>
            </w:r>
            <w:r>
              <w:rPr>
                <w:rFonts w:cs="Arial"/>
                <w:color w:val="000000"/>
              </w:rPr>
              <w:t>the</w:t>
            </w:r>
            <w:r w:rsidRPr="009E4694">
              <w:rPr>
                <w:rFonts w:cs="Arial"/>
                <w:color w:val="000000"/>
              </w:rPr>
              <w:t xml:space="preserve"> product ordered</w:t>
            </w:r>
            <w:r>
              <w:rPr>
                <w:rFonts w:cs="Arial"/>
                <w:color w:val="000000"/>
              </w:rPr>
              <w:t xml:space="preserve"> for any invoice within the date range.</w:t>
            </w:r>
          </w:p>
        </w:tc>
      </w:tr>
      <w:tr w:rsidR="00410FFC" w:rsidRPr="009E4694" w:rsidTr="00A14495">
        <w:trPr>
          <w:gridAfter w:val="1"/>
          <w:wAfter w:w="12" w:type="dxa"/>
          <w:cantSplit/>
          <w:jc w:val="center"/>
        </w:trPr>
        <w:tc>
          <w:tcPr>
            <w:tcW w:w="4392" w:type="dxa"/>
          </w:tcPr>
          <w:p w:rsidR="00410FFC" w:rsidRPr="009E4694" w:rsidRDefault="00410FFC" w:rsidP="00A14495">
            <w:pPr>
              <w:pStyle w:val="BodyText"/>
              <w:ind w:left="432" w:hanging="432"/>
              <w:rPr>
                <w:rFonts w:cs="Arial"/>
                <w:color w:val="000000"/>
              </w:rPr>
            </w:pPr>
          </w:p>
        </w:tc>
        <w:tc>
          <w:tcPr>
            <w:tcW w:w="4536" w:type="dxa"/>
          </w:tcPr>
          <w:p w:rsidR="00410FFC" w:rsidRPr="009E4694" w:rsidRDefault="00410FFC" w:rsidP="00A14495">
            <w:pPr>
              <w:pStyle w:val="BodyText"/>
              <w:ind w:left="432" w:hanging="432"/>
              <w:rPr>
                <w:rFonts w:cs="Arial"/>
                <w:color w:val="000000"/>
              </w:rPr>
            </w:pPr>
            <w:r w:rsidRPr="009E4694">
              <w:rPr>
                <w:rFonts w:cs="Arial"/>
                <w:color w:val="000000"/>
              </w:rPr>
              <w:t xml:space="preserve">10.1 The system counts the number of invoices within the date range </w:t>
            </w:r>
            <w:r>
              <w:rPr>
                <w:rFonts w:cs="Arial"/>
                <w:color w:val="000000"/>
              </w:rPr>
              <w:t>for the product ordered where the difference i</w:t>
            </w:r>
            <w:r w:rsidRPr="009E4694">
              <w:rPr>
                <w:rFonts w:cs="Arial"/>
                <w:color w:val="000000"/>
              </w:rPr>
              <w:t xml:space="preserve">s greater than </w:t>
            </w:r>
            <w:r>
              <w:rPr>
                <w:rFonts w:cs="Arial"/>
                <w:color w:val="000000"/>
              </w:rPr>
              <w:t xml:space="preserve">the present threshold (Rule.TBD).  </w:t>
            </w:r>
            <w:r w:rsidRPr="009E4694">
              <w:rPr>
                <w:rFonts w:cs="Arial"/>
                <w:color w:val="000000"/>
              </w:rPr>
              <w:t>The count is greater tha</w:t>
            </w:r>
            <w:r>
              <w:rPr>
                <w:rFonts w:cs="Arial"/>
                <w:color w:val="000000"/>
              </w:rPr>
              <w:t>n 2 (Rule.TBD</w:t>
            </w:r>
            <w:r w:rsidRPr="009E4694">
              <w:rPr>
                <w:rFonts w:cs="Arial"/>
                <w:color w:val="000000"/>
              </w:rPr>
              <w:t>)</w:t>
            </w:r>
            <w:r>
              <w:rPr>
                <w:rFonts w:cs="Arial"/>
                <w:color w:val="000000"/>
              </w:rPr>
              <w:t>.</w:t>
            </w:r>
          </w:p>
        </w:tc>
      </w:tr>
      <w:tr w:rsidR="00410FFC" w:rsidRPr="009E4694" w:rsidTr="00A14495">
        <w:trPr>
          <w:gridAfter w:val="1"/>
          <w:wAfter w:w="12" w:type="dxa"/>
          <w:cantSplit/>
          <w:jc w:val="center"/>
        </w:trPr>
        <w:tc>
          <w:tcPr>
            <w:tcW w:w="4392" w:type="dxa"/>
          </w:tcPr>
          <w:p w:rsidR="00410FFC" w:rsidRPr="009E4694" w:rsidRDefault="00410FFC" w:rsidP="00A14495">
            <w:pPr>
              <w:pStyle w:val="BodyText"/>
              <w:ind w:left="432" w:hanging="432"/>
              <w:rPr>
                <w:rFonts w:cs="Arial"/>
                <w:color w:val="000000"/>
              </w:rPr>
            </w:pPr>
          </w:p>
        </w:tc>
        <w:tc>
          <w:tcPr>
            <w:tcW w:w="4536" w:type="dxa"/>
          </w:tcPr>
          <w:p w:rsidR="00410FFC" w:rsidRPr="009E4694" w:rsidRDefault="00410FFC" w:rsidP="00A14495">
            <w:pPr>
              <w:pStyle w:val="BodyText"/>
              <w:ind w:left="432" w:hanging="432"/>
              <w:rPr>
                <w:rFonts w:cs="Arial"/>
                <w:color w:val="000000"/>
              </w:rPr>
            </w:pPr>
            <w:r w:rsidRPr="009E4694">
              <w:rPr>
                <w:rFonts w:cs="Arial"/>
                <w:color w:val="000000"/>
              </w:rPr>
              <w:t>10.2 The system displays the message, “</w:t>
            </w:r>
            <w:proofErr w:type="spellStart"/>
            <w:r w:rsidRPr="009E4694">
              <w:rPr>
                <w:rFonts w:cs="Arial"/>
                <w:color w:val="000000"/>
              </w:rPr>
              <w:t>nn</w:t>
            </w:r>
            <w:proofErr w:type="spellEnd"/>
            <w:r w:rsidRPr="009E4694">
              <w:rPr>
                <w:rFonts w:cs="Arial"/>
                <w:color w:val="000000"/>
              </w:rPr>
              <w:t xml:space="preserve"> In</w:t>
            </w:r>
            <w:r>
              <w:rPr>
                <w:rFonts w:cs="Arial"/>
                <w:color w:val="000000"/>
              </w:rPr>
              <w:t>voices out of Cost Performance T</w:t>
            </w:r>
            <w:r w:rsidRPr="009E4694">
              <w:rPr>
                <w:rFonts w:cs="Arial"/>
                <w:color w:val="000000"/>
              </w:rPr>
              <w:t>olerance</w:t>
            </w:r>
            <w:r>
              <w:rPr>
                <w:rFonts w:cs="Arial"/>
                <w:color w:val="000000"/>
              </w:rPr>
              <w:t xml:space="preserve"> levels during this date range.”</w:t>
            </w:r>
          </w:p>
          <w:p w:rsidR="00410FFC" w:rsidRPr="009E4694" w:rsidRDefault="00410FFC" w:rsidP="00A14495">
            <w:pPr>
              <w:pStyle w:val="BodyText"/>
              <w:ind w:left="432" w:hanging="432"/>
              <w:rPr>
                <w:rFonts w:cs="Arial"/>
                <w:color w:val="000000"/>
              </w:rPr>
            </w:pPr>
            <w:r>
              <w:rPr>
                <w:rFonts w:cs="Arial"/>
                <w:color w:val="000000"/>
              </w:rPr>
              <w:t xml:space="preserve">       </w:t>
            </w:r>
            <w:r w:rsidRPr="009E4694">
              <w:rPr>
                <w:rFonts w:cs="Arial"/>
                <w:color w:val="000000"/>
              </w:rPr>
              <w:t>(</w:t>
            </w:r>
            <w:r>
              <w:rPr>
                <w:rFonts w:cs="Arial"/>
                <w:color w:val="000000"/>
              </w:rPr>
              <w:t>T</w:t>
            </w:r>
            <w:r w:rsidRPr="009E4694">
              <w:rPr>
                <w:rFonts w:cs="Arial"/>
                <w:color w:val="000000"/>
              </w:rPr>
              <w:t xml:space="preserve">his would be recorded in </w:t>
            </w:r>
            <w:r>
              <w:rPr>
                <w:rFonts w:cs="Arial"/>
                <w:color w:val="000000"/>
              </w:rPr>
              <w:t>(</w:t>
            </w:r>
            <w:r w:rsidRPr="009E4694">
              <w:rPr>
                <w:rFonts w:cs="Arial"/>
                <w:color w:val="000000"/>
              </w:rPr>
              <w:t>Rule.</w:t>
            </w:r>
            <w:r>
              <w:rPr>
                <w:rFonts w:cs="Arial"/>
                <w:color w:val="000000"/>
              </w:rPr>
              <w:t>TBD</w:t>
            </w:r>
            <w:r w:rsidRPr="009E4694">
              <w:rPr>
                <w:rFonts w:cs="Arial"/>
                <w:color w:val="000000"/>
              </w:rPr>
              <w:t xml:space="preserve">) </w:t>
            </w:r>
            <w:proofErr w:type="spellStart"/>
            <w:r w:rsidRPr="009E4694">
              <w:rPr>
                <w:rFonts w:cs="Arial"/>
                <w:color w:val="000000"/>
              </w:rPr>
              <w:t>nn</w:t>
            </w:r>
            <w:proofErr w:type="spellEnd"/>
            <w:r w:rsidRPr="009E4694">
              <w:rPr>
                <w:rFonts w:cs="Arial"/>
                <w:color w:val="000000"/>
              </w:rPr>
              <w:t xml:space="preserve">= the count of invoices where Invoice Cost and PO Cost difference are greater than </w:t>
            </w:r>
            <w:r>
              <w:rPr>
                <w:rFonts w:cs="Arial"/>
                <w:color w:val="000000"/>
              </w:rPr>
              <w:t>the preset threshold (Rul.TBD) f</w:t>
            </w:r>
            <w:r w:rsidRPr="009E4694">
              <w:rPr>
                <w:rFonts w:cs="Arial"/>
                <w:color w:val="000000"/>
              </w:rPr>
              <w:t>or the selected date range.</w:t>
            </w:r>
            <w:r>
              <w:rPr>
                <w:rFonts w:cs="Arial"/>
                <w:color w:val="000000"/>
              </w:rPr>
              <w:t>)</w:t>
            </w:r>
          </w:p>
        </w:tc>
      </w:tr>
      <w:tr w:rsidR="00410FFC" w:rsidRPr="009E4694" w:rsidTr="00A14495">
        <w:trPr>
          <w:gridAfter w:val="1"/>
          <w:wAfter w:w="12" w:type="dxa"/>
          <w:cantSplit/>
          <w:jc w:val="center"/>
        </w:trPr>
        <w:tc>
          <w:tcPr>
            <w:tcW w:w="4392" w:type="dxa"/>
          </w:tcPr>
          <w:p w:rsidR="00410FFC" w:rsidRPr="009E4694" w:rsidRDefault="00410FFC" w:rsidP="00A14495">
            <w:pPr>
              <w:pStyle w:val="BodyText"/>
              <w:ind w:left="432" w:hanging="432"/>
              <w:rPr>
                <w:rFonts w:cs="Arial"/>
                <w:color w:val="000000"/>
              </w:rPr>
            </w:pPr>
          </w:p>
        </w:tc>
        <w:tc>
          <w:tcPr>
            <w:tcW w:w="4536" w:type="dxa"/>
          </w:tcPr>
          <w:p w:rsidR="00410FFC" w:rsidRPr="009E4694" w:rsidRDefault="00410FFC" w:rsidP="00A14495">
            <w:pPr>
              <w:pStyle w:val="BodyText"/>
              <w:ind w:left="432" w:hanging="432"/>
              <w:rPr>
                <w:rFonts w:cs="Arial"/>
                <w:color w:val="000000"/>
              </w:rPr>
            </w:pPr>
            <w:r>
              <w:rPr>
                <w:rFonts w:cs="Arial"/>
                <w:color w:val="000000"/>
              </w:rPr>
              <w:t>10.3 The system returns to step 11 of the Main Success Scenario</w:t>
            </w:r>
          </w:p>
        </w:tc>
      </w:tr>
    </w:tbl>
    <w:p w:rsidR="00410FFC" w:rsidRPr="009E4694" w:rsidRDefault="00410FFC" w:rsidP="00410FFC">
      <w:pPr>
        <w:pStyle w:val="BodyText"/>
      </w:pPr>
      <w:r>
        <w:rPr>
          <w:b/>
        </w:rPr>
        <w:t>Alternate Post-Conditions</w:t>
      </w:r>
      <w:r w:rsidRPr="00B21806">
        <w:rPr>
          <w:b/>
        </w:rPr>
        <w:t>:</w:t>
      </w:r>
      <w:r w:rsidRPr="009E4694">
        <w:t xml:space="preserve"> </w:t>
      </w:r>
      <w:r>
        <w:t xml:space="preserve"> </w:t>
      </w:r>
      <w:r w:rsidRPr="009E4694">
        <w:t>A message is displayed on the screen with the Count of Invoices with Cost Variance</w:t>
      </w:r>
      <w:r>
        <w:t xml:space="preserve"> limit exceeding</w:t>
      </w:r>
      <w:r w:rsidRPr="009E4694">
        <w:t xml:space="preserve"> tolerance level of </w:t>
      </w:r>
      <w:r>
        <w:t>(Rule.TBD)</w:t>
      </w:r>
      <w:r w:rsidRPr="009E4694">
        <w:t>.</w:t>
      </w:r>
    </w:p>
    <w:p w:rsidR="00410FFC" w:rsidRDefault="00410FFC" w:rsidP="00410FFC">
      <w:pPr>
        <w:pStyle w:val="Heading3"/>
        <w:tabs>
          <w:tab w:val="clear" w:pos="4320"/>
        </w:tabs>
      </w:pPr>
      <w:r>
        <w:t>Alternate Flow Scenario 3 – No Orders ever Received for this Supplier</w:t>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130"/>
        <w:gridCol w:w="5313"/>
      </w:tblGrid>
      <w:tr w:rsidR="00410FFC" w:rsidRPr="009E4694" w:rsidTr="00A14495">
        <w:trPr>
          <w:cantSplit/>
          <w:tblHeader/>
          <w:jc w:val="center"/>
        </w:trPr>
        <w:tc>
          <w:tcPr>
            <w:tcW w:w="4392" w:type="dxa"/>
            <w:tcBorders>
              <w:top w:val="single" w:sz="4" w:space="0" w:color="auto"/>
              <w:left w:val="single" w:sz="4" w:space="0" w:color="auto"/>
              <w:bottom w:val="single" w:sz="4" w:space="0" w:color="auto"/>
              <w:right w:val="single" w:sz="4" w:space="0" w:color="auto"/>
            </w:tcBorders>
          </w:tcPr>
          <w:p w:rsidR="00410FFC" w:rsidRPr="001F0CB7" w:rsidRDefault="00410FFC" w:rsidP="00A14495">
            <w:pPr>
              <w:pStyle w:val="BodyText"/>
              <w:rPr>
                <w:rFonts w:cs="Arial"/>
                <w:b/>
                <w:color w:val="000000"/>
              </w:rPr>
            </w:pPr>
            <w:r w:rsidRPr="00CB361B">
              <w:rPr>
                <w:rFonts w:cs="Arial"/>
                <w:b/>
                <w:color w:val="000000"/>
              </w:rPr>
              <w:t>What the Actor Does</w:t>
            </w:r>
          </w:p>
        </w:tc>
        <w:tc>
          <w:tcPr>
            <w:tcW w:w="4548" w:type="dxa"/>
            <w:tcBorders>
              <w:top w:val="single" w:sz="4" w:space="0" w:color="auto"/>
              <w:left w:val="single" w:sz="4" w:space="0" w:color="auto"/>
              <w:bottom w:val="single" w:sz="4" w:space="0" w:color="auto"/>
              <w:right w:val="single" w:sz="4" w:space="0" w:color="auto"/>
            </w:tcBorders>
          </w:tcPr>
          <w:p w:rsidR="00410FFC" w:rsidRPr="00CB361B" w:rsidRDefault="00410FFC" w:rsidP="00A14495">
            <w:pPr>
              <w:pStyle w:val="BodyText"/>
              <w:rPr>
                <w:rFonts w:cs="Arial"/>
                <w:b/>
                <w:color w:val="000000"/>
              </w:rPr>
            </w:pPr>
            <w:r w:rsidRPr="00CB361B">
              <w:rPr>
                <w:rFonts w:cs="Arial"/>
                <w:b/>
                <w:color w:val="000000"/>
              </w:rPr>
              <w:t>What the System Does</w:t>
            </w:r>
          </w:p>
        </w:tc>
      </w:tr>
      <w:tr w:rsidR="00410FFC" w:rsidRPr="009E4694" w:rsidTr="00A14495">
        <w:trPr>
          <w:jc w:val="center"/>
        </w:trPr>
        <w:tc>
          <w:tcPr>
            <w:tcW w:w="4392" w:type="dxa"/>
          </w:tcPr>
          <w:p w:rsidR="00410FFC" w:rsidRPr="009E4694" w:rsidRDefault="00410FFC" w:rsidP="00A14495">
            <w:pPr>
              <w:pStyle w:val="BodyText"/>
              <w:ind w:left="360" w:hanging="360"/>
              <w:rPr>
                <w:rFonts w:cs="Arial"/>
                <w:color w:val="000000"/>
              </w:rPr>
            </w:pPr>
          </w:p>
        </w:tc>
        <w:tc>
          <w:tcPr>
            <w:tcW w:w="4548" w:type="dxa"/>
          </w:tcPr>
          <w:p w:rsidR="00410FFC" w:rsidRPr="00247D44" w:rsidRDefault="00410FFC" w:rsidP="00A14495">
            <w:pPr>
              <w:pStyle w:val="BodyText"/>
              <w:ind w:left="360" w:hanging="360"/>
              <w:rPr>
                <w:rFonts w:cs="Arial"/>
                <w:color w:val="000000"/>
              </w:rPr>
            </w:pPr>
            <w:r>
              <w:rPr>
                <w:rFonts w:cs="Arial"/>
                <w:color w:val="000000"/>
              </w:rPr>
              <w:t>4.   The s</w:t>
            </w:r>
            <w:r w:rsidRPr="009E4694">
              <w:rPr>
                <w:rFonts w:cs="Arial"/>
                <w:color w:val="000000"/>
              </w:rPr>
              <w:t>ystem is unable to determine the delivery performance because the first order has not been delivered</w:t>
            </w:r>
            <w:r>
              <w:rPr>
                <w:rFonts w:cs="Arial"/>
                <w:color w:val="000000"/>
              </w:rPr>
              <w:t>.</w:t>
            </w:r>
          </w:p>
        </w:tc>
      </w:tr>
      <w:tr w:rsidR="00410FFC" w:rsidRPr="009E4694" w:rsidTr="00A14495">
        <w:trPr>
          <w:jc w:val="center"/>
        </w:trPr>
        <w:tc>
          <w:tcPr>
            <w:tcW w:w="4392" w:type="dxa"/>
          </w:tcPr>
          <w:p w:rsidR="00410FFC" w:rsidRPr="009E4694" w:rsidRDefault="00410FFC" w:rsidP="00A14495">
            <w:pPr>
              <w:pStyle w:val="BodyText"/>
              <w:ind w:left="360" w:hanging="360"/>
              <w:rPr>
                <w:rFonts w:cs="Arial"/>
                <w:color w:val="000000"/>
              </w:rPr>
            </w:pPr>
          </w:p>
        </w:tc>
        <w:tc>
          <w:tcPr>
            <w:tcW w:w="4548" w:type="dxa"/>
          </w:tcPr>
          <w:p w:rsidR="00410FFC" w:rsidRPr="009E4694" w:rsidRDefault="00410FFC" w:rsidP="00A14495">
            <w:pPr>
              <w:pStyle w:val="BodyText"/>
              <w:ind w:left="360" w:hanging="360"/>
              <w:rPr>
                <w:rFonts w:cs="Arial"/>
                <w:color w:val="000000"/>
              </w:rPr>
            </w:pPr>
            <w:r>
              <w:rPr>
                <w:rFonts w:cs="Arial"/>
                <w:color w:val="000000"/>
              </w:rPr>
              <w:t xml:space="preserve">4.1 </w:t>
            </w:r>
            <w:r w:rsidRPr="009E4694">
              <w:rPr>
                <w:rFonts w:cs="Arial"/>
                <w:color w:val="000000"/>
              </w:rPr>
              <w:t xml:space="preserve">The system </w:t>
            </w:r>
            <w:r>
              <w:rPr>
                <w:rFonts w:cs="Arial"/>
                <w:color w:val="000000"/>
              </w:rPr>
              <w:t>dis</w:t>
            </w:r>
            <w:r w:rsidRPr="009E4694">
              <w:rPr>
                <w:rFonts w:cs="Arial"/>
                <w:color w:val="000000"/>
              </w:rPr>
              <w:t>play</w:t>
            </w:r>
            <w:r>
              <w:rPr>
                <w:rFonts w:cs="Arial"/>
                <w:color w:val="000000"/>
              </w:rPr>
              <w:t>s</w:t>
            </w:r>
            <w:r w:rsidRPr="009E4694">
              <w:rPr>
                <w:rFonts w:cs="Arial"/>
                <w:color w:val="000000"/>
              </w:rPr>
              <w:t xml:space="preserve"> “No orders received for this </w:t>
            </w:r>
            <w:r w:rsidRPr="009E4694">
              <w:rPr>
                <w:rFonts w:cs="Arial"/>
                <w:color w:val="000000"/>
              </w:rPr>
              <w:lastRenderedPageBreak/>
              <w:t>supplier</w:t>
            </w:r>
            <w:r>
              <w:rPr>
                <w:rFonts w:cs="Arial"/>
                <w:color w:val="000000"/>
              </w:rPr>
              <w:t>.</w:t>
            </w:r>
            <w:r w:rsidRPr="009E4694">
              <w:rPr>
                <w:rFonts w:cs="Arial"/>
                <w:color w:val="000000"/>
              </w:rPr>
              <w:t>”</w:t>
            </w:r>
          </w:p>
        </w:tc>
      </w:tr>
      <w:tr w:rsidR="00410FFC" w:rsidRPr="009E4694" w:rsidTr="00A14495">
        <w:trPr>
          <w:jc w:val="center"/>
        </w:trPr>
        <w:tc>
          <w:tcPr>
            <w:tcW w:w="4392" w:type="dxa"/>
          </w:tcPr>
          <w:p w:rsidR="00410FFC" w:rsidRPr="009E4694" w:rsidRDefault="00410FFC" w:rsidP="00A14495">
            <w:pPr>
              <w:pStyle w:val="BodyText"/>
              <w:ind w:left="360" w:hanging="360"/>
              <w:rPr>
                <w:rFonts w:cs="Arial"/>
                <w:color w:val="000000"/>
              </w:rPr>
            </w:pPr>
          </w:p>
        </w:tc>
        <w:tc>
          <w:tcPr>
            <w:tcW w:w="4548" w:type="dxa"/>
          </w:tcPr>
          <w:p w:rsidR="00410FFC" w:rsidRDefault="00410FFC" w:rsidP="00A14495">
            <w:pPr>
              <w:pStyle w:val="BodyText"/>
              <w:ind w:left="360" w:hanging="360"/>
              <w:rPr>
                <w:rFonts w:cs="Arial"/>
                <w:color w:val="000000"/>
              </w:rPr>
            </w:pPr>
            <w:r>
              <w:rPr>
                <w:rFonts w:cs="Arial"/>
                <w:color w:val="000000"/>
              </w:rPr>
              <w:t>4.2 The system returns to step 3 of the Main Success Scenario.</w:t>
            </w:r>
          </w:p>
        </w:tc>
      </w:tr>
    </w:tbl>
    <w:p w:rsidR="00410FFC" w:rsidRPr="009E4694" w:rsidRDefault="00410FFC" w:rsidP="00410FFC">
      <w:pPr>
        <w:pStyle w:val="BodyText"/>
      </w:pPr>
      <w:r>
        <w:rPr>
          <w:b/>
        </w:rPr>
        <w:t>Alternate</w:t>
      </w:r>
      <w:r w:rsidRPr="00B21806">
        <w:rPr>
          <w:b/>
        </w:rPr>
        <w:t xml:space="preserve"> Post-Conditions:</w:t>
      </w:r>
      <w:r w:rsidRPr="009E4694">
        <w:t xml:space="preserve"> </w:t>
      </w:r>
      <w:r>
        <w:t xml:space="preserve"> </w:t>
      </w:r>
      <w:r w:rsidRPr="009E4694">
        <w:t>There a message is displayed to indicate that although there are orders pending, no receipt data exists for the selected supplier, none of the data aggregations or calculations could be performed.</w:t>
      </w:r>
    </w:p>
    <w:p w:rsidR="00410FFC" w:rsidRDefault="00410FFC" w:rsidP="00410FFC">
      <w:pPr>
        <w:pStyle w:val="BodyText"/>
      </w:pPr>
    </w:p>
    <w:p w:rsidR="00410FFC" w:rsidRDefault="00410FFC" w:rsidP="00410FFC">
      <w:pPr>
        <w:pStyle w:val="Heading2"/>
        <w:tabs>
          <w:tab w:val="clear" w:pos="4320"/>
        </w:tabs>
      </w:pPr>
      <w:bookmarkStart w:id="37" w:name="_Toc312250287"/>
      <w:bookmarkStart w:id="38" w:name="_Toc312254363"/>
      <w:bookmarkEnd w:id="37"/>
      <w:r>
        <w:t>Exception Flows</w:t>
      </w:r>
      <w:bookmarkEnd w:id="38"/>
    </w:p>
    <w:p w:rsidR="00410FFC" w:rsidRDefault="00410FFC" w:rsidP="00410FFC">
      <w:pPr>
        <w:pStyle w:val="BodyText"/>
      </w:pPr>
      <w:r>
        <w:t>NONE</w:t>
      </w:r>
    </w:p>
    <w:p w:rsidR="00410FFC" w:rsidRDefault="00410FFC" w:rsidP="00410FFC">
      <w:pPr>
        <w:pStyle w:val="Heading2"/>
        <w:tabs>
          <w:tab w:val="clear" w:pos="4320"/>
        </w:tabs>
      </w:pPr>
      <w:bookmarkStart w:id="39" w:name="_Toc312250295"/>
      <w:bookmarkStart w:id="40" w:name="_Toc312250298"/>
      <w:bookmarkStart w:id="41" w:name="_Toc312250301"/>
      <w:bookmarkStart w:id="42" w:name="_Toc312250304"/>
      <w:bookmarkStart w:id="43" w:name="_Toc312250307"/>
      <w:bookmarkStart w:id="44" w:name="_Toc312254364"/>
      <w:bookmarkEnd w:id="39"/>
      <w:bookmarkEnd w:id="40"/>
      <w:bookmarkEnd w:id="41"/>
      <w:bookmarkEnd w:id="42"/>
      <w:bookmarkEnd w:id="43"/>
      <w:r>
        <w:t>Technology and Data Variations List</w:t>
      </w:r>
      <w:bookmarkEnd w:id="44"/>
    </w:p>
    <w:p w:rsidR="00410FFC" w:rsidRDefault="00410FFC" w:rsidP="00410FFC">
      <w:pPr>
        <w:pStyle w:val="BodyText"/>
      </w:pPr>
      <w:r>
        <w:t>&lt;</w:t>
      </w:r>
      <w:proofErr w:type="gramStart"/>
      <w:r>
        <w:t>step</w:t>
      </w:r>
      <w:proofErr w:type="gramEnd"/>
      <w:r>
        <w:t xml:space="preserve"> or variation # &gt; &lt;list of variations&gt;</w:t>
      </w:r>
    </w:p>
    <w:p w:rsidR="00410FFC" w:rsidRDefault="00410FFC" w:rsidP="00410FFC">
      <w:pPr>
        <w:pStyle w:val="BodyText"/>
      </w:pPr>
      <w:r>
        <w:t>&lt;</w:t>
      </w:r>
      <w:proofErr w:type="gramStart"/>
      <w:r>
        <w:t>step</w:t>
      </w:r>
      <w:proofErr w:type="gramEnd"/>
      <w:r>
        <w:t xml:space="preserve"> or variation # &gt; &lt;list of variations&gt;</w:t>
      </w:r>
    </w:p>
    <w:p w:rsidR="00410FFC" w:rsidRDefault="00410FFC" w:rsidP="00410FFC">
      <w:pPr>
        <w:pStyle w:val="Heading2"/>
        <w:tabs>
          <w:tab w:val="clear" w:pos="4320"/>
        </w:tabs>
      </w:pPr>
      <w:bookmarkStart w:id="45" w:name="_Toc312254365"/>
      <w:r>
        <w:t>Related Information</w:t>
      </w:r>
      <w:bookmarkEnd w:id="45"/>
    </w:p>
    <w:p w:rsidR="00410FFC" w:rsidRDefault="00410FFC" w:rsidP="00410FFC">
      <w:pPr>
        <w:pStyle w:val="BodyText"/>
      </w:pPr>
      <w:r>
        <w:t>None</w:t>
      </w:r>
    </w:p>
    <w:p w:rsidR="00410FFC" w:rsidRDefault="00410FFC" w:rsidP="00410FFC">
      <w:pPr>
        <w:pStyle w:val="Heading2"/>
        <w:tabs>
          <w:tab w:val="clear" w:pos="4320"/>
        </w:tabs>
      </w:pPr>
      <w:bookmarkStart w:id="46" w:name="_Toc312254366"/>
      <w:r>
        <w:t>Decisions</w:t>
      </w:r>
      <w:bookmarkEnd w:id="46"/>
    </w:p>
    <w:p w:rsidR="00410FFC" w:rsidRDefault="00410FFC" w:rsidP="00410FFC">
      <w:pPr>
        <w:pStyle w:val="BodyText"/>
      </w:pPr>
      <w:r>
        <w:t xml:space="preserve">The following provides a summary of important decisions made by the business or technical teams that impact the individual use case </w:t>
      </w:r>
    </w:p>
    <w:p w:rsidR="00410FFC" w:rsidRDefault="00410FFC" w:rsidP="00410FFC">
      <w:pPr>
        <w:pStyle w:val="Heading8"/>
      </w:pPr>
      <w:proofErr w:type="gramStart"/>
      <w:r>
        <w:t>&lt;Issue&gt;.</w:t>
      </w:r>
      <w:proofErr w:type="gramEnd"/>
      <w:r>
        <w:t xml:space="preserve"> &lt;Decision/Action&gt;</w:t>
      </w:r>
    </w:p>
    <w:p w:rsidR="00410FFC" w:rsidRDefault="00410FFC" w:rsidP="00410FFC">
      <w:pPr>
        <w:pStyle w:val="BodyText"/>
      </w:pPr>
      <w:r>
        <w:t>&lt;Brief Description/Background&gt;</w:t>
      </w:r>
    </w:p>
    <w:p w:rsidR="00410FFC" w:rsidRDefault="00410FFC" w:rsidP="00410FFC">
      <w:pPr>
        <w:pStyle w:val="Bullet"/>
        <w:numPr>
          <w:ilvl w:val="0"/>
          <w:numId w:val="0"/>
        </w:numPr>
        <w:ind w:left="3096" w:hanging="216"/>
      </w:pPr>
    </w:p>
    <w:p w:rsidR="00410FFC" w:rsidRDefault="00410FFC" w:rsidP="00410FFC">
      <w:pPr>
        <w:pStyle w:val="Heading2"/>
        <w:tabs>
          <w:tab w:val="clear" w:pos="4320"/>
        </w:tabs>
      </w:pPr>
      <w:bookmarkStart w:id="47" w:name="_Toc312254367"/>
      <w:r>
        <w:t>Open Issues</w:t>
      </w:r>
      <w:bookmarkEnd w:id="47"/>
    </w:p>
    <w:p w:rsidR="00410FFC" w:rsidRDefault="00410FFC" w:rsidP="00410FFC">
      <w:pPr>
        <w:pStyle w:val="BodyText"/>
      </w:pPr>
      <w:r>
        <w:t>None</w:t>
      </w:r>
    </w:p>
    <w:p w:rsidR="00410FFC" w:rsidRDefault="00410FFC" w:rsidP="00410FFC">
      <w:pPr>
        <w:pStyle w:val="Heading1"/>
      </w:pPr>
      <w:bookmarkStart w:id="48" w:name="_Toc312254368"/>
      <w:r>
        <w:lastRenderedPageBreak/>
        <w:t>References</w:t>
      </w:r>
      <w:bookmarkEnd w:id="48"/>
    </w:p>
    <w:p w:rsidR="00410FFC" w:rsidRDefault="00410FFC" w:rsidP="00410FFC">
      <w:pPr>
        <w:pStyle w:val="BodyText"/>
      </w:pPr>
      <w:proofErr w:type="gramStart"/>
      <w:r>
        <w:t xml:space="preserve">Alistair Cockburn, </w:t>
      </w:r>
      <w:r>
        <w:rPr>
          <w:i/>
          <w:iCs/>
        </w:rPr>
        <w:t>Writing Effective Use Cases</w:t>
      </w:r>
      <w:r>
        <w:t>, Addison-Wesley, 2001, ISBN 0-201-70225-8.</w:t>
      </w:r>
      <w:proofErr w:type="gramEnd"/>
    </w:p>
    <w:p w:rsidR="00410FFC" w:rsidRDefault="00410FFC" w:rsidP="00410FFC">
      <w:pPr>
        <w:pStyle w:val="BodyText"/>
      </w:pPr>
      <w:bookmarkStart w:id="49" w:name="_Toc102378927"/>
      <w:proofErr w:type="gramStart"/>
      <w:r>
        <w:t xml:space="preserve">Jan </w:t>
      </w:r>
      <w:proofErr w:type="spellStart"/>
      <w:r>
        <w:t>Kettenis</w:t>
      </w:r>
      <w:proofErr w:type="spellEnd"/>
      <w:r>
        <w:t>, Getting Started with Use Case Modeling, 2005.</w:t>
      </w:r>
      <w:proofErr w:type="gramEnd"/>
    </w:p>
    <w:p w:rsidR="00410FFC" w:rsidRDefault="00410FFC" w:rsidP="00410FFC">
      <w:pPr>
        <w:pStyle w:val="Heading1"/>
      </w:pPr>
      <w:bookmarkStart w:id="50" w:name="_Toc312254369"/>
      <w:r>
        <w:lastRenderedPageBreak/>
        <w:t>Notation</w:t>
      </w:r>
      <w:bookmarkEnd w:id="49"/>
      <w:bookmarkEnd w:id="50"/>
    </w:p>
    <w:p w:rsidR="00410FFC" w:rsidRDefault="00410FFC" w:rsidP="00410FFC">
      <w:pPr>
        <w:pStyle w:val="Heading8"/>
      </w:pPr>
      <w:r>
        <w:t>Design Scope</w:t>
      </w:r>
    </w:p>
    <w:p w:rsidR="00410FFC" w:rsidRDefault="00410FFC" w:rsidP="00410FFC">
      <w:pPr>
        <w:pStyle w:val="BodyText"/>
      </w:pPr>
      <w:proofErr w:type="gramStart"/>
      <w:r>
        <w:t>Level in which the system is inserted in the use case.</w:t>
      </w:r>
      <w:proofErr w:type="gramEnd"/>
      <w:r>
        <w:t xml:space="preserve"> Am I checking up on organization or on system? Am I describing its internal structure or not?</w:t>
      </w:r>
    </w:p>
    <w:tbl>
      <w:tblPr>
        <w:tblW w:w="7920" w:type="dxa"/>
        <w:tblInd w:w="2520" w:type="dxa"/>
        <w:tblLayout w:type="fixed"/>
        <w:tblLook w:val="0000"/>
      </w:tblPr>
      <w:tblGrid>
        <w:gridCol w:w="688"/>
        <w:gridCol w:w="7232"/>
      </w:tblGrid>
      <w:tr w:rsidR="00410FFC" w:rsidTr="00A14495">
        <w:trPr>
          <w:cantSplit/>
        </w:trPr>
        <w:tc>
          <w:tcPr>
            <w:tcW w:w="688" w:type="dxa"/>
          </w:tcPr>
          <w:p w:rsidR="00410FFC" w:rsidRDefault="00410FFC" w:rsidP="00A14495">
            <w:pPr>
              <w:pStyle w:val="TableText"/>
              <w:spacing w:before="200"/>
            </w:pPr>
            <w:r>
              <w:rPr>
                <w:noProof/>
                <w:lang w:eastAsia="en-US"/>
              </w:rPr>
              <w:drawing>
                <wp:inline distT="0" distB="0" distL="0" distR="0">
                  <wp:extent cx="276225" cy="14287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32" w:type="dxa"/>
          </w:tcPr>
          <w:p w:rsidR="00410FFC" w:rsidRDefault="00410FFC" w:rsidP="00A14495">
            <w:pPr>
              <w:spacing w:before="120" w:after="120"/>
            </w:pPr>
            <w:r>
              <w:rPr>
                <w:b/>
              </w:rPr>
              <w:t>Attention:</w:t>
            </w:r>
            <w:r>
              <w:t xml:space="preserve">  In general OUM Prescribes writing Use Cases Details as System Use cases at the black box scope level.  Basically anything that the Actor is aware the system is </w:t>
            </w:r>
            <w:proofErr w:type="gramStart"/>
            <w:r>
              <w:t>doing,</w:t>
            </w:r>
            <w:proofErr w:type="gramEnd"/>
            <w:r>
              <w:t xml:space="preserve"> is shown in the Use Case Details. **</w:t>
            </w:r>
          </w:p>
        </w:tc>
      </w:tr>
    </w:tbl>
    <w:p w:rsidR="00410FFC" w:rsidRDefault="00410FFC" w:rsidP="00410FFC">
      <w:pPr>
        <w:pStyle w:val="BodyText"/>
      </w:pPr>
    </w:p>
    <w:tbl>
      <w:tblPr>
        <w:tblW w:w="7806" w:type="dxa"/>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6978"/>
      </w:tblGrid>
      <w:tr w:rsidR="00410FFC" w:rsidTr="00A14495">
        <w:tc>
          <w:tcPr>
            <w:tcW w:w="828" w:type="dxa"/>
          </w:tcPr>
          <w:p w:rsidR="00410FFC" w:rsidRDefault="00410FFC" w:rsidP="00A14495">
            <w:pPr>
              <w:pStyle w:val="BodyText"/>
              <w:jc w:val="center"/>
            </w:pPr>
            <w:r>
              <w:rPr>
                <w:noProof/>
                <w:lang w:eastAsia="en-US"/>
              </w:rPr>
              <w:drawing>
                <wp:inline distT="0" distB="0" distL="0" distR="0">
                  <wp:extent cx="333375" cy="295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a:stretch>
                            <a:fillRect/>
                          </a:stretch>
                        </pic:blipFill>
                        <pic:spPr bwMode="auto">
                          <a:xfrm>
                            <a:off x="0" y="0"/>
                            <a:ext cx="333375" cy="295275"/>
                          </a:xfrm>
                          <a:prstGeom prst="rect">
                            <a:avLst/>
                          </a:prstGeom>
                          <a:noFill/>
                          <a:ln w="9525">
                            <a:noFill/>
                            <a:miter lim="800000"/>
                            <a:headEnd/>
                            <a:tailEnd/>
                          </a:ln>
                        </pic:spPr>
                      </pic:pic>
                    </a:graphicData>
                  </a:graphic>
                </wp:inline>
              </w:drawing>
            </w:r>
          </w:p>
        </w:tc>
        <w:tc>
          <w:tcPr>
            <w:tcW w:w="6978" w:type="dxa"/>
          </w:tcPr>
          <w:p w:rsidR="00410FFC" w:rsidRDefault="00410FFC" w:rsidP="00A14495">
            <w:pPr>
              <w:pStyle w:val="BodyText"/>
              <w:rPr>
                <w:b/>
                <w:bCs/>
              </w:rPr>
            </w:pPr>
            <w:r>
              <w:rPr>
                <w:b/>
                <w:bCs/>
              </w:rPr>
              <w:t>Organization black-box</w:t>
            </w:r>
          </w:p>
          <w:p w:rsidR="00410FFC" w:rsidRDefault="00410FFC" w:rsidP="00A14495">
            <w:pPr>
              <w:pStyle w:val="BodyText"/>
              <w:spacing w:before="0"/>
            </w:pPr>
            <w:r>
              <w:t xml:space="preserve">Consider the </w:t>
            </w:r>
            <w:r>
              <w:rPr>
                <w:b/>
                <w:bCs/>
              </w:rPr>
              <w:t>organization</w:t>
            </w:r>
            <w:r>
              <w:t xml:space="preserve"> where the system is inserted, </w:t>
            </w:r>
            <w:r>
              <w:rPr>
                <w:b/>
                <w:bCs/>
              </w:rPr>
              <w:t>without revealing</w:t>
            </w:r>
            <w:r>
              <w:t xml:space="preserve"> its internal structure.</w:t>
            </w:r>
          </w:p>
        </w:tc>
      </w:tr>
      <w:tr w:rsidR="00410FFC" w:rsidTr="00A14495">
        <w:tc>
          <w:tcPr>
            <w:tcW w:w="828" w:type="dxa"/>
            <w:tcBorders>
              <w:bottom w:val="single" w:sz="4" w:space="0" w:color="auto"/>
            </w:tcBorders>
          </w:tcPr>
          <w:p w:rsidR="00410FFC" w:rsidRDefault="00410FFC" w:rsidP="00A14495">
            <w:pPr>
              <w:pStyle w:val="BodyText"/>
              <w:jc w:val="center"/>
            </w:pPr>
            <w:r>
              <w:rPr>
                <w:noProof/>
                <w:lang w:eastAsia="en-US"/>
              </w:rPr>
              <w:drawing>
                <wp:inline distT="0" distB="0" distL="0" distR="0">
                  <wp:extent cx="333375" cy="295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333375" cy="295275"/>
                          </a:xfrm>
                          <a:prstGeom prst="rect">
                            <a:avLst/>
                          </a:prstGeom>
                          <a:noFill/>
                          <a:ln w="9525">
                            <a:noFill/>
                            <a:miter lim="800000"/>
                            <a:headEnd/>
                            <a:tailEnd/>
                          </a:ln>
                        </pic:spPr>
                      </pic:pic>
                    </a:graphicData>
                  </a:graphic>
                </wp:inline>
              </w:drawing>
            </w:r>
          </w:p>
        </w:tc>
        <w:tc>
          <w:tcPr>
            <w:tcW w:w="6978" w:type="dxa"/>
            <w:tcBorders>
              <w:bottom w:val="single" w:sz="4" w:space="0" w:color="auto"/>
            </w:tcBorders>
          </w:tcPr>
          <w:p w:rsidR="00410FFC" w:rsidRDefault="00410FFC" w:rsidP="00A14495">
            <w:pPr>
              <w:pStyle w:val="BodyText"/>
              <w:rPr>
                <w:b/>
                <w:bCs/>
              </w:rPr>
            </w:pPr>
            <w:r>
              <w:rPr>
                <w:b/>
                <w:bCs/>
              </w:rPr>
              <w:t>Organization white-box</w:t>
            </w:r>
          </w:p>
          <w:p w:rsidR="00410FFC" w:rsidRDefault="00410FFC" w:rsidP="00A14495">
            <w:pPr>
              <w:pStyle w:val="BodyText"/>
              <w:spacing w:before="0"/>
            </w:pPr>
            <w:r>
              <w:t xml:space="preserve">Consider the </w:t>
            </w:r>
            <w:r>
              <w:rPr>
                <w:b/>
                <w:bCs/>
              </w:rPr>
              <w:t>organization</w:t>
            </w:r>
            <w:r>
              <w:t xml:space="preserve"> where the system is inserted, </w:t>
            </w:r>
            <w:r>
              <w:rPr>
                <w:b/>
                <w:bCs/>
              </w:rPr>
              <w:t>revealing</w:t>
            </w:r>
            <w:r>
              <w:t xml:space="preserve"> its internal structure.</w:t>
            </w:r>
          </w:p>
        </w:tc>
      </w:tr>
      <w:tr w:rsidR="00410FFC" w:rsidTr="00A14495">
        <w:tc>
          <w:tcPr>
            <w:tcW w:w="828" w:type="dxa"/>
          </w:tcPr>
          <w:p w:rsidR="00410FFC" w:rsidRDefault="00410FFC" w:rsidP="00A14495">
            <w:pPr>
              <w:pStyle w:val="BodyText"/>
              <w:jc w:val="center"/>
            </w:pPr>
            <w:r>
              <w:rPr>
                <w:noProof/>
                <w:lang w:eastAsia="en-US"/>
              </w:rPr>
              <w:drawing>
                <wp:inline distT="0" distB="0" distL="0" distR="0">
                  <wp:extent cx="238125" cy="20002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p>
        </w:tc>
        <w:tc>
          <w:tcPr>
            <w:tcW w:w="6978" w:type="dxa"/>
          </w:tcPr>
          <w:p w:rsidR="00410FFC" w:rsidRDefault="00410FFC" w:rsidP="00A14495">
            <w:pPr>
              <w:pStyle w:val="BodyText"/>
              <w:rPr>
                <w:b/>
                <w:bCs/>
              </w:rPr>
            </w:pPr>
            <w:r>
              <w:rPr>
                <w:b/>
                <w:bCs/>
              </w:rPr>
              <w:t>System black-box  **</w:t>
            </w:r>
          </w:p>
          <w:p w:rsidR="00410FFC" w:rsidRDefault="00410FFC" w:rsidP="00A14495">
            <w:pPr>
              <w:pStyle w:val="BodyText"/>
              <w:spacing w:before="0"/>
            </w:pPr>
            <w:r>
              <w:t xml:space="preserve">Consider the system, </w:t>
            </w:r>
            <w:r>
              <w:rPr>
                <w:b/>
                <w:bCs/>
              </w:rPr>
              <w:t>without revealing</w:t>
            </w:r>
            <w:r>
              <w:t xml:space="preserve"> its internal actions.</w:t>
            </w:r>
          </w:p>
        </w:tc>
      </w:tr>
      <w:tr w:rsidR="00410FFC" w:rsidTr="00A14495">
        <w:tc>
          <w:tcPr>
            <w:tcW w:w="828" w:type="dxa"/>
          </w:tcPr>
          <w:p w:rsidR="00410FFC" w:rsidRDefault="00410FFC" w:rsidP="00A14495">
            <w:pPr>
              <w:pStyle w:val="BodyText"/>
              <w:jc w:val="center"/>
            </w:pPr>
            <w:r>
              <w:rPr>
                <w:noProof/>
                <w:lang w:eastAsia="en-US"/>
              </w:rPr>
              <w:drawing>
                <wp:inline distT="0" distB="0" distL="0" distR="0">
                  <wp:extent cx="238125" cy="200025"/>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p>
        </w:tc>
        <w:tc>
          <w:tcPr>
            <w:tcW w:w="6978" w:type="dxa"/>
          </w:tcPr>
          <w:p w:rsidR="00410FFC" w:rsidRDefault="00410FFC" w:rsidP="00A14495">
            <w:pPr>
              <w:pStyle w:val="BodyText"/>
              <w:rPr>
                <w:b/>
                <w:bCs/>
              </w:rPr>
            </w:pPr>
            <w:r>
              <w:rPr>
                <w:b/>
                <w:bCs/>
              </w:rPr>
              <w:t>System white-box</w:t>
            </w:r>
          </w:p>
          <w:p w:rsidR="00410FFC" w:rsidRDefault="00410FFC" w:rsidP="00A14495">
            <w:pPr>
              <w:pStyle w:val="BodyText"/>
              <w:spacing w:before="0"/>
            </w:pPr>
            <w:r>
              <w:t xml:space="preserve">Consider the system, </w:t>
            </w:r>
            <w:r>
              <w:rPr>
                <w:b/>
                <w:bCs/>
              </w:rPr>
              <w:t>revealing</w:t>
            </w:r>
            <w:r>
              <w:t xml:space="preserve"> its internal actions.</w:t>
            </w:r>
          </w:p>
        </w:tc>
      </w:tr>
      <w:tr w:rsidR="00410FFC" w:rsidTr="00A14495">
        <w:tc>
          <w:tcPr>
            <w:tcW w:w="828" w:type="dxa"/>
          </w:tcPr>
          <w:p w:rsidR="00410FFC" w:rsidRDefault="00410FFC" w:rsidP="00A14495">
            <w:pPr>
              <w:pStyle w:val="BodyText"/>
              <w:jc w:val="center"/>
            </w:pPr>
            <w:r>
              <w:rPr>
                <w:noProof/>
                <w:lang w:eastAsia="en-US"/>
              </w:rPr>
              <w:drawing>
                <wp:inline distT="0" distB="0" distL="0" distR="0">
                  <wp:extent cx="238125" cy="1714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238125" cy="171450"/>
                          </a:xfrm>
                          <a:prstGeom prst="rect">
                            <a:avLst/>
                          </a:prstGeom>
                          <a:noFill/>
                          <a:ln w="9525">
                            <a:noFill/>
                            <a:miter lim="800000"/>
                            <a:headEnd/>
                            <a:tailEnd/>
                          </a:ln>
                        </pic:spPr>
                      </pic:pic>
                    </a:graphicData>
                  </a:graphic>
                </wp:inline>
              </w:drawing>
            </w:r>
          </w:p>
        </w:tc>
        <w:tc>
          <w:tcPr>
            <w:tcW w:w="6978" w:type="dxa"/>
          </w:tcPr>
          <w:p w:rsidR="00410FFC" w:rsidRDefault="00410FFC" w:rsidP="00A14495">
            <w:pPr>
              <w:pStyle w:val="BodyText"/>
              <w:rPr>
                <w:b/>
                <w:bCs/>
              </w:rPr>
            </w:pPr>
            <w:r>
              <w:rPr>
                <w:b/>
                <w:bCs/>
              </w:rPr>
              <w:t>Component</w:t>
            </w:r>
          </w:p>
          <w:p w:rsidR="00410FFC" w:rsidRDefault="00410FFC" w:rsidP="00A14495">
            <w:pPr>
              <w:pStyle w:val="BodyText"/>
              <w:spacing w:before="0"/>
            </w:pPr>
            <w:r>
              <w:t>Describes the functioning of a system component.</w:t>
            </w:r>
          </w:p>
        </w:tc>
      </w:tr>
    </w:tbl>
    <w:p w:rsidR="00410FFC" w:rsidRDefault="00410FFC" w:rsidP="00410FFC">
      <w:pPr>
        <w:pStyle w:val="BodyText"/>
      </w:pPr>
    </w:p>
    <w:p w:rsidR="00410FFC" w:rsidRDefault="00410FFC" w:rsidP="00410FFC">
      <w:pPr>
        <w:pStyle w:val="Heading8"/>
      </w:pPr>
      <w:r>
        <w:lastRenderedPageBreak/>
        <w:t>Goal Level</w:t>
      </w:r>
    </w:p>
    <w:p w:rsidR="00410FFC" w:rsidRDefault="00410FFC" w:rsidP="00410FFC">
      <w:pPr>
        <w:pStyle w:val="BodyText"/>
        <w:keepNext/>
      </w:pPr>
      <w:r>
        <w:t>Level in which the user requirements are met, and operation way</w:t>
      </w:r>
    </w:p>
    <w:tbl>
      <w:tblPr>
        <w:tblW w:w="7920" w:type="dxa"/>
        <w:tblInd w:w="2520" w:type="dxa"/>
        <w:tblLayout w:type="fixed"/>
        <w:tblLook w:val="0000"/>
      </w:tblPr>
      <w:tblGrid>
        <w:gridCol w:w="688"/>
        <w:gridCol w:w="7232"/>
      </w:tblGrid>
      <w:tr w:rsidR="00410FFC" w:rsidTr="00A14495">
        <w:trPr>
          <w:cantSplit/>
        </w:trPr>
        <w:tc>
          <w:tcPr>
            <w:tcW w:w="688" w:type="dxa"/>
          </w:tcPr>
          <w:p w:rsidR="00410FFC" w:rsidRDefault="00410FFC" w:rsidP="00A14495">
            <w:pPr>
              <w:pStyle w:val="TableText"/>
              <w:keepNext/>
              <w:spacing w:before="200"/>
            </w:pPr>
            <w:r>
              <w:rPr>
                <w:noProof/>
                <w:lang w:eastAsia="en-US"/>
              </w:rPr>
              <w:drawing>
                <wp:inline distT="0" distB="0" distL="0" distR="0">
                  <wp:extent cx="276225" cy="142875"/>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32" w:type="dxa"/>
          </w:tcPr>
          <w:p w:rsidR="00410FFC" w:rsidRDefault="00410FFC" w:rsidP="00A14495">
            <w:pPr>
              <w:keepNext/>
              <w:spacing w:before="120" w:after="120"/>
            </w:pPr>
            <w:r>
              <w:rPr>
                <w:b/>
              </w:rPr>
              <w:t>Attention:</w:t>
            </w:r>
            <w:r>
              <w:t xml:space="preserve">  In general OUM Prescribes writing Use Cases Details as User-Goal Level. ***</w:t>
            </w:r>
          </w:p>
        </w:tc>
      </w:tr>
    </w:tbl>
    <w:p w:rsidR="00410FFC" w:rsidRDefault="00410FFC" w:rsidP="00410FFC">
      <w:pPr>
        <w:pStyle w:val="BodyText"/>
        <w:keepNext/>
      </w:pPr>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28"/>
        <w:gridCol w:w="6978"/>
      </w:tblGrid>
      <w:tr w:rsidR="00410FFC" w:rsidTr="00A14495">
        <w:tc>
          <w:tcPr>
            <w:tcW w:w="828" w:type="dxa"/>
          </w:tcPr>
          <w:p w:rsidR="00410FFC" w:rsidRDefault="00410FFC" w:rsidP="00A14495">
            <w:pPr>
              <w:pStyle w:val="BodyText"/>
              <w:keepNext/>
              <w:jc w:val="center"/>
            </w:pPr>
            <w:r>
              <w:rPr>
                <w:noProof/>
                <w:lang w:eastAsia="en-US"/>
              </w:rPr>
              <w:drawing>
                <wp:inline distT="0" distB="0" distL="0" distR="0">
                  <wp:extent cx="285750" cy="2000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p>
        </w:tc>
        <w:tc>
          <w:tcPr>
            <w:tcW w:w="6978" w:type="dxa"/>
          </w:tcPr>
          <w:p w:rsidR="00410FFC" w:rsidRDefault="00410FFC" w:rsidP="00A14495">
            <w:pPr>
              <w:pStyle w:val="BodyText"/>
              <w:keepNext/>
              <w:rPr>
                <w:b/>
                <w:bCs/>
              </w:rPr>
            </w:pPr>
            <w:r>
              <w:rPr>
                <w:b/>
                <w:bCs/>
              </w:rPr>
              <w:t>User-Goal  ***</w:t>
            </w:r>
          </w:p>
          <w:p w:rsidR="00410FFC" w:rsidRDefault="00410FFC" w:rsidP="00A14495">
            <w:pPr>
              <w:pStyle w:val="BodyText"/>
              <w:keepNext/>
              <w:spacing w:before="0"/>
            </w:pPr>
            <w:r>
              <w:t>Corresponds to a user interaction with the system in which one of his goals is met.</w:t>
            </w:r>
          </w:p>
        </w:tc>
      </w:tr>
      <w:tr w:rsidR="00410FFC" w:rsidTr="00A14495">
        <w:tc>
          <w:tcPr>
            <w:tcW w:w="828" w:type="dxa"/>
          </w:tcPr>
          <w:p w:rsidR="00410FFC" w:rsidRDefault="00410FFC" w:rsidP="00A14495">
            <w:pPr>
              <w:pStyle w:val="BodyText"/>
              <w:keepNext/>
              <w:jc w:val="center"/>
            </w:pPr>
            <w:r>
              <w:rPr>
                <w:noProof/>
                <w:lang w:eastAsia="en-US"/>
              </w:rPr>
              <w:drawing>
                <wp:inline distT="0" distB="0" distL="0" distR="0">
                  <wp:extent cx="276225" cy="28575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276225" cy="285750"/>
                          </a:xfrm>
                          <a:prstGeom prst="rect">
                            <a:avLst/>
                          </a:prstGeom>
                          <a:noFill/>
                          <a:ln w="9525">
                            <a:noFill/>
                            <a:miter lim="800000"/>
                            <a:headEnd/>
                            <a:tailEnd/>
                          </a:ln>
                        </pic:spPr>
                      </pic:pic>
                    </a:graphicData>
                  </a:graphic>
                </wp:inline>
              </w:drawing>
            </w:r>
            <w:r>
              <w:rPr>
                <w:noProof/>
                <w:lang w:eastAsia="en-US"/>
              </w:rPr>
              <w:drawing>
                <wp:inline distT="0" distB="0" distL="0" distR="0">
                  <wp:extent cx="276225" cy="27622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srcRect/>
                          <a:stretch>
                            <a:fillRect/>
                          </a:stretch>
                        </pic:blipFill>
                        <pic:spPr bwMode="auto">
                          <a:xfrm>
                            <a:off x="0" y="0"/>
                            <a:ext cx="276225" cy="276225"/>
                          </a:xfrm>
                          <a:prstGeom prst="rect">
                            <a:avLst/>
                          </a:prstGeom>
                          <a:noFill/>
                          <a:ln w="9525">
                            <a:noFill/>
                            <a:miter lim="800000"/>
                            <a:headEnd/>
                            <a:tailEnd/>
                          </a:ln>
                        </pic:spPr>
                      </pic:pic>
                    </a:graphicData>
                  </a:graphic>
                </wp:inline>
              </w:drawing>
            </w:r>
          </w:p>
        </w:tc>
        <w:tc>
          <w:tcPr>
            <w:tcW w:w="6978" w:type="dxa"/>
          </w:tcPr>
          <w:p w:rsidR="00410FFC" w:rsidRDefault="00410FFC" w:rsidP="00A14495">
            <w:pPr>
              <w:pStyle w:val="BodyText"/>
              <w:keepNext/>
              <w:rPr>
                <w:b/>
                <w:bCs/>
              </w:rPr>
            </w:pPr>
            <w:r>
              <w:rPr>
                <w:b/>
                <w:bCs/>
              </w:rPr>
              <w:t>Summary &amp; Very high summary</w:t>
            </w:r>
          </w:p>
          <w:p w:rsidR="00410FFC" w:rsidRDefault="00410FFC" w:rsidP="00A14495">
            <w:pPr>
              <w:pStyle w:val="BodyText"/>
              <w:keepNext/>
              <w:spacing w:before="0"/>
              <w:rPr>
                <w:b/>
                <w:bCs/>
              </w:rPr>
            </w:pPr>
            <w:r>
              <w:t>More abstract level than user-</w:t>
            </w:r>
            <w:proofErr w:type="gramStart"/>
            <w:r>
              <w:t>goal,</w:t>
            </w:r>
            <w:proofErr w:type="gramEnd"/>
            <w:r>
              <w:t xml:space="preserve"> commonly used to provide the context in which the use cases are inserted.</w:t>
            </w:r>
          </w:p>
        </w:tc>
      </w:tr>
      <w:tr w:rsidR="00410FFC" w:rsidTr="00A14495">
        <w:tc>
          <w:tcPr>
            <w:tcW w:w="828" w:type="dxa"/>
          </w:tcPr>
          <w:p w:rsidR="00410FFC" w:rsidRDefault="00410FFC" w:rsidP="00A14495">
            <w:pPr>
              <w:pStyle w:val="BodyText"/>
              <w:keepNext/>
              <w:jc w:val="center"/>
            </w:pPr>
            <w:r>
              <w:rPr>
                <w:noProof/>
                <w:lang w:eastAsia="en-US"/>
              </w:rPr>
              <w:drawing>
                <wp:inline distT="0" distB="0" distL="0" distR="0">
                  <wp:extent cx="295275" cy="14287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srcRect/>
                          <a:stretch>
                            <a:fillRect/>
                          </a:stretch>
                        </pic:blipFill>
                        <pic:spPr bwMode="auto">
                          <a:xfrm>
                            <a:off x="0" y="0"/>
                            <a:ext cx="295275" cy="142875"/>
                          </a:xfrm>
                          <a:prstGeom prst="rect">
                            <a:avLst/>
                          </a:prstGeom>
                          <a:noFill/>
                          <a:ln w="9525">
                            <a:noFill/>
                            <a:miter lim="800000"/>
                            <a:headEnd/>
                            <a:tailEnd/>
                          </a:ln>
                        </pic:spPr>
                      </pic:pic>
                    </a:graphicData>
                  </a:graphic>
                </wp:inline>
              </w:drawing>
            </w:r>
            <w:r>
              <w:rPr>
                <w:noProof/>
                <w:lang w:eastAsia="en-US"/>
              </w:rPr>
              <w:drawing>
                <wp:inline distT="0" distB="0" distL="0" distR="0">
                  <wp:extent cx="285750" cy="238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285750" cy="238125"/>
                          </a:xfrm>
                          <a:prstGeom prst="rect">
                            <a:avLst/>
                          </a:prstGeom>
                          <a:noFill/>
                          <a:ln w="9525">
                            <a:noFill/>
                            <a:miter lim="800000"/>
                            <a:headEnd/>
                            <a:tailEnd/>
                          </a:ln>
                        </pic:spPr>
                      </pic:pic>
                    </a:graphicData>
                  </a:graphic>
                </wp:inline>
              </w:drawing>
            </w:r>
          </w:p>
        </w:tc>
        <w:tc>
          <w:tcPr>
            <w:tcW w:w="6978" w:type="dxa"/>
          </w:tcPr>
          <w:p w:rsidR="00410FFC" w:rsidRDefault="00410FFC" w:rsidP="00A14495">
            <w:pPr>
              <w:pStyle w:val="BodyText"/>
              <w:keepNext/>
              <w:rPr>
                <w:b/>
                <w:bCs/>
              </w:rPr>
            </w:pPr>
            <w:proofErr w:type="spellStart"/>
            <w:r>
              <w:rPr>
                <w:b/>
                <w:bCs/>
              </w:rPr>
              <w:t>Subfunction</w:t>
            </w:r>
            <w:proofErr w:type="spellEnd"/>
            <w:r>
              <w:rPr>
                <w:b/>
                <w:bCs/>
              </w:rPr>
              <w:t xml:space="preserve"> &amp; Too low</w:t>
            </w:r>
          </w:p>
          <w:p w:rsidR="00410FFC" w:rsidRDefault="00410FFC" w:rsidP="00A14495">
            <w:pPr>
              <w:pStyle w:val="BodyText"/>
              <w:keepNext/>
              <w:spacing w:before="0"/>
              <w:rPr>
                <w:b/>
                <w:bCs/>
              </w:rPr>
            </w:pPr>
            <w:r>
              <w:t>Detailed user-goal, used when some operational detail is necessary.</w:t>
            </w:r>
          </w:p>
        </w:tc>
      </w:tr>
    </w:tbl>
    <w:p w:rsidR="00410FFC" w:rsidRDefault="00410FFC" w:rsidP="00410FFC">
      <w:pPr>
        <w:pStyle w:val="BodyText"/>
      </w:pPr>
    </w:p>
    <w:p w:rsidR="00410FFC" w:rsidRDefault="00410FFC" w:rsidP="00410FFC">
      <w:pPr>
        <w:pStyle w:val="Heading1"/>
      </w:pPr>
      <w:bookmarkStart w:id="51" w:name="_Toc312254370"/>
      <w:r>
        <w:lastRenderedPageBreak/>
        <w:t>How to Review</w:t>
      </w:r>
      <w:bookmarkEnd w:id="51"/>
    </w:p>
    <w:p w:rsidR="00410FFC" w:rsidRDefault="00410FFC" w:rsidP="00410FFC">
      <w:pPr>
        <w:pStyle w:val="BodyText"/>
      </w:pPr>
      <w:r>
        <w:t xml:space="preserve">Please use the following criteria when reviewing the Use Case Specification suggested in </w:t>
      </w:r>
      <w:r>
        <w:rPr>
          <w:i/>
        </w:rPr>
        <w:t xml:space="preserve">"Writing Effective Use Cases" </w:t>
      </w:r>
      <w:r>
        <w:rPr>
          <w:iCs/>
        </w:rPr>
        <w:t>from</w:t>
      </w:r>
      <w:r>
        <w:rPr>
          <w:i/>
        </w:rPr>
        <w:t xml:space="preserve"> Alistair Cockburn</w:t>
      </w:r>
      <w:r>
        <w:t xml:space="preserve"> (all of them should produce a "yes" answer):</w:t>
      </w:r>
    </w:p>
    <w:p w:rsidR="00410FFC" w:rsidRDefault="00410FFC" w:rsidP="00410FFC">
      <w:pPr>
        <w:pStyle w:val="BodyText"/>
      </w:pPr>
      <w:r>
        <w:t xml:space="preserve">Use Case Name </w:t>
      </w:r>
    </w:p>
    <w:p w:rsidR="00410FFC" w:rsidRDefault="00410FFC" w:rsidP="00410FFC">
      <w:pPr>
        <w:pStyle w:val="Bullet"/>
        <w:tabs>
          <w:tab w:val="clear" w:pos="4320"/>
        </w:tabs>
      </w:pPr>
      <w:r>
        <w:t>Is it an active-verb goal phrase that names the goal of the primary actor?</w:t>
      </w:r>
    </w:p>
    <w:p w:rsidR="00410FFC" w:rsidRDefault="00410FFC" w:rsidP="00410FFC">
      <w:pPr>
        <w:pStyle w:val="Bullet"/>
        <w:tabs>
          <w:tab w:val="clear" w:pos="4320"/>
        </w:tabs>
      </w:pPr>
      <w:r>
        <w:t>Can the system deliver that goal?</w:t>
      </w:r>
    </w:p>
    <w:p w:rsidR="00410FFC" w:rsidRDefault="00410FFC" w:rsidP="00410FFC">
      <w:pPr>
        <w:pStyle w:val="BodyText"/>
      </w:pPr>
      <w:r>
        <w:t>Primary Actor</w:t>
      </w:r>
    </w:p>
    <w:p w:rsidR="00410FFC" w:rsidRDefault="00410FFC" w:rsidP="00410FFC">
      <w:pPr>
        <w:pStyle w:val="Bullet"/>
        <w:tabs>
          <w:tab w:val="clear" w:pos="4320"/>
        </w:tabs>
      </w:pPr>
      <w:r>
        <w:t>Does he/she/it have behavior?</w:t>
      </w:r>
    </w:p>
    <w:p w:rsidR="00410FFC" w:rsidRDefault="00410FFC" w:rsidP="00410FFC">
      <w:pPr>
        <w:pStyle w:val="Bullet"/>
        <w:tabs>
          <w:tab w:val="clear" w:pos="4320"/>
        </w:tabs>
      </w:pPr>
      <w:r>
        <w:t xml:space="preserve">Does he/she/it have a goal against the </w:t>
      </w:r>
      <w:proofErr w:type="spellStart"/>
      <w:r>
        <w:t>SuD</w:t>
      </w:r>
      <w:proofErr w:type="spellEnd"/>
      <w:r>
        <w:t xml:space="preserve"> that is a service promise of the </w:t>
      </w:r>
      <w:proofErr w:type="spellStart"/>
      <w:r>
        <w:t>SuD</w:t>
      </w:r>
      <w:proofErr w:type="spellEnd"/>
      <w:r>
        <w:t>?</w:t>
      </w:r>
    </w:p>
    <w:p w:rsidR="00410FFC" w:rsidRDefault="00410FFC" w:rsidP="00410FFC">
      <w:pPr>
        <w:pStyle w:val="BodyText"/>
      </w:pPr>
      <w:r>
        <w:t xml:space="preserve">Pre-Conditions </w:t>
      </w:r>
    </w:p>
    <w:p w:rsidR="00410FFC" w:rsidRDefault="00410FFC" w:rsidP="00410FFC">
      <w:pPr>
        <w:pStyle w:val="Bullet"/>
        <w:tabs>
          <w:tab w:val="clear" w:pos="4320"/>
        </w:tabs>
      </w:pPr>
      <w:r>
        <w:t>Are they mandatory?</w:t>
      </w:r>
    </w:p>
    <w:p w:rsidR="00410FFC" w:rsidRDefault="00410FFC" w:rsidP="00410FFC">
      <w:pPr>
        <w:pStyle w:val="Bullet"/>
        <w:tabs>
          <w:tab w:val="clear" w:pos="4320"/>
        </w:tabs>
      </w:pPr>
      <w:r>
        <w:t>Is it true that they are never checked in the use case?</w:t>
      </w:r>
    </w:p>
    <w:p w:rsidR="00410FFC" w:rsidRDefault="00410FFC" w:rsidP="00410FFC">
      <w:pPr>
        <w:pStyle w:val="BodyText"/>
      </w:pPr>
      <w:r>
        <w:t>Main Success Scenario</w:t>
      </w:r>
    </w:p>
    <w:p w:rsidR="00410FFC" w:rsidRDefault="00410FFC" w:rsidP="00410FFC">
      <w:pPr>
        <w:pStyle w:val="Bullet"/>
        <w:tabs>
          <w:tab w:val="clear" w:pos="4320"/>
        </w:tabs>
      </w:pPr>
      <w:r>
        <w:t>Does it have 3-9 steps?</w:t>
      </w:r>
    </w:p>
    <w:p w:rsidR="00410FFC" w:rsidRDefault="00410FFC" w:rsidP="00410FFC">
      <w:pPr>
        <w:pStyle w:val="Bullet"/>
        <w:tabs>
          <w:tab w:val="clear" w:pos="4320"/>
        </w:tabs>
      </w:pPr>
      <w:r>
        <w:t>Does it run from trigger to delivery of the success guarantee?</w:t>
      </w:r>
    </w:p>
    <w:p w:rsidR="00410FFC" w:rsidRDefault="00410FFC" w:rsidP="00410FFC">
      <w:pPr>
        <w:pStyle w:val="Bullet"/>
        <w:tabs>
          <w:tab w:val="clear" w:pos="4320"/>
        </w:tabs>
      </w:pPr>
      <w:r>
        <w:t xml:space="preserve">Does it allow the right variations in sequence? </w:t>
      </w:r>
    </w:p>
    <w:p w:rsidR="00410FFC" w:rsidRDefault="00410FFC" w:rsidP="00410FFC">
      <w:pPr>
        <w:pStyle w:val="BodyText"/>
      </w:pPr>
      <w:r>
        <w:t xml:space="preserve">Each Step in Any Scenario </w:t>
      </w:r>
    </w:p>
    <w:p w:rsidR="00410FFC" w:rsidRDefault="00410FFC" w:rsidP="00410FFC">
      <w:pPr>
        <w:pStyle w:val="Bullet"/>
        <w:tabs>
          <w:tab w:val="clear" w:pos="4320"/>
        </w:tabs>
      </w:pPr>
      <w:r>
        <w:t>Is it phrased as a goal that succeeds?</w:t>
      </w:r>
    </w:p>
    <w:p w:rsidR="00410FFC" w:rsidRDefault="00410FFC" w:rsidP="00410FFC">
      <w:pPr>
        <w:pStyle w:val="Bullet"/>
        <w:tabs>
          <w:tab w:val="clear" w:pos="4320"/>
        </w:tabs>
      </w:pPr>
      <w:r>
        <w:t>Does the process move distinctly forward after its successful completion?</w:t>
      </w:r>
    </w:p>
    <w:p w:rsidR="00410FFC" w:rsidRDefault="00410FFC" w:rsidP="00410FFC">
      <w:pPr>
        <w:pStyle w:val="Bullet"/>
        <w:tabs>
          <w:tab w:val="clear" w:pos="4320"/>
        </w:tabs>
      </w:pPr>
      <w:r>
        <w:t>Is it clear which actor is operating the goal--</w:t>
      </w:r>
      <w:proofErr w:type="gramStart"/>
      <w:r>
        <w:t>who</w:t>
      </w:r>
      <w:proofErr w:type="gramEnd"/>
      <w:r>
        <w:t xml:space="preserve"> is "kicking the ball"?</w:t>
      </w:r>
    </w:p>
    <w:p w:rsidR="00410FFC" w:rsidRDefault="00410FFC" w:rsidP="00410FFC">
      <w:pPr>
        <w:pStyle w:val="Bullet"/>
        <w:tabs>
          <w:tab w:val="clear" w:pos="4320"/>
        </w:tabs>
      </w:pPr>
      <w:r>
        <w:t>Is the intent of the actor clear?</w:t>
      </w:r>
    </w:p>
    <w:p w:rsidR="00410FFC" w:rsidRDefault="00410FFC" w:rsidP="00410FFC">
      <w:pPr>
        <w:pStyle w:val="Bullet"/>
        <w:tabs>
          <w:tab w:val="clear" w:pos="4320"/>
        </w:tabs>
      </w:pPr>
      <w:r>
        <w:t>Is the goal level of the step lower than the goal level of the overall use case? Is it, preferably, just a bit below the use case goal level?</w:t>
      </w:r>
    </w:p>
    <w:p w:rsidR="00410FFC" w:rsidRDefault="00410FFC" w:rsidP="00410FFC">
      <w:pPr>
        <w:pStyle w:val="Bullet"/>
        <w:tabs>
          <w:tab w:val="clear" w:pos="4320"/>
        </w:tabs>
      </w:pPr>
      <w:r>
        <w:t>Are you sure the step does not describe the user interface design of the system?</w:t>
      </w:r>
    </w:p>
    <w:p w:rsidR="00410FFC" w:rsidRDefault="00410FFC" w:rsidP="00410FFC">
      <w:pPr>
        <w:pStyle w:val="Bullet"/>
        <w:tabs>
          <w:tab w:val="clear" w:pos="4320"/>
        </w:tabs>
      </w:pPr>
      <w:r>
        <w:t>Is it clear what information is being passed in the step?</w:t>
      </w:r>
    </w:p>
    <w:p w:rsidR="00410FFC" w:rsidRDefault="00410FFC" w:rsidP="00410FFC">
      <w:pPr>
        <w:pStyle w:val="BodyText"/>
      </w:pPr>
      <w:r>
        <w:t xml:space="preserve">Extension Condition </w:t>
      </w:r>
    </w:p>
    <w:p w:rsidR="00410FFC" w:rsidRDefault="00410FFC" w:rsidP="00410FFC">
      <w:pPr>
        <w:pStyle w:val="Bullet"/>
        <w:tabs>
          <w:tab w:val="clear" w:pos="4320"/>
        </w:tabs>
      </w:pPr>
      <w:r>
        <w:t>Can and must the system both detect and handle it?</w:t>
      </w:r>
    </w:p>
    <w:p w:rsidR="00410FFC" w:rsidRDefault="00410FFC" w:rsidP="00410FFC">
      <w:pPr>
        <w:pStyle w:val="Bullet"/>
        <w:tabs>
          <w:tab w:val="clear" w:pos="4320"/>
        </w:tabs>
      </w:pPr>
      <w:r>
        <w:t>Is it what the system actually needs?</w:t>
      </w:r>
    </w:p>
    <w:p w:rsidR="00410FFC" w:rsidRDefault="00410FFC" w:rsidP="00410FFC">
      <w:pPr>
        <w:pStyle w:val="BodyText"/>
      </w:pPr>
    </w:p>
    <w:p w:rsidR="00481479" w:rsidRPr="006859C7" w:rsidRDefault="00481479" w:rsidP="006859C7"/>
    <w:sectPr w:rsidR="00481479" w:rsidRPr="006859C7" w:rsidSect="00B22C95">
      <w:headerReference w:type="even" r:id="rId22"/>
      <w:footerReference w:type="even" r:id="rId23"/>
      <w:headerReference w:type="first" r:id="rId24"/>
      <w:footerReference w:type="first" r:id="rId2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603E" w:rsidRDefault="009F603E">
      <w:r>
        <w:separator/>
      </w:r>
    </w:p>
  </w:endnote>
  <w:endnote w:type="continuationSeparator" w:id="0">
    <w:p w:rsidR="009F603E" w:rsidRDefault="009F60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0FFC" w:rsidRDefault="00B1428F">
    <w:pPr>
      <w:pStyle w:val="Footer"/>
      <w:framePr w:hSpace="187" w:wrap="auto" w:vAnchor="text" w:hAnchor="margin" w:xAlign="right" w:y="1"/>
      <w:tabs>
        <w:tab w:val="clear" w:pos="7920"/>
        <w:tab w:val="right" w:pos="9900"/>
        <w:tab w:val="right" w:pos="10440"/>
      </w:tabs>
    </w:pPr>
    <w:fldSimple w:instr="styleref HD1 \* Mergeformat ">
      <w:r w:rsidR="00DE27FB">
        <w:rPr>
          <w:noProof/>
        </w:rPr>
        <w:t>Document Control</w:t>
      </w:r>
    </w:fldSimple>
    <w:r w:rsidR="00410FFC">
      <w:t xml:space="preserve">     </w:t>
    </w:r>
    <w:r>
      <w:fldChar w:fldCharType="begin"/>
    </w:r>
    <w:r w:rsidR="00410FFC">
      <w:instrText xml:space="preserve">if </w:instrText>
    </w:r>
    <w:fldSimple w:instr="section ">
      <w:r w:rsidR="00DE27FB">
        <w:instrText>1</w:instrText>
      </w:r>
    </w:fldSimple>
    <w:r w:rsidR="00410FFC">
      <w:instrText xml:space="preserve"> &gt; 1 “</w:instrText>
    </w:r>
    <w:fldSimple w:instr="page ">
      <w:r w:rsidR="00DE27FB">
        <w:rPr>
          <w:noProof/>
        </w:rPr>
        <w:instrText>11</w:instrText>
      </w:r>
    </w:fldSimple>
    <w:r w:rsidR="00410FFC">
      <w:instrText xml:space="preserve"> of </w:instrText>
    </w:r>
    <w:r>
      <w:fldChar w:fldCharType="begin"/>
    </w:r>
    <w:r w:rsidR="00410FFC">
      <w:instrText xml:space="preserve">=   </w:instrText>
    </w:r>
    <w:fldSimple w:instr="numpages ">
      <w:r w:rsidR="00DE27FB">
        <w:rPr>
          <w:noProof/>
        </w:rPr>
        <w:instrText>14</w:instrText>
      </w:r>
    </w:fldSimple>
    <w:r w:rsidR="00410FFC">
      <w:instrText xml:space="preserve"> - Sec1  </w:instrText>
    </w:r>
    <w:r>
      <w:fldChar w:fldCharType="separate"/>
    </w:r>
    <w:r w:rsidR="00DE27FB">
      <w:rPr>
        <w:noProof/>
      </w:rPr>
      <w:instrText>11</w:instrText>
    </w:r>
    <w:r>
      <w:fldChar w:fldCharType="end"/>
    </w:r>
    <w:r w:rsidR="00410FFC">
      <w:instrText>” “</w:instrText>
    </w:r>
    <w:fldSimple w:instr="page ">
      <w:r w:rsidR="00DE27FB">
        <w:rPr>
          <w:noProof/>
        </w:rPr>
        <w:instrText>ii</w:instrText>
      </w:r>
    </w:fldSimple>
    <w:r w:rsidR="00410FFC">
      <w:instrText xml:space="preserve">” </w:instrText>
    </w:r>
    <w:r>
      <w:fldChar w:fldCharType="separate"/>
    </w:r>
    <w:r w:rsidR="00DE27FB">
      <w:rPr>
        <w:noProof/>
      </w:rPr>
      <w:t>ii</w:t>
    </w:r>
    <w:r>
      <w:fldChar w:fldCharType="end"/>
    </w:r>
  </w:p>
  <w:p w:rsidR="00410FFC" w:rsidRDefault="00B1428F">
    <w:pPr>
      <w:pStyle w:val="Footer"/>
      <w:tabs>
        <w:tab w:val="clear" w:pos="7920"/>
        <w:tab w:val="right" w:pos="9900"/>
        <w:tab w:val="right" w:pos="10440"/>
      </w:tabs>
    </w:pPr>
    <w:fldSimple w:instr="ref Subject \* Mergeformat ">
      <w:r w:rsidR="00410FFC">
        <w:rPr>
          <w:rStyle w:val="HighlightedVariable"/>
        </w:rPr>
        <w:t xml:space="preserve">UC001- Monitor Supplier Performance </w:t>
      </w:r>
    </w:fldSimple>
  </w:p>
  <w:p w:rsidR="00410FFC" w:rsidRDefault="00410FFC">
    <w:pPr>
      <w:pStyle w:val="Footer"/>
      <w:tabs>
        <w:tab w:val="clear" w:pos="7920"/>
        <w:tab w:val="center" w:pos="5400"/>
        <w:tab w:val="right" w:pos="9720"/>
        <w:tab w:val="right" w:pos="10440"/>
      </w:tabs>
    </w:pPr>
    <w:r>
      <w:t xml:space="preserve">File Ref:  </w:t>
    </w:r>
    <w:fldSimple w:instr="filename \* Firstcap ">
      <w:r w:rsidR="00A56A42">
        <w:rPr>
          <w:noProof/>
        </w:rPr>
        <w:t>RA-024_SKI_NOW_UC001_USE_CASE_SPECIFICATION.DOCX</w:t>
      </w:r>
    </w:fldSimple>
    <w:r>
      <w:t xml:space="preserve">     (v. </w:t>
    </w:r>
    <w:fldSimple w:instr="ref DocVersion \* Mergeformat ">
      <w:r>
        <w:t>1</w:t>
      </w:r>
    </w:fldSimple>
    <w:r>
      <w:t xml:space="preserve"> )</w:t>
    </w:r>
  </w:p>
  <w:p w:rsidR="00A56A42" w:rsidRDefault="00A56A42">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0FFC" w:rsidRDefault="00410FFC">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1428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603E" w:rsidRDefault="009F603E">
      <w:r>
        <w:separator/>
      </w:r>
    </w:p>
  </w:footnote>
  <w:footnote w:type="continuationSeparator" w:id="0">
    <w:p w:rsidR="009F603E" w:rsidRDefault="009F603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0FFC" w:rsidRDefault="00410FFC">
    <w:pPr>
      <w:pStyle w:val="Header"/>
      <w:framePr w:hSpace="187" w:wrap="auto" w:vAnchor="page" w:hAnchor="margin" w:xAlign="right" w:y="433"/>
    </w:pPr>
    <w:r>
      <w:t xml:space="preserve">Doc Ref:  </w:t>
    </w:r>
    <w:fldSimple w:instr="ref DocRefNumber \* Mergeformat ">
      <w:r>
        <w:rPr>
          <w:rStyle w:val="HighlightedVariable"/>
        </w:rPr>
        <w:t>UC001-1</w:t>
      </w:r>
      <w:r w:rsidRPr="00F4390E">
        <w:rPr>
          <w:rStyle w:val="HighlightedVariable"/>
        </w:rPr>
        <w:t xml:space="preserve"> </w:t>
      </w:r>
    </w:fldSimple>
  </w:p>
  <w:p w:rsidR="00410FFC" w:rsidRDefault="00B1428F">
    <w:pPr>
      <w:pStyle w:val="Header"/>
    </w:pPr>
    <w:fldSimple w:instr="ref DocTitle \* Mergeformat ">
      <w:r w:rsidR="00410FFC">
        <w:t>RA.024 Use Case Specification</w:t>
      </w:r>
    </w:fldSimple>
  </w:p>
  <w:p w:rsidR="00410FFC" w:rsidRDefault="00B1428F">
    <w:pPr>
      <w:pStyle w:val="Header"/>
      <w:framePr w:hSpace="187" w:wrap="auto" w:vAnchor="text" w:hAnchor="margin" w:xAlign="right" w:y="1"/>
    </w:pPr>
    <w:fldSimple w:instr="ref LastDate \* Mergeformat ">
      <w:r w:rsidR="00A56A42">
        <w:t>May 7, 2014</w:t>
      </w:r>
    </w:fldSimple>
  </w:p>
  <w:p w:rsidR="00410FFC" w:rsidRDefault="00410FF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68830A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FA48E4"/>
    <w:multiLevelType w:val="hybridMultilevel"/>
    <w:tmpl w:val="0C185A00"/>
    <w:lvl w:ilvl="0" w:tplc="E280FE04">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9">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96B08C2"/>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3CFA113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7">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8">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0">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1">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2">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75B6367"/>
    <w:multiLevelType w:val="hybridMultilevel"/>
    <w:tmpl w:val="79D6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9">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0">
    <w:nsid w:val="68EF6806"/>
    <w:multiLevelType w:val="singleLevel"/>
    <w:tmpl w:val="B0948914"/>
    <w:lvl w:ilvl="0">
      <w:start w:val="1"/>
      <w:numFmt w:val="none"/>
      <w:pStyle w:val="NumberList"/>
      <w:lvlText w:val="Note:"/>
      <w:legacy w:legacy="1" w:legacySpace="0" w:legacyIndent="720"/>
      <w:lvlJc w:val="left"/>
      <w:pPr>
        <w:ind w:left="720" w:hanging="720"/>
      </w:pPr>
      <w:rPr>
        <w:b/>
        <w:i w:val="0"/>
      </w:rPr>
    </w:lvl>
  </w:abstractNum>
  <w:abstractNum w:abstractNumId="41">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3">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4">
    <w:nsid w:val="6DE81CD7"/>
    <w:multiLevelType w:val="singleLevel"/>
    <w:tmpl w:val="B34C1556"/>
    <w:lvl w:ilvl="0">
      <w:start w:val="1"/>
      <w:numFmt w:val="none"/>
      <w:lvlText w:val="Note:"/>
      <w:legacy w:legacy="1" w:legacySpace="0" w:legacyIndent="720"/>
      <w:lvlJc w:val="left"/>
      <w:pPr>
        <w:ind w:left="720" w:hanging="720"/>
      </w:pPr>
      <w:rPr>
        <w:b/>
      </w:rPr>
    </w:lvl>
  </w:abstractNum>
  <w:abstractNum w:abstractNumId="45">
    <w:nsid w:val="6E7B27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6">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7">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8">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9">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2"/>
  </w:num>
  <w:num w:numId="2">
    <w:abstractNumId w:val="33"/>
  </w:num>
  <w:num w:numId="3">
    <w:abstractNumId w:val="38"/>
  </w:num>
  <w:num w:numId="4">
    <w:abstractNumId w:val="14"/>
  </w:num>
  <w:num w:numId="5">
    <w:abstractNumId w:val="47"/>
  </w:num>
  <w:num w:numId="6">
    <w:abstractNumId w:val="5"/>
  </w:num>
  <w:num w:numId="7">
    <w:abstractNumId w:val="1"/>
  </w:num>
  <w:num w:numId="8">
    <w:abstractNumId w:val="7"/>
  </w:num>
  <w:num w:numId="9">
    <w:abstractNumId w:val="35"/>
  </w:num>
  <w:num w:numId="10">
    <w:abstractNumId w:val="34"/>
  </w:num>
  <w:num w:numId="11">
    <w:abstractNumId w:val="36"/>
  </w:num>
  <w:num w:numId="12">
    <w:abstractNumId w:val="42"/>
  </w:num>
  <w:num w:numId="13">
    <w:abstractNumId w:val="41"/>
  </w:num>
  <w:num w:numId="14">
    <w:abstractNumId w:val="19"/>
  </w:num>
  <w:num w:numId="15">
    <w:abstractNumId w:val="49"/>
  </w:num>
  <w:num w:numId="16">
    <w:abstractNumId w:val="9"/>
  </w:num>
  <w:num w:numId="17">
    <w:abstractNumId w:val="31"/>
  </w:num>
  <w:num w:numId="18">
    <w:abstractNumId w:val="32"/>
  </w:num>
  <w:num w:numId="19">
    <w:abstractNumId w:val="27"/>
  </w:num>
  <w:num w:numId="20">
    <w:abstractNumId w:val="20"/>
  </w:num>
  <w:num w:numId="21">
    <w:abstractNumId w:val="3"/>
  </w:num>
  <w:num w:numId="22">
    <w:abstractNumId w:val="23"/>
  </w:num>
  <w:num w:numId="23">
    <w:abstractNumId w:val="24"/>
  </w:num>
  <w:num w:numId="24">
    <w:abstractNumId w:val="6"/>
  </w:num>
  <w:num w:numId="25">
    <w:abstractNumId w:val="17"/>
  </w:num>
  <w:num w:numId="26">
    <w:abstractNumId w:val="18"/>
  </w:num>
  <w:num w:numId="27">
    <w:abstractNumId w:val="46"/>
  </w:num>
  <w:num w:numId="28">
    <w:abstractNumId w:val="4"/>
  </w:num>
  <w:num w:numId="29">
    <w:abstractNumId w:val="28"/>
  </w:num>
  <w:num w:numId="30">
    <w:abstractNumId w:val="48"/>
  </w:num>
  <w:num w:numId="31">
    <w:abstractNumId w:val="43"/>
  </w:num>
  <w:num w:numId="32">
    <w:abstractNumId w:val="10"/>
  </w:num>
  <w:num w:numId="33">
    <w:abstractNumId w:val="15"/>
  </w:num>
  <w:num w:numId="34">
    <w:abstractNumId w:val="29"/>
  </w:num>
  <w:num w:numId="35">
    <w:abstractNumId w:val="13"/>
  </w:num>
  <w:num w:numId="36">
    <w:abstractNumId w:val="25"/>
  </w:num>
  <w:num w:numId="37">
    <w:abstractNumId w:val="39"/>
  </w:num>
  <w:num w:numId="38">
    <w:abstractNumId w:val="22"/>
  </w:num>
  <w:num w:numId="39">
    <w:abstractNumId w:val="16"/>
  </w:num>
  <w:num w:numId="40">
    <w:abstractNumId w:val="30"/>
  </w:num>
  <w:num w:numId="41">
    <w:abstractNumId w:val="21"/>
  </w:num>
  <w:num w:numId="42">
    <w:abstractNumId w:val="8"/>
  </w:num>
  <w:num w:numId="43">
    <w:abstractNumId w:val="45"/>
  </w:num>
  <w:num w:numId="44">
    <w:abstractNumId w:val="11"/>
  </w:num>
  <w:num w:numId="45">
    <w:abstractNumId w:val="26"/>
  </w:num>
  <w:num w:numId="46">
    <w:abstractNumId w:val="0"/>
  </w:num>
  <w:num w:numId="47">
    <w:abstractNumId w:val="40"/>
  </w:num>
  <w:num w:numId="48">
    <w:abstractNumId w:val="2"/>
  </w:num>
  <w:num w:numId="49">
    <w:abstractNumId w:val="44"/>
  </w:num>
  <w:num w:numId="50">
    <w:abstractNumId w:val="37"/>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14E4C"/>
    <w:rsid w:val="000274F6"/>
    <w:rsid w:val="00036829"/>
    <w:rsid w:val="000527B0"/>
    <w:rsid w:val="00086487"/>
    <w:rsid w:val="000937CB"/>
    <w:rsid w:val="000A0CA2"/>
    <w:rsid w:val="000B6334"/>
    <w:rsid w:val="000C4584"/>
    <w:rsid w:val="000F6E70"/>
    <w:rsid w:val="00126CC1"/>
    <w:rsid w:val="00151B42"/>
    <w:rsid w:val="001A5273"/>
    <w:rsid w:val="001D2C4B"/>
    <w:rsid w:val="00212229"/>
    <w:rsid w:val="0024040C"/>
    <w:rsid w:val="002430DC"/>
    <w:rsid w:val="0024726E"/>
    <w:rsid w:val="002578A5"/>
    <w:rsid w:val="002A5EAF"/>
    <w:rsid w:val="002B3AAD"/>
    <w:rsid w:val="002E39DB"/>
    <w:rsid w:val="002E7471"/>
    <w:rsid w:val="00303FE8"/>
    <w:rsid w:val="0031360D"/>
    <w:rsid w:val="00342CA9"/>
    <w:rsid w:val="00345CE0"/>
    <w:rsid w:val="00357E01"/>
    <w:rsid w:val="00387F6B"/>
    <w:rsid w:val="00410FFC"/>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A3FC1"/>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9F603E"/>
    <w:rsid w:val="00A36816"/>
    <w:rsid w:val="00A423BC"/>
    <w:rsid w:val="00A56A42"/>
    <w:rsid w:val="00A67866"/>
    <w:rsid w:val="00AB1A42"/>
    <w:rsid w:val="00AB27D9"/>
    <w:rsid w:val="00AC4657"/>
    <w:rsid w:val="00AD0A79"/>
    <w:rsid w:val="00B10EEC"/>
    <w:rsid w:val="00B1332F"/>
    <w:rsid w:val="00B1428F"/>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E27FB"/>
    <w:rsid w:val="00DF3DA6"/>
    <w:rsid w:val="00E6452A"/>
    <w:rsid w:val="00E7593F"/>
    <w:rsid w:val="00E76037"/>
    <w:rsid w:val="00E83E79"/>
    <w:rsid w:val="00EB2988"/>
    <w:rsid w:val="00F26553"/>
    <w:rsid w:val="00F46C4B"/>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B7402"/>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Bullet">
    <w:name w:val="Bullet"/>
    <w:basedOn w:val="BodyText"/>
    <w:link w:val="BulletChar"/>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410FFC"/>
    <w:pPr>
      <w:numPr>
        <w:numId w:val="47"/>
      </w:numPr>
      <w:tabs>
        <w:tab w:val="clear" w:pos="4320"/>
        <w:tab w:val="left" w:pos="2880"/>
      </w:tabs>
      <w:spacing w:before="60" w:after="60"/>
    </w:pPr>
  </w:style>
  <w:style w:type="character" w:customStyle="1" w:styleId="BulletChar">
    <w:name w:val="Bullet Char"/>
    <w:basedOn w:val="DefaultParagraphFont"/>
    <w:link w:val="Bullet"/>
    <w:rsid w:val="00410FFC"/>
    <w:rPr>
      <w:rFonts w:ascii="Arial" w:eastAsia="Times New Roman" w:hAnsi="Arial"/>
      <w:lang w:eastAsia="es-ES"/>
    </w:rPr>
  </w:style>
  <w:style w:type="character" w:styleId="CommentReference">
    <w:name w:val="annotation reference"/>
    <w:basedOn w:val="DefaultParagraphFont"/>
    <w:uiPriority w:val="99"/>
    <w:semiHidden/>
    <w:unhideWhenUsed/>
    <w:rsid w:val="00036829"/>
    <w:rPr>
      <w:sz w:val="16"/>
      <w:szCs w:val="16"/>
    </w:rPr>
  </w:style>
  <w:style w:type="paragraph" w:styleId="CommentText">
    <w:name w:val="annotation text"/>
    <w:basedOn w:val="Normal"/>
    <w:link w:val="CommentTextChar"/>
    <w:uiPriority w:val="99"/>
    <w:semiHidden/>
    <w:unhideWhenUsed/>
    <w:rsid w:val="00036829"/>
  </w:style>
  <w:style w:type="character" w:customStyle="1" w:styleId="CommentTextChar">
    <w:name w:val="Comment Text Char"/>
    <w:basedOn w:val="DefaultParagraphFont"/>
    <w:link w:val="CommentText"/>
    <w:uiPriority w:val="99"/>
    <w:semiHidden/>
    <w:rsid w:val="00036829"/>
    <w:rPr>
      <w:rFonts w:ascii="Arial" w:eastAsia="Times New Roman" w:hAnsi="Arial"/>
      <w:lang w:eastAsia="es-ES"/>
    </w:rPr>
  </w:style>
  <w:style w:type="paragraph" w:styleId="CommentSubject">
    <w:name w:val="annotation subject"/>
    <w:basedOn w:val="CommentText"/>
    <w:next w:val="CommentText"/>
    <w:link w:val="CommentSubjectChar"/>
    <w:uiPriority w:val="99"/>
    <w:semiHidden/>
    <w:unhideWhenUsed/>
    <w:rsid w:val="00036829"/>
    <w:rPr>
      <w:b/>
      <w:bCs/>
    </w:rPr>
  </w:style>
  <w:style w:type="character" w:customStyle="1" w:styleId="CommentSubjectChar">
    <w:name w:val="Comment Subject Char"/>
    <w:basedOn w:val="CommentTextChar"/>
    <w:link w:val="CommentSubject"/>
    <w:uiPriority w:val="99"/>
    <w:semiHidden/>
    <w:rsid w:val="00036829"/>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9.w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wmf"/><Relationship Id="rId7" Type="http://schemas.openxmlformats.org/officeDocument/2006/relationships/image" Target="media/image1.gif"/><Relationship Id="rId12" Type="http://schemas.openxmlformats.org/officeDocument/2006/relationships/footer" Target="footer2.xml"/><Relationship Id="rId17" Type="http://schemas.openxmlformats.org/officeDocument/2006/relationships/image" Target="media/image8.wmf"/><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5.wmf"/><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13301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RA.024 Use Case Specification for Ski-NOW UC001 - Monitor Supplier Performance</dc:title>
  <dc:creator>Oracle Global Methods</dc:creator>
  <cp:keywords>OUM</cp:keywords>
  <dc:description>Copyright © 2014, Oracle and/or its affiliates.  All rights reserved.</dc:description>
  <cp:lastModifiedBy>masander</cp:lastModifiedBy>
  <cp:revision>5</cp:revision>
  <dcterms:created xsi:type="dcterms:W3CDTF">2014-05-07T21:39:00Z</dcterms:created>
  <dcterms:modified xsi:type="dcterms:W3CDTF">2014-06-26T20:26:00Z</dcterms:modified>
</cp:coreProperties>
</file>