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0721" w:rsidRDefault="00390721" w:rsidP="00390721">
      <w:pPr>
        <w:pStyle w:val="TitleBar"/>
      </w:pPr>
    </w:p>
    <w:p w:rsidR="00390721" w:rsidRDefault="00390721" w:rsidP="00390721">
      <w:pPr>
        <w:pStyle w:val="RouteTitle"/>
      </w:pPr>
      <w:r>
        <w:t>OUM</w:t>
      </w:r>
    </w:p>
    <w:p w:rsidR="00390721" w:rsidRDefault="00390721" w:rsidP="00390721">
      <w:pPr>
        <w:pStyle w:val="Title-Major"/>
      </w:pPr>
      <w:bookmarkStart w:id="0" w:name="DocTitle"/>
      <w:r>
        <w:t>RA.024 Use Case Specification</w:t>
      </w:r>
      <w:bookmarkEnd w:id="0"/>
    </w:p>
    <w:p w:rsidR="00390721" w:rsidRDefault="00390721" w:rsidP="00390721">
      <w:pPr>
        <w:pStyle w:val="BodyText"/>
        <w:rPr>
          <w:sz w:val="48"/>
        </w:rPr>
      </w:pPr>
      <w:r>
        <w:rPr>
          <w:rStyle w:val="HighlightedVariable"/>
          <w:sz w:val="48"/>
        </w:rPr>
        <w:t>Ski-NOW</w:t>
      </w:r>
    </w:p>
    <w:p w:rsidR="00390721" w:rsidRDefault="00390721" w:rsidP="00390721">
      <w:pPr>
        <w:pStyle w:val="Subject"/>
      </w:pPr>
      <w:bookmarkStart w:id="1" w:name="Subject"/>
      <w:r>
        <w:rPr>
          <w:rStyle w:val="HighlightedVariable"/>
        </w:rPr>
        <w:t xml:space="preserve">UC002 - Acknowledge Product Receipt </w:t>
      </w:r>
      <w:bookmarkEnd w:id="1"/>
    </w:p>
    <w:p w:rsidR="00390721" w:rsidRDefault="00390721" w:rsidP="00390721">
      <w:pPr>
        <w:pStyle w:val="BodyText"/>
      </w:pPr>
    </w:p>
    <w:p w:rsidR="00390721" w:rsidRDefault="00390721" w:rsidP="00390721">
      <w:pPr>
        <w:pStyle w:val="BodyText"/>
      </w:pPr>
    </w:p>
    <w:p w:rsidR="00390721" w:rsidRDefault="00390721" w:rsidP="00390721">
      <w:pPr>
        <w:pStyle w:val="BodyText"/>
      </w:pPr>
    </w:p>
    <w:p w:rsidR="00390721" w:rsidRDefault="00390721" w:rsidP="00390721">
      <w:pPr>
        <w:pStyle w:val="BodyText"/>
      </w:pPr>
    </w:p>
    <w:p w:rsidR="00390721" w:rsidRDefault="00390721" w:rsidP="00390721">
      <w:pPr>
        <w:pStyle w:val="BodyText"/>
        <w:spacing w:after="0"/>
      </w:pPr>
      <w:r>
        <w:t>Author:</w:t>
      </w:r>
      <w:r>
        <w:tab/>
      </w:r>
      <w:r>
        <w:rPr>
          <w:rStyle w:val="HighlightedVariable"/>
        </w:rPr>
        <w:t>Global Methods</w:t>
      </w:r>
    </w:p>
    <w:p w:rsidR="00390721" w:rsidRDefault="00390721" w:rsidP="00390721">
      <w:pPr>
        <w:pStyle w:val="BodyText"/>
        <w:spacing w:after="0"/>
      </w:pPr>
      <w:r>
        <w:t>Creation Date:</w:t>
      </w:r>
      <w:r>
        <w:tab/>
      </w:r>
      <w:fldSimple w:instr="createdate \@ &quot;MMMM d, yyyy&quot;">
        <w:r w:rsidR="00B830E3">
          <w:rPr>
            <w:noProof/>
          </w:rPr>
          <w:t>May 7, 2014</w:t>
        </w:r>
      </w:fldSimple>
    </w:p>
    <w:p w:rsidR="00390721" w:rsidRDefault="00390721" w:rsidP="00390721">
      <w:pPr>
        <w:pStyle w:val="BodyText"/>
        <w:spacing w:after="0"/>
      </w:pPr>
      <w:r>
        <w:t>Last Updated:</w:t>
      </w:r>
      <w:r>
        <w:tab/>
      </w:r>
      <w:bookmarkStart w:id="2" w:name="LastDate"/>
      <w:r w:rsidR="00C45856">
        <w:fldChar w:fldCharType="begin"/>
      </w:r>
      <w:r>
        <w:instrText>savedate \@ "MMMM d, yyyy"</w:instrText>
      </w:r>
      <w:r w:rsidR="00C45856">
        <w:fldChar w:fldCharType="separate"/>
      </w:r>
      <w:r w:rsidR="008F0BC0">
        <w:rPr>
          <w:noProof/>
        </w:rPr>
        <w:t>May 7, 2014</w:t>
      </w:r>
      <w:r w:rsidR="00C45856">
        <w:fldChar w:fldCharType="end"/>
      </w:r>
      <w:bookmarkEnd w:id="2"/>
    </w:p>
    <w:p w:rsidR="00390721" w:rsidRDefault="00390721" w:rsidP="00390721">
      <w:pPr>
        <w:pStyle w:val="BodyText"/>
        <w:spacing w:after="0"/>
      </w:pPr>
      <w:r>
        <w:t>Document Ref:</w:t>
      </w:r>
      <w:r>
        <w:tab/>
      </w:r>
      <w:bookmarkStart w:id="3" w:name="DocRefNumber"/>
      <w:r>
        <w:rPr>
          <w:rStyle w:val="HighlightedVariable"/>
        </w:rPr>
        <w:t>UC002-1</w:t>
      </w:r>
      <w:r>
        <w:t xml:space="preserve"> </w:t>
      </w:r>
      <w:bookmarkEnd w:id="3"/>
    </w:p>
    <w:p w:rsidR="00390721" w:rsidRDefault="00390721" w:rsidP="00390721">
      <w:pPr>
        <w:pStyle w:val="BodyText"/>
        <w:spacing w:after="0"/>
      </w:pPr>
      <w:r>
        <w:t>Version:</w:t>
      </w:r>
      <w:r>
        <w:tab/>
      </w:r>
      <w:bookmarkStart w:id="4" w:name="DocVersion"/>
      <w:r>
        <w:t>1</w:t>
      </w:r>
      <w:bookmarkEnd w:id="4"/>
    </w:p>
    <w:p w:rsidR="00390721" w:rsidRDefault="00390721" w:rsidP="00390721">
      <w:pPr>
        <w:pStyle w:val="BodyText"/>
        <w:tabs>
          <w:tab w:val="left" w:pos="4230"/>
        </w:tabs>
        <w:spacing w:after="0"/>
      </w:pPr>
    </w:p>
    <w:p w:rsidR="00390721" w:rsidRDefault="00390721" w:rsidP="00390721">
      <w:pPr>
        <w:pStyle w:val="BodyText"/>
        <w:spacing w:after="0"/>
      </w:pPr>
    </w:p>
    <w:p w:rsidR="00390721" w:rsidRDefault="00390721" w:rsidP="00390721">
      <w:pPr>
        <w:pStyle w:val="BodyText"/>
      </w:pPr>
    </w:p>
    <w:p w:rsidR="00390721" w:rsidRDefault="00390721" w:rsidP="00390721">
      <w:pPr>
        <w:pStyle w:val="BodyText"/>
      </w:pPr>
      <w:r>
        <w:rPr>
          <w:b/>
        </w:rPr>
        <w:t>Approvals:</w:t>
      </w:r>
    </w:p>
    <w:tbl>
      <w:tblPr>
        <w:tblW w:w="0" w:type="auto"/>
        <w:tblInd w:w="1440" w:type="dxa"/>
        <w:tblLayout w:type="fixed"/>
        <w:tblLook w:val="0000"/>
      </w:tblPr>
      <w:tblGrid>
        <w:gridCol w:w="2718"/>
        <w:gridCol w:w="5040"/>
      </w:tblGrid>
      <w:tr w:rsidR="00390721" w:rsidTr="0013530F">
        <w:tc>
          <w:tcPr>
            <w:tcW w:w="2718" w:type="dxa"/>
            <w:tcBorders>
              <w:top w:val="nil"/>
              <w:left w:val="nil"/>
              <w:bottom w:val="nil"/>
              <w:right w:val="nil"/>
            </w:tcBorders>
          </w:tcPr>
          <w:p w:rsidR="00390721" w:rsidRDefault="00390721" w:rsidP="0013530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390721" w:rsidRDefault="00390721" w:rsidP="0013530F">
            <w:pPr>
              <w:spacing w:before="360"/>
            </w:pPr>
          </w:p>
        </w:tc>
      </w:tr>
      <w:tr w:rsidR="00390721" w:rsidTr="0013530F">
        <w:tc>
          <w:tcPr>
            <w:tcW w:w="2718" w:type="dxa"/>
            <w:tcBorders>
              <w:top w:val="nil"/>
              <w:left w:val="nil"/>
              <w:bottom w:val="nil"/>
              <w:right w:val="nil"/>
            </w:tcBorders>
          </w:tcPr>
          <w:p w:rsidR="00390721" w:rsidRDefault="00390721" w:rsidP="0013530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390721" w:rsidRDefault="00390721" w:rsidP="0013530F">
            <w:pPr>
              <w:spacing w:before="360"/>
            </w:pPr>
          </w:p>
        </w:tc>
      </w:tr>
    </w:tbl>
    <w:p w:rsidR="00390721" w:rsidRDefault="008F0BC0" w:rsidP="00390721">
      <w:pPr>
        <w:pStyle w:val="BodyText"/>
        <w:framePr w:w="10138" w:hSpace="187" w:wrap="auto" w:vAnchor="page" w:hAnchor="page" w:x="1101" w:y="13812"/>
        <w:tabs>
          <w:tab w:val="right" w:pos="9360"/>
          <w:tab w:val="right" w:pos="10080"/>
        </w:tabs>
        <w:spacing w:after="0"/>
        <w:ind w:right="-30"/>
      </w:pPr>
      <w:r w:rsidRPr="008F0BC0">
        <w:drawing>
          <wp:inline distT="0" distB="0" distL="0" distR="0">
            <wp:extent cx="981075" cy="152400"/>
            <wp:effectExtent l="19050" t="0" r="9525" b="0"/>
            <wp:docPr id="20"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90721" w:rsidRDefault="00390721" w:rsidP="00390721">
      <w:pPr>
        <w:rPr>
          <w:sz w:val="2"/>
        </w:rPr>
      </w:pPr>
    </w:p>
    <w:p w:rsidR="00390721" w:rsidRDefault="00390721" w:rsidP="00390721">
      <w:pPr>
        <w:pStyle w:val="Heading1"/>
      </w:pPr>
      <w:bookmarkStart w:id="5" w:name="_Toc312253121"/>
      <w:r>
        <w:lastRenderedPageBreak/>
        <w:t>Document Control</w:t>
      </w:r>
      <w:bookmarkEnd w:id="5"/>
    </w:p>
    <w:p w:rsidR="00390721" w:rsidRDefault="00390721" w:rsidP="00390721">
      <w:pPr>
        <w:pStyle w:val="Heading2"/>
        <w:tabs>
          <w:tab w:val="clear" w:pos="4320"/>
        </w:tabs>
      </w:pPr>
      <w:bookmarkStart w:id="6" w:name="_Toc312253122"/>
      <w:r>
        <w:t>Change Record</w:t>
      </w:r>
      <w:bookmarkEnd w:id="6"/>
    </w:p>
    <w:bookmarkStart w:id="7" w:name="Sec1"/>
    <w:p w:rsidR="00390721" w:rsidRDefault="00C45856" w:rsidP="00390721">
      <w:pPr>
        <w:pStyle w:val="BodyText"/>
        <w:ind w:left="8640" w:firstLine="720"/>
      </w:pPr>
      <w:r>
        <w:rPr>
          <w:color w:val="FFFFFF"/>
          <w:sz w:val="10"/>
        </w:rPr>
        <w:fldChar w:fldCharType="begin"/>
      </w:r>
      <w:r w:rsidR="00390721">
        <w:rPr>
          <w:color w:val="FFFFFF"/>
          <w:sz w:val="10"/>
        </w:rPr>
        <w:instrText xml:space="preserve">sectionpages  \* Mergeformat </w:instrText>
      </w:r>
      <w:r>
        <w:rPr>
          <w:color w:val="FFFFFF"/>
          <w:sz w:val="10"/>
        </w:rPr>
        <w:fldChar w:fldCharType="separate"/>
      </w:r>
      <w:r w:rsidR="00B830E3">
        <w:rPr>
          <w:noProof/>
          <w:color w:val="FFFFFF"/>
          <w:sz w:val="10"/>
        </w:rPr>
        <w:t>3</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390721" w:rsidTr="0013530F">
        <w:trPr>
          <w:cantSplit/>
          <w:tblHeader/>
        </w:trPr>
        <w:tc>
          <w:tcPr>
            <w:tcW w:w="990" w:type="dxa"/>
            <w:tcBorders>
              <w:top w:val="single" w:sz="12" w:space="0" w:color="000000"/>
              <w:bottom w:val="single" w:sz="6" w:space="0" w:color="000000"/>
              <w:right w:val="nil"/>
            </w:tcBorders>
            <w:shd w:val="clear" w:color="000000" w:fill="E6E6E6"/>
          </w:tcPr>
          <w:p w:rsidR="00390721" w:rsidRDefault="00390721" w:rsidP="0013530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90721" w:rsidRDefault="00390721" w:rsidP="0013530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90721" w:rsidRDefault="00390721" w:rsidP="0013530F">
            <w:pPr>
              <w:pStyle w:val="TableHeading"/>
            </w:pPr>
            <w:r>
              <w:t>Version</w:t>
            </w:r>
          </w:p>
        </w:tc>
        <w:tc>
          <w:tcPr>
            <w:tcW w:w="4236" w:type="dxa"/>
            <w:tcBorders>
              <w:top w:val="single" w:sz="12" w:space="0" w:color="000000"/>
              <w:left w:val="nil"/>
              <w:bottom w:val="single" w:sz="6" w:space="0" w:color="000000"/>
            </w:tcBorders>
            <w:shd w:val="clear" w:color="000000" w:fill="E6E6E6"/>
          </w:tcPr>
          <w:p w:rsidR="00390721" w:rsidRDefault="00390721" w:rsidP="0013530F">
            <w:pPr>
              <w:pStyle w:val="TableHeading"/>
            </w:pPr>
            <w:r>
              <w:t>Change Reference</w:t>
            </w:r>
          </w:p>
        </w:tc>
      </w:tr>
      <w:tr w:rsidR="00390721" w:rsidTr="0013530F">
        <w:trPr>
          <w:cantSplit/>
        </w:trPr>
        <w:tc>
          <w:tcPr>
            <w:tcW w:w="990" w:type="dxa"/>
            <w:tcBorders>
              <w:top w:val="single" w:sz="6" w:space="0" w:color="000000"/>
            </w:tcBorders>
            <w:shd w:val="clear" w:color="000000" w:fill="FFFFFF"/>
          </w:tcPr>
          <w:p w:rsidR="00390721" w:rsidRDefault="00C45856" w:rsidP="0013530F">
            <w:pPr>
              <w:pStyle w:val="TableText"/>
            </w:pPr>
            <w:fldSimple w:instr="createdate \@ &quot;d-MMM-yy&quot; ">
              <w:r w:rsidR="00390721">
                <w:rPr>
                  <w:noProof/>
                </w:rPr>
                <w:t>21-Dec-11</w:t>
              </w:r>
            </w:fldSimple>
          </w:p>
        </w:tc>
        <w:tc>
          <w:tcPr>
            <w:tcW w:w="1890" w:type="dxa"/>
            <w:tcBorders>
              <w:top w:val="single" w:sz="6" w:space="0" w:color="000000"/>
            </w:tcBorders>
            <w:shd w:val="clear" w:color="000000" w:fill="FFFFFF"/>
          </w:tcPr>
          <w:p w:rsidR="00390721" w:rsidRDefault="00390721" w:rsidP="0013530F">
            <w:pPr>
              <w:pStyle w:val="TableText"/>
            </w:pPr>
            <w:r>
              <w:rPr>
                <w:rStyle w:val="HighlightedVariable"/>
              </w:rPr>
              <w:t>Global Methods</w:t>
            </w:r>
          </w:p>
        </w:tc>
        <w:tc>
          <w:tcPr>
            <w:tcW w:w="810" w:type="dxa"/>
            <w:tcBorders>
              <w:top w:val="single" w:sz="6" w:space="0" w:color="000000"/>
            </w:tcBorders>
            <w:shd w:val="clear" w:color="000000" w:fill="FFFFFF"/>
          </w:tcPr>
          <w:p w:rsidR="00390721" w:rsidRDefault="00390721" w:rsidP="0013530F">
            <w:pPr>
              <w:pStyle w:val="TableText"/>
            </w:pPr>
            <w:r>
              <w:t>1</w:t>
            </w:r>
          </w:p>
        </w:tc>
        <w:tc>
          <w:tcPr>
            <w:tcW w:w="4236" w:type="dxa"/>
            <w:tcBorders>
              <w:top w:val="single" w:sz="6" w:space="0" w:color="000000"/>
            </w:tcBorders>
            <w:shd w:val="clear" w:color="000000" w:fill="FFFFFF"/>
          </w:tcPr>
          <w:p w:rsidR="00390721" w:rsidRDefault="00390721" w:rsidP="0013530F">
            <w:pPr>
              <w:pStyle w:val="TableText"/>
            </w:pPr>
            <w:r>
              <w:t>No Previous Document</w:t>
            </w:r>
          </w:p>
        </w:tc>
      </w:tr>
      <w:tr w:rsidR="00390721" w:rsidTr="0013530F">
        <w:trPr>
          <w:cantSplit/>
        </w:trPr>
        <w:tc>
          <w:tcPr>
            <w:tcW w:w="990" w:type="dxa"/>
            <w:shd w:val="clear" w:color="000000" w:fill="FFFFFF"/>
          </w:tcPr>
          <w:p w:rsidR="00390721" w:rsidRDefault="00390721" w:rsidP="0013530F">
            <w:pPr>
              <w:pStyle w:val="TableText"/>
            </w:pPr>
          </w:p>
        </w:tc>
        <w:tc>
          <w:tcPr>
            <w:tcW w:w="1890" w:type="dxa"/>
            <w:shd w:val="clear" w:color="000000" w:fill="FFFFFF"/>
          </w:tcPr>
          <w:p w:rsidR="00390721" w:rsidRDefault="00390721" w:rsidP="0013530F">
            <w:pPr>
              <w:pStyle w:val="TableText"/>
            </w:pPr>
          </w:p>
        </w:tc>
        <w:tc>
          <w:tcPr>
            <w:tcW w:w="810" w:type="dxa"/>
            <w:shd w:val="clear" w:color="000000" w:fill="FFFFFF"/>
          </w:tcPr>
          <w:p w:rsidR="00390721" w:rsidRDefault="00390721" w:rsidP="0013530F">
            <w:pPr>
              <w:pStyle w:val="TableText"/>
            </w:pPr>
          </w:p>
        </w:tc>
        <w:tc>
          <w:tcPr>
            <w:tcW w:w="4236" w:type="dxa"/>
            <w:shd w:val="clear" w:color="000000" w:fill="FFFFFF"/>
          </w:tcPr>
          <w:p w:rsidR="00390721" w:rsidRDefault="00390721" w:rsidP="0013530F">
            <w:pPr>
              <w:pStyle w:val="TableText"/>
            </w:pPr>
          </w:p>
        </w:tc>
      </w:tr>
      <w:tr w:rsidR="00390721" w:rsidTr="0013530F">
        <w:trPr>
          <w:cantSplit/>
        </w:trPr>
        <w:tc>
          <w:tcPr>
            <w:tcW w:w="990" w:type="dxa"/>
            <w:shd w:val="clear" w:color="000000" w:fill="FFFFFF"/>
          </w:tcPr>
          <w:p w:rsidR="00390721" w:rsidRDefault="00390721" w:rsidP="0013530F">
            <w:pPr>
              <w:pStyle w:val="TableText"/>
            </w:pPr>
          </w:p>
        </w:tc>
        <w:tc>
          <w:tcPr>
            <w:tcW w:w="1890" w:type="dxa"/>
            <w:shd w:val="clear" w:color="000000" w:fill="FFFFFF"/>
          </w:tcPr>
          <w:p w:rsidR="00390721" w:rsidRDefault="00390721" w:rsidP="0013530F">
            <w:pPr>
              <w:pStyle w:val="TableText"/>
            </w:pPr>
          </w:p>
        </w:tc>
        <w:tc>
          <w:tcPr>
            <w:tcW w:w="810" w:type="dxa"/>
            <w:shd w:val="clear" w:color="000000" w:fill="FFFFFF"/>
          </w:tcPr>
          <w:p w:rsidR="00390721" w:rsidRDefault="00390721" w:rsidP="0013530F">
            <w:pPr>
              <w:pStyle w:val="TableText"/>
            </w:pPr>
          </w:p>
        </w:tc>
        <w:tc>
          <w:tcPr>
            <w:tcW w:w="4236" w:type="dxa"/>
            <w:shd w:val="clear" w:color="000000" w:fill="FFFFFF"/>
          </w:tcPr>
          <w:p w:rsidR="00390721" w:rsidRDefault="00390721" w:rsidP="0013530F">
            <w:pPr>
              <w:pStyle w:val="TableText"/>
            </w:pPr>
          </w:p>
        </w:tc>
      </w:tr>
      <w:tr w:rsidR="00390721" w:rsidTr="0013530F">
        <w:trPr>
          <w:cantSplit/>
        </w:trPr>
        <w:tc>
          <w:tcPr>
            <w:tcW w:w="990" w:type="dxa"/>
            <w:shd w:val="clear" w:color="000000" w:fill="FFFFFF"/>
          </w:tcPr>
          <w:p w:rsidR="00390721" w:rsidRDefault="00390721" w:rsidP="0013530F">
            <w:pPr>
              <w:pStyle w:val="TableText"/>
            </w:pPr>
          </w:p>
        </w:tc>
        <w:tc>
          <w:tcPr>
            <w:tcW w:w="1890" w:type="dxa"/>
            <w:shd w:val="clear" w:color="000000" w:fill="FFFFFF"/>
          </w:tcPr>
          <w:p w:rsidR="00390721" w:rsidRDefault="00390721" w:rsidP="0013530F">
            <w:pPr>
              <w:pStyle w:val="TableText"/>
            </w:pPr>
          </w:p>
        </w:tc>
        <w:tc>
          <w:tcPr>
            <w:tcW w:w="810" w:type="dxa"/>
            <w:shd w:val="clear" w:color="000000" w:fill="FFFFFF"/>
          </w:tcPr>
          <w:p w:rsidR="00390721" w:rsidRDefault="00390721" w:rsidP="0013530F">
            <w:pPr>
              <w:pStyle w:val="TableText"/>
            </w:pPr>
          </w:p>
        </w:tc>
        <w:tc>
          <w:tcPr>
            <w:tcW w:w="4236" w:type="dxa"/>
            <w:shd w:val="clear" w:color="000000" w:fill="FFFFFF"/>
          </w:tcPr>
          <w:p w:rsidR="00390721" w:rsidRDefault="00390721" w:rsidP="0013530F">
            <w:pPr>
              <w:pStyle w:val="TableText"/>
            </w:pPr>
          </w:p>
        </w:tc>
      </w:tr>
    </w:tbl>
    <w:p w:rsidR="00390721" w:rsidRDefault="00390721" w:rsidP="00390721">
      <w:pPr>
        <w:pStyle w:val="BodyText"/>
      </w:pPr>
    </w:p>
    <w:p w:rsidR="00390721" w:rsidRDefault="00390721" w:rsidP="00390721">
      <w:pPr>
        <w:pStyle w:val="Heading2"/>
        <w:tabs>
          <w:tab w:val="clear" w:pos="4320"/>
        </w:tabs>
      </w:pPr>
      <w:bookmarkStart w:id="8" w:name="_Toc312253123"/>
      <w:r>
        <w:t>Reviewers</w:t>
      </w:r>
      <w:bookmarkEnd w:id="8"/>
    </w:p>
    <w:p w:rsidR="00390721" w:rsidRDefault="00390721" w:rsidP="0039072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390721" w:rsidTr="0013530F">
        <w:trPr>
          <w:cantSplit/>
          <w:tblHeader/>
        </w:trPr>
        <w:tc>
          <w:tcPr>
            <w:tcW w:w="3960" w:type="dxa"/>
            <w:tcBorders>
              <w:top w:val="single" w:sz="12" w:space="0" w:color="000000"/>
              <w:bottom w:val="single" w:sz="6" w:space="0" w:color="000000"/>
              <w:right w:val="nil"/>
            </w:tcBorders>
            <w:shd w:val="clear" w:color="000000" w:fill="E6E6E6"/>
          </w:tcPr>
          <w:p w:rsidR="00390721" w:rsidRDefault="00390721" w:rsidP="0013530F">
            <w:pPr>
              <w:pStyle w:val="TableHeading"/>
            </w:pPr>
            <w:r>
              <w:t>Name</w:t>
            </w:r>
          </w:p>
        </w:tc>
        <w:tc>
          <w:tcPr>
            <w:tcW w:w="3960" w:type="dxa"/>
            <w:tcBorders>
              <w:top w:val="single" w:sz="12" w:space="0" w:color="000000"/>
              <w:left w:val="nil"/>
              <w:bottom w:val="single" w:sz="6" w:space="0" w:color="000000"/>
            </w:tcBorders>
            <w:shd w:val="clear" w:color="000000" w:fill="E6E6E6"/>
          </w:tcPr>
          <w:p w:rsidR="00390721" w:rsidRDefault="00390721" w:rsidP="0013530F">
            <w:pPr>
              <w:pStyle w:val="TableHeading"/>
            </w:pPr>
            <w:r>
              <w:t>Position</w:t>
            </w:r>
          </w:p>
        </w:tc>
      </w:tr>
      <w:tr w:rsidR="00390721" w:rsidTr="0013530F">
        <w:trPr>
          <w:cantSplit/>
        </w:trPr>
        <w:tc>
          <w:tcPr>
            <w:tcW w:w="3960" w:type="dxa"/>
            <w:tcBorders>
              <w:top w:val="single" w:sz="6" w:space="0" w:color="000000"/>
            </w:tcBorders>
            <w:shd w:val="clear" w:color="000000" w:fill="FFFFFF"/>
          </w:tcPr>
          <w:p w:rsidR="00390721" w:rsidRDefault="00390721" w:rsidP="0013530F">
            <w:pPr>
              <w:pStyle w:val="TableText"/>
            </w:pPr>
          </w:p>
        </w:tc>
        <w:tc>
          <w:tcPr>
            <w:tcW w:w="3960" w:type="dxa"/>
            <w:tcBorders>
              <w:top w:val="single" w:sz="6" w:space="0" w:color="000000"/>
            </w:tcBorders>
            <w:shd w:val="clear" w:color="000000" w:fill="FFFFFF"/>
          </w:tcPr>
          <w:p w:rsidR="00390721" w:rsidRDefault="00390721" w:rsidP="0013530F">
            <w:pPr>
              <w:pStyle w:val="TableText"/>
            </w:pPr>
          </w:p>
        </w:tc>
      </w:tr>
      <w:tr w:rsidR="00390721" w:rsidTr="0013530F">
        <w:trPr>
          <w:cantSplit/>
        </w:trPr>
        <w:tc>
          <w:tcPr>
            <w:tcW w:w="3960" w:type="dxa"/>
            <w:shd w:val="clear" w:color="000000" w:fill="FFFFFF"/>
          </w:tcPr>
          <w:p w:rsidR="00390721" w:rsidRDefault="00390721" w:rsidP="0013530F">
            <w:pPr>
              <w:pStyle w:val="TableText"/>
            </w:pPr>
          </w:p>
        </w:tc>
        <w:tc>
          <w:tcPr>
            <w:tcW w:w="3960" w:type="dxa"/>
            <w:shd w:val="clear" w:color="000000" w:fill="FFFFFF"/>
          </w:tcPr>
          <w:p w:rsidR="00390721" w:rsidRDefault="00390721" w:rsidP="0013530F">
            <w:pPr>
              <w:pStyle w:val="TableText"/>
            </w:pPr>
          </w:p>
        </w:tc>
      </w:tr>
      <w:tr w:rsidR="00390721" w:rsidTr="0013530F">
        <w:trPr>
          <w:cantSplit/>
        </w:trPr>
        <w:tc>
          <w:tcPr>
            <w:tcW w:w="3960" w:type="dxa"/>
            <w:shd w:val="clear" w:color="000000" w:fill="FFFFFF"/>
          </w:tcPr>
          <w:p w:rsidR="00390721" w:rsidRDefault="00390721" w:rsidP="0013530F">
            <w:pPr>
              <w:pStyle w:val="TableText"/>
            </w:pPr>
          </w:p>
        </w:tc>
        <w:tc>
          <w:tcPr>
            <w:tcW w:w="3960" w:type="dxa"/>
            <w:shd w:val="clear" w:color="000000" w:fill="FFFFFF"/>
          </w:tcPr>
          <w:p w:rsidR="00390721" w:rsidRDefault="00390721" w:rsidP="0013530F">
            <w:pPr>
              <w:pStyle w:val="TableText"/>
            </w:pPr>
          </w:p>
        </w:tc>
      </w:tr>
      <w:tr w:rsidR="00390721" w:rsidTr="0013530F">
        <w:trPr>
          <w:cantSplit/>
        </w:trPr>
        <w:tc>
          <w:tcPr>
            <w:tcW w:w="3960" w:type="dxa"/>
            <w:shd w:val="clear" w:color="000000" w:fill="FFFFFF"/>
          </w:tcPr>
          <w:p w:rsidR="00390721" w:rsidRDefault="00390721" w:rsidP="0013530F">
            <w:pPr>
              <w:pStyle w:val="TableText"/>
            </w:pPr>
          </w:p>
        </w:tc>
        <w:tc>
          <w:tcPr>
            <w:tcW w:w="3960" w:type="dxa"/>
            <w:shd w:val="clear" w:color="000000" w:fill="FFFFFF"/>
          </w:tcPr>
          <w:p w:rsidR="00390721" w:rsidRDefault="00390721" w:rsidP="0013530F">
            <w:pPr>
              <w:pStyle w:val="TableText"/>
            </w:pPr>
          </w:p>
        </w:tc>
      </w:tr>
    </w:tbl>
    <w:p w:rsidR="00390721" w:rsidRDefault="00390721" w:rsidP="00390721">
      <w:pPr>
        <w:pStyle w:val="BodyText"/>
      </w:pPr>
    </w:p>
    <w:p w:rsidR="00390721" w:rsidRDefault="00390721" w:rsidP="00390721">
      <w:pPr>
        <w:pStyle w:val="tocheading"/>
      </w:pPr>
      <w:r>
        <w:lastRenderedPageBreak/>
        <w:t>Contents</w:t>
      </w:r>
    </w:p>
    <w:p w:rsidR="00390721" w:rsidRDefault="00C45856" w:rsidP="00390721">
      <w:pPr>
        <w:pStyle w:val="TOC1"/>
        <w:rPr>
          <w:rFonts w:ascii="Calibri" w:hAnsi="Calibri"/>
          <w:b w:val="0"/>
          <w:sz w:val="22"/>
          <w:szCs w:val="22"/>
          <w:lang w:eastAsia="en-US"/>
        </w:rPr>
      </w:pPr>
      <w:r w:rsidRPr="00C45856">
        <w:fldChar w:fldCharType="begin"/>
      </w:r>
      <w:r w:rsidR="00390721">
        <w:instrText xml:space="preserve">toc \o "1-2" </w:instrText>
      </w:r>
      <w:r w:rsidRPr="00C45856">
        <w:fldChar w:fldCharType="separate"/>
      </w:r>
      <w:r w:rsidR="00390721">
        <w:t>1</w:t>
      </w:r>
      <w:r w:rsidR="00390721">
        <w:rPr>
          <w:rFonts w:ascii="Calibri" w:hAnsi="Calibri"/>
          <w:b w:val="0"/>
          <w:sz w:val="22"/>
          <w:szCs w:val="22"/>
          <w:lang w:eastAsia="en-US"/>
        </w:rPr>
        <w:tab/>
      </w:r>
      <w:r w:rsidR="00390721">
        <w:t>Document Control</w:t>
      </w:r>
      <w:r w:rsidR="00390721">
        <w:tab/>
      </w:r>
      <w:r>
        <w:fldChar w:fldCharType="begin"/>
      </w:r>
      <w:r w:rsidR="00390721">
        <w:instrText xml:space="preserve"> PAGEREF _Toc312253121 \h </w:instrText>
      </w:r>
      <w:r>
        <w:fldChar w:fldCharType="separate"/>
      </w:r>
      <w:r w:rsidR="00B830E3">
        <w:t>ii</w:t>
      </w:r>
      <w:r>
        <w:fldChar w:fldCharType="end"/>
      </w:r>
    </w:p>
    <w:p w:rsidR="00390721" w:rsidRDefault="00390721" w:rsidP="00390721">
      <w:pPr>
        <w:pStyle w:val="TOC2"/>
        <w:rPr>
          <w:rFonts w:ascii="Calibri" w:hAnsi="Calibri"/>
          <w:sz w:val="22"/>
          <w:szCs w:val="22"/>
          <w:lang w:eastAsia="en-US"/>
        </w:rPr>
      </w:pPr>
      <w:r>
        <w:t>1.1</w:t>
      </w:r>
      <w:r>
        <w:rPr>
          <w:rFonts w:ascii="Calibri" w:hAnsi="Calibri"/>
          <w:sz w:val="22"/>
          <w:szCs w:val="22"/>
          <w:lang w:eastAsia="en-US"/>
        </w:rPr>
        <w:tab/>
      </w:r>
      <w:r>
        <w:t>Change Record</w:t>
      </w:r>
      <w:r>
        <w:tab/>
      </w:r>
      <w:r w:rsidR="00C45856">
        <w:fldChar w:fldCharType="begin"/>
      </w:r>
      <w:r>
        <w:instrText xml:space="preserve"> PAGEREF _Toc312253122 \h </w:instrText>
      </w:r>
      <w:r w:rsidR="00C45856">
        <w:fldChar w:fldCharType="separate"/>
      </w:r>
      <w:r w:rsidR="00B830E3">
        <w:t>ii</w:t>
      </w:r>
      <w:r w:rsidR="00C45856">
        <w:fldChar w:fldCharType="end"/>
      </w:r>
    </w:p>
    <w:p w:rsidR="00390721" w:rsidRDefault="00390721" w:rsidP="00390721">
      <w:pPr>
        <w:pStyle w:val="TOC2"/>
        <w:rPr>
          <w:rFonts w:ascii="Calibri" w:hAnsi="Calibri"/>
          <w:sz w:val="22"/>
          <w:szCs w:val="22"/>
          <w:lang w:eastAsia="en-US"/>
        </w:rPr>
      </w:pPr>
      <w:r>
        <w:t>1.2</w:t>
      </w:r>
      <w:r>
        <w:rPr>
          <w:rFonts w:ascii="Calibri" w:hAnsi="Calibri"/>
          <w:sz w:val="22"/>
          <w:szCs w:val="22"/>
          <w:lang w:eastAsia="en-US"/>
        </w:rPr>
        <w:tab/>
      </w:r>
      <w:r>
        <w:t>Reviewers</w:t>
      </w:r>
      <w:r>
        <w:tab/>
      </w:r>
      <w:r w:rsidR="00C45856">
        <w:fldChar w:fldCharType="begin"/>
      </w:r>
      <w:r>
        <w:instrText xml:space="preserve"> PAGEREF _Toc312253123 \h </w:instrText>
      </w:r>
      <w:r w:rsidR="00C45856">
        <w:fldChar w:fldCharType="separate"/>
      </w:r>
      <w:r w:rsidR="00B830E3">
        <w:t>ii</w:t>
      </w:r>
      <w:r w:rsidR="00C45856">
        <w:fldChar w:fldCharType="end"/>
      </w:r>
    </w:p>
    <w:p w:rsidR="00390721" w:rsidRDefault="00390721" w:rsidP="00390721">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C45856">
        <w:fldChar w:fldCharType="begin"/>
      </w:r>
      <w:r>
        <w:instrText xml:space="preserve"> PAGEREF _Toc312253124 \h </w:instrText>
      </w:r>
      <w:r w:rsidR="00C45856">
        <w:fldChar w:fldCharType="separate"/>
      </w:r>
      <w:r w:rsidR="00B830E3">
        <w:t>1</w:t>
      </w:r>
      <w:r w:rsidR="00C45856">
        <w:fldChar w:fldCharType="end"/>
      </w:r>
    </w:p>
    <w:p w:rsidR="00390721" w:rsidRDefault="00390721" w:rsidP="00390721">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C45856">
        <w:fldChar w:fldCharType="begin"/>
      </w:r>
      <w:r>
        <w:instrText xml:space="preserve"> PAGEREF _Toc312253125 \h </w:instrText>
      </w:r>
      <w:r w:rsidR="00C45856">
        <w:fldChar w:fldCharType="separate"/>
      </w:r>
      <w:r w:rsidR="00B830E3">
        <w:t>1</w:t>
      </w:r>
      <w:r w:rsidR="00C45856">
        <w:fldChar w:fldCharType="end"/>
      </w:r>
    </w:p>
    <w:p w:rsidR="00390721" w:rsidRDefault="00390721" w:rsidP="00390721">
      <w:pPr>
        <w:pStyle w:val="TOC2"/>
        <w:rPr>
          <w:rFonts w:ascii="Calibri" w:hAnsi="Calibri"/>
          <w:sz w:val="22"/>
          <w:szCs w:val="22"/>
          <w:lang w:eastAsia="en-US"/>
        </w:rPr>
      </w:pPr>
      <w:r>
        <w:t>2.2</w:t>
      </w:r>
      <w:r>
        <w:rPr>
          <w:rFonts w:ascii="Calibri" w:hAnsi="Calibri"/>
          <w:sz w:val="22"/>
          <w:szCs w:val="22"/>
          <w:lang w:eastAsia="en-US"/>
        </w:rPr>
        <w:tab/>
      </w:r>
      <w:r>
        <w:t>Definitions, Acronyms, and Abbreviations</w:t>
      </w:r>
      <w:r>
        <w:tab/>
      </w:r>
      <w:r w:rsidR="00C45856">
        <w:fldChar w:fldCharType="begin"/>
      </w:r>
      <w:r>
        <w:instrText xml:space="preserve"> PAGEREF _Toc312253126 \h </w:instrText>
      </w:r>
      <w:r w:rsidR="00C45856">
        <w:fldChar w:fldCharType="separate"/>
      </w:r>
      <w:r w:rsidR="00B830E3">
        <w:t>1</w:t>
      </w:r>
      <w:r w:rsidR="00C45856">
        <w:fldChar w:fldCharType="end"/>
      </w:r>
    </w:p>
    <w:p w:rsidR="00390721" w:rsidRDefault="00390721" w:rsidP="00390721">
      <w:pPr>
        <w:pStyle w:val="TOC1"/>
        <w:rPr>
          <w:rFonts w:ascii="Calibri" w:hAnsi="Calibri"/>
          <w:b w:val="0"/>
          <w:sz w:val="22"/>
          <w:szCs w:val="22"/>
          <w:lang w:eastAsia="en-US"/>
        </w:rPr>
      </w:pPr>
      <w:r>
        <w:t>3</w:t>
      </w:r>
      <w:r>
        <w:rPr>
          <w:rFonts w:ascii="Calibri" w:hAnsi="Calibri"/>
          <w:b w:val="0"/>
          <w:sz w:val="22"/>
          <w:szCs w:val="22"/>
          <w:lang w:eastAsia="en-US"/>
        </w:rPr>
        <w:tab/>
      </w:r>
      <w:r>
        <w:t xml:space="preserve">UC002:  </w:t>
      </w:r>
      <w:r>
        <w:rPr>
          <w:lang w:eastAsia="en-US"/>
        </w:rPr>
        <w:drawing>
          <wp:inline distT="0" distB="0" distL="0" distR="0">
            <wp:extent cx="238125" cy="200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Acknowledge Product Receipt </w:t>
      </w:r>
      <w:r>
        <w:rPr>
          <w:lang w:eastAsia="en-US"/>
        </w:rPr>
        <w:drawing>
          <wp:inline distT="0" distB="0" distL="0" distR="0">
            <wp:extent cx="285750" cy="2000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ab/>
      </w:r>
      <w:r w:rsidR="00C45856">
        <w:fldChar w:fldCharType="begin"/>
      </w:r>
      <w:r>
        <w:instrText xml:space="preserve"> PAGEREF _Toc312253127 \h </w:instrText>
      </w:r>
      <w:r w:rsidR="00C45856">
        <w:fldChar w:fldCharType="separate"/>
      </w:r>
      <w:r w:rsidR="00B830E3">
        <w:t>2</w:t>
      </w:r>
      <w:r w:rsidR="00C45856">
        <w:fldChar w:fldCharType="end"/>
      </w:r>
    </w:p>
    <w:p w:rsidR="00390721" w:rsidRDefault="00390721" w:rsidP="00390721">
      <w:pPr>
        <w:pStyle w:val="TOC2"/>
        <w:rPr>
          <w:rFonts w:ascii="Calibri" w:hAnsi="Calibri"/>
          <w:sz w:val="22"/>
          <w:szCs w:val="22"/>
          <w:lang w:eastAsia="en-US"/>
        </w:rPr>
      </w:pPr>
      <w:r>
        <w:t>3.1</w:t>
      </w:r>
      <w:r>
        <w:rPr>
          <w:rFonts w:ascii="Calibri" w:hAnsi="Calibri"/>
          <w:sz w:val="22"/>
          <w:szCs w:val="22"/>
          <w:lang w:eastAsia="en-US"/>
        </w:rPr>
        <w:tab/>
      </w:r>
      <w:r>
        <w:t>Context of Use</w:t>
      </w:r>
      <w:r>
        <w:tab/>
      </w:r>
      <w:r w:rsidR="00C45856">
        <w:fldChar w:fldCharType="begin"/>
      </w:r>
      <w:r>
        <w:instrText xml:space="preserve"> PAGEREF _Toc312253128 \h </w:instrText>
      </w:r>
      <w:r w:rsidR="00C45856">
        <w:fldChar w:fldCharType="separate"/>
      </w:r>
      <w:r w:rsidR="00B830E3">
        <w:t>2</w:t>
      </w:r>
      <w:r w:rsidR="00C45856">
        <w:fldChar w:fldCharType="end"/>
      </w:r>
    </w:p>
    <w:p w:rsidR="00390721" w:rsidRDefault="00390721" w:rsidP="00390721">
      <w:pPr>
        <w:pStyle w:val="TOC2"/>
        <w:rPr>
          <w:rFonts w:ascii="Calibri" w:hAnsi="Calibri"/>
          <w:sz w:val="22"/>
          <w:szCs w:val="22"/>
          <w:lang w:eastAsia="en-US"/>
        </w:rPr>
      </w:pPr>
      <w:r>
        <w:t>3.2</w:t>
      </w:r>
      <w:r>
        <w:rPr>
          <w:rFonts w:ascii="Calibri" w:hAnsi="Calibri"/>
          <w:sz w:val="22"/>
          <w:szCs w:val="22"/>
          <w:lang w:eastAsia="en-US"/>
        </w:rPr>
        <w:tab/>
      </w:r>
      <w:r>
        <w:t>Scope and Level</w:t>
      </w:r>
      <w:r>
        <w:tab/>
      </w:r>
      <w:r w:rsidR="00C45856">
        <w:fldChar w:fldCharType="begin"/>
      </w:r>
      <w:r>
        <w:instrText xml:space="preserve"> PAGEREF _Toc312253129 \h </w:instrText>
      </w:r>
      <w:r w:rsidR="00C45856">
        <w:fldChar w:fldCharType="separate"/>
      </w:r>
      <w:r w:rsidR="00B830E3">
        <w:t>2</w:t>
      </w:r>
      <w:r w:rsidR="00C45856">
        <w:fldChar w:fldCharType="end"/>
      </w:r>
    </w:p>
    <w:p w:rsidR="00390721" w:rsidRDefault="00390721" w:rsidP="00390721">
      <w:pPr>
        <w:pStyle w:val="TOC2"/>
        <w:rPr>
          <w:rFonts w:ascii="Calibri" w:hAnsi="Calibri"/>
          <w:sz w:val="22"/>
          <w:szCs w:val="22"/>
          <w:lang w:eastAsia="en-US"/>
        </w:rPr>
      </w:pPr>
      <w:r>
        <w:t>3.3</w:t>
      </w:r>
      <w:r>
        <w:rPr>
          <w:rFonts w:ascii="Calibri" w:hAnsi="Calibri"/>
          <w:sz w:val="22"/>
          <w:szCs w:val="22"/>
          <w:lang w:eastAsia="en-US"/>
        </w:rPr>
        <w:tab/>
      </w:r>
      <w:r>
        <w:t>Primary and Secondary Actors</w:t>
      </w:r>
      <w:r>
        <w:tab/>
      </w:r>
      <w:r w:rsidR="00C45856">
        <w:fldChar w:fldCharType="begin"/>
      </w:r>
      <w:r>
        <w:instrText xml:space="preserve"> PAGEREF _Toc312253130 \h </w:instrText>
      </w:r>
      <w:r w:rsidR="00C45856">
        <w:fldChar w:fldCharType="separate"/>
      </w:r>
      <w:r w:rsidR="00B830E3">
        <w:t>2</w:t>
      </w:r>
      <w:r w:rsidR="00C45856">
        <w:fldChar w:fldCharType="end"/>
      </w:r>
    </w:p>
    <w:p w:rsidR="00390721" w:rsidRDefault="00390721" w:rsidP="00390721">
      <w:pPr>
        <w:pStyle w:val="TOC2"/>
        <w:rPr>
          <w:rFonts w:ascii="Calibri" w:hAnsi="Calibri"/>
          <w:sz w:val="22"/>
          <w:szCs w:val="22"/>
          <w:lang w:eastAsia="en-US"/>
        </w:rPr>
      </w:pPr>
      <w:r>
        <w:t>3.4</w:t>
      </w:r>
      <w:r>
        <w:rPr>
          <w:rFonts w:ascii="Calibri" w:hAnsi="Calibri"/>
          <w:sz w:val="22"/>
          <w:szCs w:val="22"/>
          <w:lang w:eastAsia="en-US"/>
        </w:rPr>
        <w:tab/>
      </w:r>
      <w:r>
        <w:t>Stakeholder and Interest</w:t>
      </w:r>
      <w:r>
        <w:tab/>
      </w:r>
      <w:r w:rsidR="00C45856">
        <w:fldChar w:fldCharType="begin"/>
      </w:r>
      <w:r>
        <w:instrText xml:space="preserve"> PAGEREF _Toc312253131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3.5</w:t>
      </w:r>
      <w:r>
        <w:rPr>
          <w:rFonts w:ascii="Calibri" w:hAnsi="Calibri"/>
          <w:sz w:val="22"/>
          <w:szCs w:val="22"/>
          <w:lang w:eastAsia="en-US"/>
        </w:rPr>
        <w:tab/>
      </w:r>
      <w:r>
        <w:t>Assumptions</w:t>
      </w:r>
      <w:r>
        <w:tab/>
      </w:r>
      <w:r w:rsidR="00C45856">
        <w:fldChar w:fldCharType="begin"/>
      </w:r>
      <w:r>
        <w:instrText xml:space="preserve"> PAGEREF _Toc312253132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3.6</w:t>
      </w:r>
      <w:r>
        <w:rPr>
          <w:rFonts w:ascii="Calibri" w:hAnsi="Calibri"/>
          <w:sz w:val="22"/>
          <w:szCs w:val="22"/>
          <w:lang w:eastAsia="en-US"/>
        </w:rPr>
        <w:tab/>
      </w:r>
      <w:r>
        <w:t>Pre-Conditions</w:t>
      </w:r>
      <w:r>
        <w:tab/>
      </w:r>
      <w:r w:rsidR="00C45856">
        <w:fldChar w:fldCharType="begin"/>
      </w:r>
      <w:r>
        <w:instrText xml:space="preserve"> PAGEREF _Toc312253133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3.7</w:t>
      </w:r>
      <w:r>
        <w:rPr>
          <w:rFonts w:ascii="Calibri" w:hAnsi="Calibri"/>
          <w:sz w:val="22"/>
          <w:szCs w:val="22"/>
          <w:lang w:eastAsia="en-US"/>
        </w:rPr>
        <w:tab/>
      </w:r>
      <w:r>
        <w:t>Post-Conditions</w:t>
      </w:r>
      <w:r>
        <w:tab/>
      </w:r>
      <w:r w:rsidR="00C45856">
        <w:fldChar w:fldCharType="begin"/>
      </w:r>
      <w:r>
        <w:instrText xml:space="preserve"> PAGEREF _Toc312253134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3.8</w:t>
      </w:r>
      <w:r>
        <w:rPr>
          <w:rFonts w:ascii="Calibri" w:hAnsi="Calibri"/>
          <w:sz w:val="22"/>
          <w:szCs w:val="22"/>
          <w:lang w:eastAsia="en-US"/>
        </w:rPr>
        <w:tab/>
      </w:r>
      <w:r>
        <w:t>Trigger</w:t>
      </w:r>
      <w:r>
        <w:tab/>
      </w:r>
      <w:r w:rsidR="00C45856">
        <w:fldChar w:fldCharType="begin"/>
      </w:r>
      <w:r>
        <w:instrText xml:space="preserve"> PAGEREF _Toc312253135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3.9</w:t>
      </w:r>
      <w:r>
        <w:rPr>
          <w:rFonts w:ascii="Calibri" w:hAnsi="Calibri"/>
          <w:sz w:val="22"/>
          <w:szCs w:val="22"/>
          <w:lang w:eastAsia="en-US"/>
        </w:rPr>
        <w:tab/>
      </w:r>
      <w:r>
        <w:t>Main Success Scenario</w:t>
      </w:r>
      <w:r>
        <w:tab/>
      </w:r>
      <w:r w:rsidR="00C45856">
        <w:fldChar w:fldCharType="begin"/>
      </w:r>
      <w:r>
        <w:instrText xml:space="preserve"> PAGEREF _Toc312253136 \h </w:instrText>
      </w:r>
      <w:r w:rsidR="00C45856">
        <w:fldChar w:fldCharType="separate"/>
      </w:r>
      <w:r w:rsidR="00B830E3">
        <w:t>3</w:t>
      </w:r>
      <w:r w:rsidR="00C45856">
        <w:fldChar w:fldCharType="end"/>
      </w:r>
    </w:p>
    <w:p w:rsidR="00390721" w:rsidRDefault="00390721" w:rsidP="00390721">
      <w:pPr>
        <w:pStyle w:val="TOC2"/>
        <w:rPr>
          <w:rFonts w:ascii="Calibri" w:hAnsi="Calibri"/>
          <w:sz w:val="22"/>
          <w:szCs w:val="22"/>
          <w:lang w:eastAsia="en-US"/>
        </w:rPr>
      </w:pPr>
      <w:r>
        <w:t>3.10</w:t>
      </w:r>
      <w:r>
        <w:rPr>
          <w:rFonts w:ascii="Calibri" w:hAnsi="Calibri"/>
          <w:sz w:val="22"/>
          <w:szCs w:val="22"/>
          <w:lang w:eastAsia="en-US"/>
        </w:rPr>
        <w:tab/>
      </w:r>
      <w:r>
        <w:t>Extension – Alternate Flows</w:t>
      </w:r>
      <w:r>
        <w:tab/>
      </w:r>
      <w:r w:rsidR="00C45856">
        <w:fldChar w:fldCharType="begin"/>
      </w:r>
      <w:r>
        <w:instrText xml:space="preserve"> PAGEREF _Toc312253137 \h </w:instrText>
      </w:r>
      <w:r w:rsidR="00C45856">
        <w:fldChar w:fldCharType="separate"/>
      </w:r>
      <w:r w:rsidR="00B830E3">
        <w:t>4</w:t>
      </w:r>
      <w:r w:rsidR="00C45856">
        <w:fldChar w:fldCharType="end"/>
      </w:r>
    </w:p>
    <w:p w:rsidR="00390721" w:rsidRDefault="00390721" w:rsidP="00390721">
      <w:pPr>
        <w:pStyle w:val="TOC2"/>
        <w:rPr>
          <w:rFonts w:ascii="Calibri" w:hAnsi="Calibri"/>
          <w:sz w:val="22"/>
          <w:szCs w:val="22"/>
          <w:lang w:eastAsia="en-US"/>
        </w:rPr>
      </w:pPr>
      <w:r>
        <w:t>3.11</w:t>
      </w:r>
      <w:r>
        <w:rPr>
          <w:rFonts w:ascii="Calibri" w:hAnsi="Calibri"/>
          <w:sz w:val="22"/>
          <w:szCs w:val="22"/>
          <w:lang w:eastAsia="en-US"/>
        </w:rPr>
        <w:tab/>
      </w:r>
      <w:r>
        <w:t>Exception Flows</w:t>
      </w:r>
      <w:r>
        <w:tab/>
      </w:r>
      <w:r w:rsidR="00C45856">
        <w:fldChar w:fldCharType="begin"/>
      </w:r>
      <w:r>
        <w:instrText xml:space="preserve"> PAGEREF _Toc312253138 \h </w:instrText>
      </w:r>
      <w:r w:rsidR="00C45856">
        <w:fldChar w:fldCharType="separate"/>
      </w:r>
      <w:r w:rsidR="00B830E3">
        <w:t>5</w:t>
      </w:r>
      <w:r w:rsidR="00C45856">
        <w:fldChar w:fldCharType="end"/>
      </w:r>
    </w:p>
    <w:p w:rsidR="00390721" w:rsidRDefault="00390721" w:rsidP="00390721">
      <w:pPr>
        <w:pStyle w:val="TOC2"/>
        <w:rPr>
          <w:rFonts w:ascii="Calibri" w:hAnsi="Calibri"/>
          <w:sz w:val="22"/>
          <w:szCs w:val="22"/>
          <w:lang w:eastAsia="en-US"/>
        </w:rPr>
      </w:pPr>
      <w:r>
        <w:t>3.12</w:t>
      </w:r>
      <w:r>
        <w:rPr>
          <w:rFonts w:ascii="Calibri" w:hAnsi="Calibri"/>
          <w:sz w:val="22"/>
          <w:szCs w:val="22"/>
          <w:lang w:eastAsia="en-US"/>
        </w:rPr>
        <w:tab/>
      </w:r>
      <w:r>
        <w:t>Technology and Data Variations List</w:t>
      </w:r>
      <w:r>
        <w:tab/>
      </w:r>
      <w:r w:rsidR="00C45856">
        <w:fldChar w:fldCharType="begin"/>
      </w:r>
      <w:r>
        <w:instrText xml:space="preserve"> PAGEREF _Toc312253139 \h </w:instrText>
      </w:r>
      <w:r w:rsidR="00C45856">
        <w:fldChar w:fldCharType="separate"/>
      </w:r>
      <w:r w:rsidR="00B830E3">
        <w:t>5</w:t>
      </w:r>
      <w:r w:rsidR="00C45856">
        <w:fldChar w:fldCharType="end"/>
      </w:r>
    </w:p>
    <w:p w:rsidR="00390721" w:rsidRDefault="00390721" w:rsidP="00390721">
      <w:pPr>
        <w:pStyle w:val="TOC2"/>
        <w:rPr>
          <w:rFonts w:ascii="Calibri" w:hAnsi="Calibri"/>
          <w:sz w:val="22"/>
          <w:szCs w:val="22"/>
          <w:lang w:eastAsia="en-US"/>
        </w:rPr>
      </w:pPr>
      <w:r>
        <w:t>3.13</w:t>
      </w:r>
      <w:r>
        <w:rPr>
          <w:rFonts w:ascii="Calibri" w:hAnsi="Calibri"/>
          <w:sz w:val="22"/>
          <w:szCs w:val="22"/>
          <w:lang w:eastAsia="en-US"/>
        </w:rPr>
        <w:tab/>
      </w:r>
      <w:r>
        <w:t>Related Information</w:t>
      </w:r>
      <w:r>
        <w:tab/>
      </w:r>
      <w:r w:rsidR="00C45856">
        <w:fldChar w:fldCharType="begin"/>
      </w:r>
      <w:r>
        <w:instrText xml:space="preserve"> PAGEREF _Toc312253140 \h </w:instrText>
      </w:r>
      <w:r w:rsidR="00C45856">
        <w:fldChar w:fldCharType="separate"/>
      </w:r>
      <w:r w:rsidR="00B830E3">
        <w:t>6</w:t>
      </w:r>
      <w:r w:rsidR="00C45856">
        <w:fldChar w:fldCharType="end"/>
      </w:r>
    </w:p>
    <w:p w:rsidR="00390721" w:rsidRDefault="00390721" w:rsidP="00390721">
      <w:pPr>
        <w:pStyle w:val="TOC2"/>
        <w:rPr>
          <w:rFonts w:ascii="Calibri" w:hAnsi="Calibri"/>
          <w:sz w:val="22"/>
          <w:szCs w:val="22"/>
          <w:lang w:eastAsia="en-US"/>
        </w:rPr>
      </w:pPr>
      <w:r>
        <w:t>3.14</w:t>
      </w:r>
      <w:r>
        <w:rPr>
          <w:rFonts w:ascii="Calibri" w:hAnsi="Calibri"/>
          <w:sz w:val="22"/>
          <w:szCs w:val="22"/>
          <w:lang w:eastAsia="en-US"/>
        </w:rPr>
        <w:tab/>
      </w:r>
      <w:r>
        <w:t>Decisions</w:t>
      </w:r>
      <w:r>
        <w:tab/>
      </w:r>
      <w:r w:rsidR="00C45856">
        <w:fldChar w:fldCharType="begin"/>
      </w:r>
      <w:r>
        <w:instrText xml:space="preserve"> PAGEREF _Toc312253141 \h </w:instrText>
      </w:r>
      <w:r w:rsidR="00C45856">
        <w:fldChar w:fldCharType="separate"/>
      </w:r>
      <w:r w:rsidR="00B830E3">
        <w:t>6</w:t>
      </w:r>
      <w:r w:rsidR="00C45856">
        <w:fldChar w:fldCharType="end"/>
      </w:r>
    </w:p>
    <w:p w:rsidR="00390721" w:rsidRDefault="00390721" w:rsidP="00390721">
      <w:pPr>
        <w:pStyle w:val="TOC2"/>
        <w:rPr>
          <w:rFonts w:ascii="Calibri" w:hAnsi="Calibri"/>
          <w:sz w:val="22"/>
          <w:szCs w:val="22"/>
          <w:lang w:eastAsia="en-US"/>
        </w:rPr>
      </w:pPr>
      <w:r>
        <w:t>3.15</w:t>
      </w:r>
      <w:r>
        <w:rPr>
          <w:rFonts w:ascii="Calibri" w:hAnsi="Calibri"/>
          <w:sz w:val="22"/>
          <w:szCs w:val="22"/>
          <w:lang w:eastAsia="en-US"/>
        </w:rPr>
        <w:tab/>
      </w:r>
      <w:r>
        <w:t>Open Issues</w:t>
      </w:r>
      <w:r>
        <w:tab/>
      </w:r>
      <w:r w:rsidR="00C45856">
        <w:fldChar w:fldCharType="begin"/>
      </w:r>
      <w:r>
        <w:instrText xml:space="preserve"> PAGEREF _Toc312253142 \h </w:instrText>
      </w:r>
      <w:r w:rsidR="00C45856">
        <w:fldChar w:fldCharType="separate"/>
      </w:r>
      <w:r w:rsidR="00B830E3">
        <w:t>6</w:t>
      </w:r>
      <w:r w:rsidR="00C45856">
        <w:fldChar w:fldCharType="end"/>
      </w:r>
    </w:p>
    <w:p w:rsidR="00390721" w:rsidRDefault="00390721" w:rsidP="00390721">
      <w:pPr>
        <w:pStyle w:val="TOC1"/>
        <w:rPr>
          <w:rFonts w:ascii="Calibri" w:hAnsi="Calibri"/>
          <w:b w:val="0"/>
          <w:sz w:val="22"/>
          <w:szCs w:val="22"/>
          <w:lang w:eastAsia="en-US"/>
        </w:rPr>
      </w:pPr>
      <w:r>
        <w:t>4</w:t>
      </w:r>
      <w:r>
        <w:rPr>
          <w:rFonts w:ascii="Calibri" w:hAnsi="Calibri"/>
          <w:b w:val="0"/>
          <w:sz w:val="22"/>
          <w:szCs w:val="22"/>
          <w:lang w:eastAsia="en-US"/>
        </w:rPr>
        <w:tab/>
      </w:r>
      <w:r>
        <w:t>References</w:t>
      </w:r>
      <w:r>
        <w:tab/>
      </w:r>
      <w:r w:rsidR="00C45856">
        <w:fldChar w:fldCharType="begin"/>
      </w:r>
      <w:r>
        <w:instrText xml:space="preserve"> PAGEREF _Toc312253143 \h </w:instrText>
      </w:r>
      <w:r w:rsidR="00C45856">
        <w:fldChar w:fldCharType="separate"/>
      </w:r>
      <w:r w:rsidR="00B830E3">
        <w:t>7</w:t>
      </w:r>
      <w:r w:rsidR="00C45856">
        <w:fldChar w:fldCharType="end"/>
      </w:r>
    </w:p>
    <w:p w:rsidR="00390721" w:rsidRDefault="00390721" w:rsidP="00390721">
      <w:pPr>
        <w:pStyle w:val="TOC1"/>
        <w:rPr>
          <w:rFonts w:ascii="Calibri" w:hAnsi="Calibri"/>
          <w:b w:val="0"/>
          <w:sz w:val="22"/>
          <w:szCs w:val="22"/>
          <w:lang w:eastAsia="en-US"/>
        </w:rPr>
      </w:pPr>
      <w:r>
        <w:t>5</w:t>
      </w:r>
      <w:r>
        <w:rPr>
          <w:rFonts w:ascii="Calibri" w:hAnsi="Calibri"/>
          <w:b w:val="0"/>
          <w:sz w:val="22"/>
          <w:szCs w:val="22"/>
          <w:lang w:eastAsia="en-US"/>
        </w:rPr>
        <w:tab/>
      </w:r>
      <w:r>
        <w:t>Notation</w:t>
      </w:r>
      <w:r>
        <w:tab/>
      </w:r>
      <w:r w:rsidR="00C45856">
        <w:fldChar w:fldCharType="begin"/>
      </w:r>
      <w:r>
        <w:instrText xml:space="preserve"> PAGEREF _Toc312253144 \h </w:instrText>
      </w:r>
      <w:r w:rsidR="00C45856">
        <w:fldChar w:fldCharType="separate"/>
      </w:r>
      <w:r w:rsidR="00B830E3">
        <w:t>8</w:t>
      </w:r>
      <w:r w:rsidR="00C45856">
        <w:fldChar w:fldCharType="end"/>
      </w:r>
    </w:p>
    <w:p w:rsidR="00390721" w:rsidRDefault="00390721" w:rsidP="00390721">
      <w:pPr>
        <w:pStyle w:val="TOC1"/>
        <w:rPr>
          <w:rFonts w:ascii="Calibri" w:hAnsi="Calibri"/>
          <w:b w:val="0"/>
          <w:sz w:val="22"/>
          <w:szCs w:val="22"/>
          <w:lang w:eastAsia="en-US"/>
        </w:rPr>
      </w:pPr>
      <w:r>
        <w:t>6</w:t>
      </w:r>
      <w:r>
        <w:rPr>
          <w:rFonts w:ascii="Calibri" w:hAnsi="Calibri"/>
          <w:b w:val="0"/>
          <w:sz w:val="22"/>
          <w:szCs w:val="22"/>
          <w:lang w:eastAsia="en-US"/>
        </w:rPr>
        <w:tab/>
      </w:r>
      <w:r>
        <w:t>How to Review</w:t>
      </w:r>
      <w:r>
        <w:tab/>
      </w:r>
      <w:r w:rsidR="00C45856">
        <w:fldChar w:fldCharType="begin"/>
      </w:r>
      <w:r>
        <w:instrText xml:space="preserve"> PAGEREF _Toc312253145 \h </w:instrText>
      </w:r>
      <w:r w:rsidR="00C45856">
        <w:fldChar w:fldCharType="separate"/>
      </w:r>
      <w:r w:rsidR="00B830E3">
        <w:t>10</w:t>
      </w:r>
      <w:r w:rsidR="00C45856">
        <w:fldChar w:fldCharType="end"/>
      </w:r>
    </w:p>
    <w:p w:rsidR="00390721" w:rsidRDefault="00C45856" w:rsidP="00390721">
      <w:r>
        <w:fldChar w:fldCharType="end"/>
      </w:r>
    </w:p>
    <w:p w:rsidR="00390721" w:rsidRDefault="00390721" w:rsidP="00390721">
      <w:pPr>
        <w:pStyle w:val="BodyText"/>
        <w:sectPr w:rsidR="00390721">
          <w:headerReference w:type="default" r:id="rId10"/>
          <w:footerReference w:type="default" r:id="rId11"/>
          <w:footerReference w:type="first" r:id="rId12"/>
          <w:pgSz w:w="12240" w:h="15840" w:code="9"/>
          <w:pgMar w:top="1080" w:right="720" w:bottom="1440" w:left="720" w:header="432" w:footer="720" w:gutter="360"/>
          <w:paperSrc w:first="12451" w:other="12451"/>
          <w:pgNumType w:fmt="lowerRoman" w:start="1"/>
          <w:cols w:space="720"/>
          <w:titlePg/>
          <w:docGrid w:linePitch="272"/>
        </w:sectPr>
      </w:pPr>
    </w:p>
    <w:p w:rsidR="00390721" w:rsidRDefault="00390721" w:rsidP="00390721">
      <w:pPr>
        <w:pStyle w:val="Heading1"/>
      </w:pPr>
      <w:bookmarkStart w:id="9" w:name="_Toc102378925"/>
      <w:bookmarkStart w:id="10" w:name="_Toc312253124"/>
      <w:bookmarkStart w:id="11" w:name="_Toc102378929"/>
      <w:r>
        <w:lastRenderedPageBreak/>
        <w:t>Introduction</w:t>
      </w:r>
      <w:bookmarkEnd w:id="9"/>
      <w:bookmarkEnd w:id="10"/>
    </w:p>
    <w:p w:rsidR="00390721" w:rsidRDefault="00390721" w:rsidP="00390721">
      <w:pPr>
        <w:pStyle w:val="Heading2"/>
        <w:tabs>
          <w:tab w:val="clear" w:pos="4320"/>
        </w:tabs>
      </w:pPr>
      <w:bookmarkStart w:id="12" w:name="_Toc101157687"/>
      <w:bookmarkStart w:id="13" w:name="_Toc101344385"/>
      <w:bookmarkStart w:id="14" w:name="_Toc102378926"/>
      <w:bookmarkStart w:id="15" w:name="_Toc312253125"/>
      <w:r>
        <w:t>Scope and Purpose</w:t>
      </w:r>
      <w:bookmarkEnd w:id="12"/>
      <w:bookmarkEnd w:id="13"/>
      <w:bookmarkEnd w:id="14"/>
      <w:bookmarkEnd w:id="15"/>
    </w:p>
    <w:p w:rsidR="00390721" w:rsidRDefault="00390721" w:rsidP="00390721">
      <w:pPr>
        <w:pStyle w:val="BodyText"/>
        <w:rPr>
          <w:iCs/>
        </w:rPr>
      </w:pPr>
      <w:r>
        <w:t xml:space="preserve">This document presents the Use Case Specifications, which contains the textual properties of the use case. This template proposes the use of the use case notation suggested in </w:t>
      </w:r>
      <w:r>
        <w:rPr>
          <w:i/>
        </w:rPr>
        <w:t xml:space="preserve">"Writing Effective Use Cases" </w:t>
      </w:r>
      <w:r>
        <w:rPr>
          <w:iCs/>
        </w:rPr>
        <w:t>from</w:t>
      </w:r>
      <w:r>
        <w:rPr>
          <w:i/>
        </w:rPr>
        <w:t xml:space="preserve"> Alistair Cockburn</w:t>
      </w:r>
      <w:r>
        <w:rPr>
          <w:iCs/>
        </w:rPr>
        <w:t>.  Refer to the References at the end of this work product to see notation on how to review use cases.</w:t>
      </w:r>
    </w:p>
    <w:p w:rsidR="00390721" w:rsidRDefault="00390721" w:rsidP="00390721">
      <w:pPr>
        <w:pStyle w:val="Heading2"/>
        <w:tabs>
          <w:tab w:val="clear" w:pos="4320"/>
        </w:tabs>
      </w:pPr>
      <w:bookmarkStart w:id="16" w:name="_Toc312253126"/>
      <w:r>
        <w:t>Definitions, Acronyms, and Abbreviations</w:t>
      </w:r>
      <w:bookmarkEnd w:id="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5300"/>
      </w:tblGrid>
      <w:tr w:rsidR="00390721" w:rsidTr="0013530F">
        <w:trPr>
          <w:cantSplit/>
          <w:tblHeader/>
        </w:trPr>
        <w:tc>
          <w:tcPr>
            <w:tcW w:w="2188" w:type="dxa"/>
            <w:tcBorders>
              <w:top w:val="single" w:sz="12" w:space="0" w:color="000000"/>
              <w:bottom w:val="single" w:sz="6" w:space="0" w:color="000000"/>
              <w:right w:val="nil"/>
            </w:tcBorders>
            <w:shd w:val="clear" w:color="000000" w:fill="E6E6E6"/>
          </w:tcPr>
          <w:p w:rsidR="00390721" w:rsidRDefault="00390721" w:rsidP="0013530F">
            <w:pPr>
              <w:pStyle w:val="TableHeading"/>
            </w:pPr>
            <w:r>
              <w:t>Term</w:t>
            </w:r>
          </w:p>
        </w:tc>
        <w:tc>
          <w:tcPr>
            <w:tcW w:w="5300" w:type="dxa"/>
            <w:tcBorders>
              <w:top w:val="single" w:sz="12" w:space="0" w:color="000000"/>
              <w:left w:val="nil"/>
              <w:bottom w:val="single" w:sz="6" w:space="0" w:color="000000"/>
            </w:tcBorders>
            <w:shd w:val="clear" w:color="000000" w:fill="E6E6E6"/>
          </w:tcPr>
          <w:p w:rsidR="00390721" w:rsidRDefault="00390721" w:rsidP="0013530F">
            <w:pPr>
              <w:pStyle w:val="TableHeading"/>
            </w:pPr>
            <w:r>
              <w:t>Meaning</w:t>
            </w:r>
          </w:p>
        </w:tc>
      </w:tr>
      <w:tr w:rsidR="00390721" w:rsidTr="0013530F">
        <w:trPr>
          <w:cantSplit/>
        </w:trPr>
        <w:tc>
          <w:tcPr>
            <w:tcW w:w="2188" w:type="dxa"/>
            <w:tcBorders>
              <w:top w:val="single" w:sz="6" w:space="0" w:color="000000"/>
            </w:tcBorders>
            <w:shd w:val="clear" w:color="000000" w:fill="FFFFFF"/>
          </w:tcPr>
          <w:p w:rsidR="00390721" w:rsidRDefault="00390721" w:rsidP="0013530F">
            <w:pPr>
              <w:pStyle w:val="TableText"/>
            </w:pPr>
            <w:proofErr w:type="spellStart"/>
            <w:r>
              <w:t>SuD</w:t>
            </w:r>
            <w:proofErr w:type="spellEnd"/>
          </w:p>
        </w:tc>
        <w:tc>
          <w:tcPr>
            <w:tcW w:w="5300" w:type="dxa"/>
            <w:tcBorders>
              <w:top w:val="single" w:sz="6" w:space="0" w:color="000000"/>
            </w:tcBorders>
            <w:shd w:val="clear" w:color="000000" w:fill="FFFFFF"/>
          </w:tcPr>
          <w:p w:rsidR="00390721" w:rsidRDefault="00390721" w:rsidP="0013530F">
            <w:pPr>
              <w:pStyle w:val="TableText"/>
            </w:pPr>
            <w:r>
              <w:t>System under Discussion</w:t>
            </w:r>
          </w:p>
        </w:tc>
      </w:tr>
    </w:tbl>
    <w:p w:rsidR="00390721" w:rsidRDefault="00390721" w:rsidP="00390721">
      <w:pPr>
        <w:pStyle w:val="BodyText"/>
      </w:pPr>
    </w:p>
    <w:p w:rsidR="00390721" w:rsidRDefault="00390721" w:rsidP="00390721">
      <w:pPr>
        <w:pStyle w:val="Heading1"/>
      </w:pPr>
      <w:bookmarkStart w:id="17" w:name="_Toc312253127"/>
      <w:bookmarkEnd w:id="11"/>
      <w:r>
        <w:lastRenderedPageBreak/>
        <w:t xml:space="preserve">UC002:  </w:t>
      </w:r>
      <w:r>
        <w:rPr>
          <w:noProof/>
          <w:lang w:eastAsia="en-US"/>
        </w:rPr>
        <w:drawing>
          <wp:inline distT="0" distB="0" distL="0" distR="0">
            <wp:extent cx="238125" cy="2000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Acknowledge Product Receipt </w:t>
      </w:r>
      <w:r>
        <w:rPr>
          <w:noProof/>
          <w:lang w:eastAsia="en-US"/>
        </w:rPr>
        <w:drawing>
          <wp:inline distT="0" distB="0" distL="0" distR="0">
            <wp:extent cx="285750" cy="2000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bookmarkEnd w:id="17"/>
    </w:p>
    <w:p w:rsidR="00390721" w:rsidRDefault="00390721" w:rsidP="00390721">
      <w:pPr>
        <w:pStyle w:val="BodyText"/>
      </w:pPr>
      <w:r>
        <w:t xml:space="preserve">The use case begins when the receiving agent selects the option to record the receipt of the incoming shipment.  </w:t>
      </w:r>
    </w:p>
    <w:p w:rsidR="00390721" w:rsidRDefault="00390721" w:rsidP="00390721">
      <w:pPr>
        <w:pStyle w:val="BodyText"/>
      </w:pPr>
      <w:r>
        <w:t>The system responds verifying that there is a PO for the goods being received.  The system captures the shipping agent (i.e., UPS), and the quantity received using a standard COTS Purchase order and whether or not the recyclable packing materials were used.</w:t>
      </w:r>
    </w:p>
    <w:p w:rsidR="00390721" w:rsidRDefault="00390721" w:rsidP="00390721">
      <w:pPr>
        <w:pStyle w:val="BodyText"/>
      </w:pPr>
      <w:r>
        <w:rPr>
          <w:color w:val="000000"/>
        </w:rPr>
        <w:t xml:space="preserve">The use case ends when the system has updated the PO with the receipt information </w:t>
      </w:r>
      <w:r>
        <w:rPr>
          <w:rFonts w:cs="Arial"/>
          <w:color w:val="000000"/>
        </w:rPr>
        <w:t>and generates the financial entries related to the receipt.</w:t>
      </w:r>
    </w:p>
    <w:p w:rsidR="00390721" w:rsidRDefault="00390721" w:rsidP="00390721">
      <w:pPr>
        <w:pStyle w:val="Heading2"/>
        <w:tabs>
          <w:tab w:val="clear" w:pos="4320"/>
        </w:tabs>
      </w:pPr>
      <w:bookmarkStart w:id="18" w:name="_Toc312253128"/>
      <w:r>
        <w:t>Context of Use</w:t>
      </w:r>
      <w:bookmarkEnd w:id="18"/>
    </w:p>
    <w:p w:rsidR="00390721" w:rsidRPr="00190FA5" w:rsidRDefault="00390721" w:rsidP="00390721">
      <w:pPr>
        <w:pStyle w:val="BodyText"/>
      </w:pPr>
      <w:r>
        <w:rPr>
          <w:rFonts w:cs="Arial"/>
          <w:color w:val="000000"/>
        </w:rPr>
        <w:t>Allow the receiving agent to indicate whether the packing materials used for a supplier shipment qualifies for the Ski-NOW recyclable packaging rebate, while entering receipt information on a daily basis. This can happen many times per day.</w:t>
      </w:r>
    </w:p>
    <w:p w:rsidR="00390721" w:rsidRDefault="00390721" w:rsidP="00390721">
      <w:pPr>
        <w:pStyle w:val="Heading2"/>
        <w:tabs>
          <w:tab w:val="clear" w:pos="4320"/>
        </w:tabs>
      </w:pPr>
      <w:bookmarkStart w:id="19" w:name="_Toc102378931"/>
      <w:bookmarkStart w:id="20" w:name="_Toc312253129"/>
      <w:r>
        <w:t>Scope and Level</w:t>
      </w:r>
      <w:bookmarkEnd w:id="19"/>
      <w:bookmarkEnd w:id="20"/>
    </w:p>
    <w:p w:rsidR="00390721" w:rsidRDefault="00390721" w:rsidP="0039072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98"/>
        <w:gridCol w:w="3690"/>
      </w:tblGrid>
      <w:tr w:rsidR="00390721" w:rsidTr="0013530F">
        <w:trPr>
          <w:cantSplit/>
          <w:tblHeader/>
        </w:trPr>
        <w:tc>
          <w:tcPr>
            <w:tcW w:w="3798" w:type="dxa"/>
            <w:tcBorders>
              <w:top w:val="single" w:sz="12" w:space="0" w:color="000000"/>
              <w:bottom w:val="single" w:sz="6" w:space="0" w:color="000000"/>
              <w:right w:val="nil"/>
            </w:tcBorders>
            <w:shd w:val="clear" w:color="000000" w:fill="E6E6E6"/>
          </w:tcPr>
          <w:p w:rsidR="00390721" w:rsidRDefault="00390721" w:rsidP="0013530F">
            <w:pPr>
              <w:pStyle w:val="TableHeading"/>
            </w:pPr>
            <w:r>
              <w:t xml:space="preserve"> Scope</w:t>
            </w:r>
          </w:p>
        </w:tc>
        <w:tc>
          <w:tcPr>
            <w:tcW w:w="3690" w:type="dxa"/>
            <w:tcBorders>
              <w:top w:val="single" w:sz="12" w:space="0" w:color="000000"/>
              <w:left w:val="nil"/>
              <w:bottom w:val="single" w:sz="6" w:space="0" w:color="000000"/>
            </w:tcBorders>
            <w:shd w:val="clear" w:color="000000" w:fill="E6E6E6"/>
          </w:tcPr>
          <w:p w:rsidR="00390721" w:rsidRDefault="00390721" w:rsidP="0013530F">
            <w:pPr>
              <w:pStyle w:val="TableHeading"/>
            </w:pPr>
            <w:r>
              <w:t>Level</w:t>
            </w:r>
          </w:p>
        </w:tc>
      </w:tr>
      <w:tr w:rsidR="00390721" w:rsidTr="0013530F">
        <w:trPr>
          <w:cantSplit/>
        </w:trPr>
        <w:tc>
          <w:tcPr>
            <w:tcW w:w="3798" w:type="dxa"/>
            <w:tcBorders>
              <w:top w:val="single" w:sz="6" w:space="0" w:color="000000"/>
            </w:tcBorders>
            <w:shd w:val="clear" w:color="000000" w:fill="FFFFFF"/>
          </w:tcPr>
          <w:p w:rsidR="00390721" w:rsidRDefault="00390721" w:rsidP="0013530F">
            <w:pPr>
              <w:pStyle w:val="TableText"/>
            </w:pPr>
            <w:r>
              <w:rPr>
                <w:noProof/>
                <w:lang w:eastAsia="en-US"/>
              </w:rPr>
              <w:drawing>
                <wp:inline distT="0" distB="0" distL="0" distR="0">
                  <wp:extent cx="238125" cy="2000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Consider the system, </w:t>
            </w:r>
            <w:r>
              <w:rPr>
                <w:b/>
                <w:bCs/>
              </w:rPr>
              <w:t>without revealing</w:t>
            </w:r>
            <w:r>
              <w:t xml:space="preserve"> its internal actions.</w:t>
            </w:r>
          </w:p>
        </w:tc>
        <w:tc>
          <w:tcPr>
            <w:tcW w:w="3690" w:type="dxa"/>
            <w:tcBorders>
              <w:top w:val="single" w:sz="6" w:space="0" w:color="000000"/>
            </w:tcBorders>
            <w:shd w:val="clear" w:color="000000" w:fill="FFFFFF"/>
          </w:tcPr>
          <w:p w:rsidR="00390721" w:rsidRDefault="00390721" w:rsidP="0013530F">
            <w:pPr>
              <w:pStyle w:val="TableText"/>
            </w:pPr>
            <w:r>
              <w:rPr>
                <w:noProof/>
                <w:lang w:eastAsia="en-US"/>
              </w:rPr>
              <w:drawing>
                <wp:inline distT="0" distB="0" distL="0" distR="0">
                  <wp:extent cx="285750" cy="2000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 xml:space="preserve"> User-Goal - Corresponds to a user interaction with the system in which one of his goals is met.</w:t>
            </w:r>
          </w:p>
        </w:tc>
      </w:tr>
    </w:tbl>
    <w:p w:rsidR="00390721" w:rsidRDefault="00390721" w:rsidP="00390721">
      <w:pPr>
        <w:pStyle w:val="BodyText"/>
      </w:pPr>
    </w:p>
    <w:p w:rsidR="00390721" w:rsidRDefault="00390721" w:rsidP="00390721">
      <w:pPr>
        <w:pStyle w:val="Heading2"/>
        <w:tabs>
          <w:tab w:val="clear" w:pos="4320"/>
        </w:tabs>
      </w:pPr>
      <w:bookmarkStart w:id="21" w:name="_Toc102378932"/>
      <w:bookmarkStart w:id="22" w:name="_Toc312253130"/>
      <w:r>
        <w:t>Primary and Secondary Actors</w:t>
      </w:r>
      <w:bookmarkEnd w:id="21"/>
      <w:bookmarkEnd w:id="22"/>
    </w:p>
    <w:p w:rsidR="00390721" w:rsidRDefault="00390721" w:rsidP="00390721">
      <w:pPr>
        <w:pStyle w:val="Heading8"/>
      </w:pPr>
      <w:r>
        <w:t>Primary Actor</w:t>
      </w:r>
    </w:p>
    <w:p w:rsidR="00390721" w:rsidRDefault="00390721" w:rsidP="00390721">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90721" w:rsidTr="0013530F">
        <w:trPr>
          <w:cantSplit/>
          <w:tblHeader/>
        </w:trPr>
        <w:tc>
          <w:tcPr>
            <w:tcW w:w="2448" w:type="dxa"/>
            <w:tcBorders>
              <w:top w:val="single" w:sz="12" w:space="0" w:color="000000"/>
              <w:bottom w:val="single" w:sz="6" w:space="0" w:color="000000"/>
              <w:right w:val="nil"/>
            </w:tcBorders>
            <w:shd w:val="clear" w:color="000000" w:fill="E6E6E6"/>
          </w:tcPr>
          <w:p w:rsidR="00390721" w:rsidRDefault="00390721" w:rsidP="0013530F">
            <w:pPr>
              <w:pStyle w:val="TableHeading"/>
              <w:keepNext/>
            </w:pPr>
            <w:r>
              <w:t>Name</w:t>
            </w:r>
          </w:p>
        </w:tc>
        <w:tc>
          <w:tcPr>
            <w:tcW w:w="5040" w:type="dxa"/>
            <w:tcBorders>
              <w:top w:val="single" w:sz="12" w:space="0" w:color="000000"/>
              <w:left w:val="nil"/>
              <w:bottom w:val="single" w:sz="6" w:space="0" w:color="000000"/>
            </w:tcBorders>
            <w:shd w:val="clear" w:color="000000" w:fill="E6E6E6"/>
          </w:tcPr>
          <w:p w:rsidR="00390721" w:rsidRDefault="00390721" w:rsidP="0013530F">
            <w:pPr>
              <w:pStyle w:val="TableHeading"/>
              <w:keepNext/>
            </w:pPr>
            <w:r>
              <w:t>Description</w:t>
            </w:r>
          </w:p>
        </w:tc>
      </w:tr>
      <w:tr w:rsidR="00390721" w:rsidTr="0013530F">
        <w:trPr>
          <w:cantSplit/>
        </w:trPr>
        <w:tc>
          <w:tcPr>
            <w:tcW w:w="2448" w:type="dxa"/>
            <w:tcBorders>
              <w:top w:val="single" w:sz="6" w:space="0" w:color="000000"/>
            </w:tcBorders>
            <w:shd w:val="clear" w:color="000000" w:fill="FFFFFF"/>
          </w:tcPr>
          <w:p w:rsidR="00390721" w:rsidRDefault="00390721" w:rsidP="0013530F">
            <w:pPr>
              <w:pStyle w:val="TableText"/>
            </w:pPr>
            <w:r>
              <w:t>Receiving Agent</w:t>
            </w:r>
          </w:p>
        </w:tc>
        <w:tc>
          <w:tcPr>
            <w:tcW w:w="5040" w:type="dxa"/>
            <w:tcBorders>
              <w:top w:val="single" w:sz="6" w:space="0" w:color="000000"/>
            </w:tcBorders>
            <w:shd w:val="clear" w:color="000000" w:fill="FFFFFF"/>
          </w:tcPr>
          <w:p w:rsidR="00390721" w:rsidRDefault="00390721" w:rsidP="0013530F">
            <w:pPr>
              <w:pStyle w:val="TableText"/>
            </w:pPr>
            <w:r>
              <w:t xml:space="preserve">Receiving agents are members of the ILWU (International </w:t>
            </w:r>
            <w:proofErr w:type="spellStart"/>
            <w:r>
              <w:t>Longshore</w:t>
            </w:r>
            <w:proofErr w:type="spellEnd"/>
            <w:r>
              <w:t xml:space="preserve"> and Warehouse Union) and are responsible for accepting products that are shipped through common carriers (such as UPS and FedEx).  They receive, inspect, and log all new products received.</w:t>
            </w:r>
          </w:p>
          <w:p w:rsidR="00390721" w:rsidRDefault="00390721" w:rsidP="0013530F">
            <w:pPr>
              <w:pStyle w:val="TableText"/>
            </w:pPr>
          </w:p>
          <w:p w:rsidR="00390721" w:rsidRDefault="00390721" w:rsidP="0013530F">
            <w:pPr>
              <w:pStyle w:val="TableText"/>
            </w:pPr>
            <w:r>
              <w:t>The receiving agents would like to have the system do the following:</w:t>
            </w:r>
          </w:p>
          <w:p w:rsidR="00390721" w:rsidRDefault="00390721" w:rsidP="0013530F">
            <w:pPr>
              <w:pStyle w:val="TableText"/>
            </w:pPr>
          </w:p>
          <w:p w:rsidR="00390721" w:rsidRDefault="00390721" w:rsidP="00390721">
            <w:pPr>
              <w:pStyle w:val="TableText"/>
              <w:numPr>
                <w:ilvl w:val="0"/>
                <w:numId w:val="49"/>
              </w:numPr>
            </w:pPr>
            <w:r>
              <w:t>Capture the Name of the Shipping Agent for Each Shipment</w:t>
            </w:r>
          </w:p>
          <w:p w:rsidR="00390721" w:rsidRDefault="00390721" w:rsidP="00390721">
            <w:pPr>
              <w:pStyle w:val="TableText"/>
              <w:numPr>
                <w:ilvl w:val="0"/>
                <w:numId w:val="49"/>
              </w:numPr>
            </w:pPr>
            <w:r>
              <w:t>Capture the Number of Damaged Goods Received</w:t>
            </w:r>
          </w:p>
          <w:p w:rsidR="00390721" w:rsidRDefault="00390721" w:rsidP="00390721">
            <w:pPr>
              <w:pStyle w:val="TableText"/>
              <w:numPr>
                <w:ilvl w:val="0"/>
                <w:numId w:val="49"/>
              </w:numPr>
            </w:pPr>
            <w:r>
              <w:t>Record whether the Supplier used approved Recyclable Packing Materials for Shipments Received</w:t>
            </w:r>
          </w:p>
          <w:p w:rsidR="00390721" w:rsidRDefault="00390721" w:rsidP="0013530F">
            <w:pPr>
              <w:pStyle w:val="TableText"/>
            </w:pPr>
          </w:p>
          <w:p w:rsidR="00390721" w:rsidRDefault="00390721" w:rsidP="0013530F">
            <w:pPr>
              <w:pStyle w:val="TableText"/>
            </w:pPr>
            <w:r>
              <w:t>The receiving agent would also like to acknowledge product receipt and indicate whether the supplier used approved recyclable packing materials that qualify for the Ski-NOW recyclable packaging rebate.  He needs to be able to enter this information on a daily basis.</w:t>
            </w:r>
          </w:p>
        </w:tc>
      </w:tr>
    </w:tbl>
    <w:p w:rsidR="00390721" w:rsidRDefault="00390721" w:rsidP="00390721">
      <w:pPr>
        <w:pStyle w:val="BodyText"/>
      </w:pPr>
    </w:p>
    <w:p w:rsidR="00390721" w:rsidRDefault="00390721" w:rsidP="00390721">
      <w:pPr>
        <w:pStyle w:val="Heading8"/>
      </w:pPr>
      <w:r>
        <w:t>Secondary Actors</w:t>
      </w:r>
    </w:p>
    <w:p w:rsidR="00390721" w:rsidRDefault="00390721" w:rsidP="0039072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90721" w:rsidTr="0013530F">
        <w:trPr>
          <w:cantSplit/>
          <w:tblHeader/>
        </w:trPr>
        <w:tc>
          <w:tcPr>
            <w:tcW w:w="2448" w:type="dxa"/>
            <w:tcBorders>
              <w:top w:val="single" w:sz="12" w:space="0" w:color="000000"/>
              <w:bottom w:val="single" w:sz="6" w:space="0" w:color="000000"/>
              <w:right w:val="nil"/>
            </w:tcBorders>
            <w:shd w:val="clear" w:color="000000" w:fill="E6E6E6"/>
          </w:tcPr>
          <w:p w:rsidR="00390721" w:rsidRDefault="00390721" w:rsidP="0013530F">
            <w:pPr>
              <w:pStyle w:val="TableHeading"/>
            </w:pPr>
            <w:r>
              <w:lastRenderedPageBreak/>
              <w:t>Name</w:t>
            </w:r>
          </w:p>
        </w:tc>
        <w:tc>
          <w:tcPr>
            <w:tcW w:w="5040" w:type="dxa"/>
            <w:tcBorders>
              <w:top w:val="single" w:sz="12" w:space="0" w:color="000000"/>
              <w:left w:val="nil"/>
              <w:bottom w:val="single" w:sz="6" w:space="0" w:color="000000"/>
            </w:tcBorders>
            <w:shd w:val="clear" w:color="000000" w:fill="E6E6E6"/>
          </w:tcPr>
          <w:p w:rsidR="00390721" w:rsidRDefault="00390721" w:rsidP="0013530F">
            <w:pPr>
              <w:pStyle w:val="TableHeading"/>
            </w:pPr>
            <w:r>
              <w:t>Description</w:t>
            </w:r>
          </w:p>
        </w:tc>
      </w:tr>
      <w:tr w:rsidR="00390721" w:rsidTr="0013530F">
        <w:trPr>
          <w:cantSplit/>
        </w:trPr>
        <w:tc>
          <w:tcPr>
            <w:tcW w:w="2448" w:type="dxa"/>
            <w:tcBorders>
              <w:top w:val="single" w:sz="6" w:space="0" w:color="000000"/>
            </w:tcBorders>
            <w:shd w:val="clear" w:color="000000" w:fill="FFFFFF"/>
          </w:tcPr>
          <w:p w:rsidR="00390721" w:rsidRDefault="00390721" w:rsidP="0013530F">
            <w:pPr>
              <w:pStyle w:val="TableText"/>
            </w:pPr>
            <w:r>
              <w:t>NONE</w:t>
            </w:r>
          </w:p>
        </w:tc>
        <w:tc>
          <w:tcPr>
            <w:tcW w:w="5040" w:type="dxa"/>
            <w:tcBorders>
              <w:top w:val="single" w:sz="6" w:space="0" w:color="000000"/>
            </w:tcBorders>
            <w:shd w:val="clear" w:color="000000" w:fill="FFFFFF"/>
          </w:tcPr>
          <w:p w:rsidR="00390721" w:rsidRDefault="00390721" w:rsidP="0013530F">
            <w:pPr>
              <w:pStyle w:val="TableText"/>
            </w:pPr>
          </w:p>
        </w:tc>
      </w:tr>
      <w:tr w:rsidR="00390721" w:rsidTr="0013530F">
        <w:trPr>
          <w:cantSplit/>
        </w:trPr>
        <w:tc>
          <w:tcPr>
            <w:tcW w:w="2448" w:type="dxa"/>
            <w:shd w:val="clear" w:color="000000" w:fill="FFFFFF"/>
          </w:tcPr>
          <w:p w:rsidR="00390721" w:rsidRDefault="00390721" w:rsidP="0013530F">
            <w:pPr>
              <w:pStyle w:val="TableText"/>
            </w:pPr>
          </w:p>
        </w:tc>
        <w:tc>
          <w:tcPr>
            <w:tcW w:w="5040" w:type="dxa"/>
            <w:shd w:val="clear" w:color="000000" w:fill="FFFFFF"/>
          </w:tcPr>
          <w:p w:rsidR="00390721" w:rsidRDefault="00390721" w:rsidP="0013530F">
            <w:pPr>
              <w:pStyle w:val="TableText"/>
            </w:pPr>
          </w:p>
        </w:tc>
      </w:tr>
      <w:tr w:rsidR="00390721" w:rsidTr="0013530F">
        <w:trPr>
          <w:cantSplit/>
        </w:trPr>
        <w:tc>
          <w:tcPr>
            <w:tcW w:w="2448" w:type="dxa"/>
            <w:shd w:val="clear" w:color="000000" w:fill="FFFFFF"/>
          </w:tcPr>
          <w:p w:rsidR="00390721" w:rsidRDefault="00390721" w:rsidP="0013530F">
            <w:pPr>
              <w:pStyle w:val="TableText"/>
            </w:pPr>
          </w:p>
        </w:tc>
        <w:tc>
          <w:tcPr>
            <w:tcW w:w="5040" w:type="dxa"/>
            <w:shd w:val="clear" w:color="000000" w:fill="FFFFFF"/>
          </w:tcPr>
          <w:p w:rsidR="00390721" w:rsidRDefault="00390721" w:rsidP="0013530F">
            <w:pPr>
              <w:pStyle w:val="TableText"/>
            </w:pPr>
          </w:p>
        </w:tc>
      </w:tr>
    </w:tbl>
    <w:p w:rsidR="00390721" w:rsidRDefault="00390721" w:rsidP="00390721">
      <w:pPr>
        <w:pStyle w:val="BodyText"/>
      </w:pPr>
    </w:p>
    <w:p w:rsidR="00390721" w:rsidRDefault="00390721" w:rsidP="00390721">
      <w:pPr>
        <w:pStyle w:val="Heading2"/>
        <w:tabs>
          <w:tab w:val="clear" w:pos="4320"/>
        </w:tabs>
      </w:pPr>
      <w:bookmarkStart w:id="23" w:name="_Toc312253131"/>
      <w:r>
        <w:t>Stakeholder and Interest</w:t>
      </w:r>
      <w:bookmarkEnd w:id="2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90721" w:rsidTr="0013530F">
        <w:trPr>
          <w:cantSplit/>
          <w:tblHeader/>
        </w:trPr>
        <w:tc>
          <w:tcPr>
            <w:tcW w:w="2448" w:type="dxa"/>
            <w:tcBorders>
              <w:top w:val="single" w:sz="12" w:space="0" w:color="000000"/>
              <w:bottom w:val="single" w:sz="6" w:space="0" w:color="000000"/>
              <w:right w:val="nil"/>
            </w:tcBorders>
            <w:shd w:val="clear" w:color="000000" w:fill="E6E6E6"/>
          </w:tcPr>
          <w:p w:rsidR="00390721" w:rsidRDefault="00390721" w:rsidP="0013530F">
            <w:pPr>
              <w:pStyle w:val="TableHeading"/>
            </w:pPr>
            <w:r>
              <w:t>Name</w:t>
            </w:r>
          </w:p>
        </w:tc>
        <w:tc>
          <w:tcPr>
            <w:tcW w:w="5040" w:type="dxa"/>
            <w:tcBorders>
              <w:top w:val="single" w:sz="12" w:space="0" w:color="000000"/>
              <w:left w:val="nil"/>
              <w:bottom w:val="single" w:sz="6" w:space="0" w:color="000000"/>
            </w:tcBorders>
            <w:shd w:val="clear" w:color="000000" w:fill="E6E6E6"/>
          </w:tcPr>
          <w:p w:rsidR="00390721" w:rsidRDefault="00390721" w:rsidP="0013530F">
            <w:pPr>
              <w:pStyle w:val="TableHeading"/>
            </w:pPr>
            <w:r>
              <w:t>Interest</w:t>
            </w:r>
          </w:p>
        </w:tc>
      </w:tr>
      <w:tr w:rsidR="00390721" w:rsidTr="0013530F">
        <w:trPr>
          <w:cantSplit/>
        </w:trPr>
        <w:tc>
          <w:tcPr>
            <w:tcW w:w="2448" w:type="dxa"/>
            <w:tcBorders>
              <w:top w:val="single" w:sz="6" w:space="0" w:color="000000"/>
            </w:tcBorders>
            <w:shd w:val="clear" w:color="000000" w:fill="FFFFFF"/>
          </w:tcPr>
          <w:p w:rsidR="00390721" w:rsidRDefault="00390721" w:rsidP="0013530F">
            <w:pPr>
              <w:pStyle w:val="TableText"/>
            </w:pPr>
          </w:p>
        </w:tc>
        <w:tc>
          <w:tcPr>
            <w:tcW w:w="5040" w:type="dxa"/>
            <w:tcBorders>
              <w:top w:val="single" w:sz="6" w:space="0" w:color="000000"/>
            </w:tcBorders>
            <w:shd w:val="clear" w:color="000000" w:fill="FFFFFF"/>
          </w:tcPr>
          <w:p w:rsidR="00390721" w:rsidRDefault="00390721" w:rsidP="0013530F">
            <w:pPr>
              <w:pStyle w:val="TableText"/>
            </w:pPr>
          </w:p>
        </w:tc>
      </w:tr>
      <w:tr w:rsidR="00390721" w:rsidTr="0013530F">
        <w:trPr>
          <w:cantSplit/>
        </w:trPr>
        <w:tc>
          <w:tcPr>
            <w:tcW w:w="2448" w:type="dxa"/>
            <w:shd w:val="clear" w:color="000000" w:fill="FFFFFF"/>
          </w:tcPr>
          <w:p w:rsidR="00390721" w:rsidRDefault="00390721" w:rsidP="0013530F">
            <w:pPr>
              <w:pStyle w:val="TableText"/>
            </w:pPr>
          </w:p>
        </w:tc>
        <w:tc>
          <w:tcPr>
            <w:tcW w:w="5040" w:type="dxa"/>
            <w:shd w:val="clear" w:color="000000" w:fill="FFFFFF"/>
          </w:tcPr>
          <w:p w:rsidR="00390721" w:rsidRDefault="00390721" w:rsidP="0013530F">
            <w:pPr>
              <w:pStyle w:val="TableText"/>
            </w:pPr>
          </w:p>
        </w:tc>
      </w:tr>
      <w:tr w:rsidR="00390721" w:rsidTr="0013530F">
        <w:trPr>
          <w:cantSplit/>
        </w:trPr>
        <w:tc>
          <w:tcPr>
            <w:tcW w:w="2448" w:type="dxa"/>
            <w:shd w:val="clear" w:color="000000" w:fill="FFFFFF"/>
          </w:tcPr>
          <w:p w:rsidR="00390721" w:rsidRDefault="00390721" w:rsidP="0013530F">
            <w:pPr>
              <w:pStyle w:val="TableText"/>
            </w:pPr>
          </w:p>
        </w:tc>
        <w:tc>
          <w:tcPr>
            <w:tcW w:w="5040" w:type="dxa"/>
            <w:shd w:val="clear" w:color="000000" w:fill="FFFFFF"/>
          </w:tcPr>
          <w:p w:rsidR="00390721" w:rsidRDefault="00390721" w:rsidP="0013530F">
            <w:pPr>
              <w:pStyle w:val="TableText"/>
            </w:pPr>
          </w:p>
        </w:tc>
      </w:tr>
      <w:tr w:rsidR="00390721" w:rsidTr="0013530F">
        <w:trPr>
          <w:cantSplit/>
        </w:trPr>
        <w:tc>
          <w:tcPr>
            <w:tcW w:w="2448" w:type="dxa"/>
            <w:shd w:val="clear" w:color="000000" w:fill="FFFFFF"/>
          </w:tcPr>
          <w:p w:rsidR="00390721" w:rsidRDefault="00390721" w:rsidP="0013530F">
            <w:pPr>
              <w:pStyle w:val="TableText"/>
            </w:pPr>
          </w:p>
        </w:tc>
        <w:tc>
          <w:tcPr>
            <w:tcW w:w="5040" w:type="dxa"/>
            <w:shd w:val="clear" w:color="000000" w:fill="FFFFFF"/>
          </w:tcPr>
          <w:p w:rsidR="00390721" w:rsidRDefault="00390721" w:rsidP="0013530F">
            <w:pPr>
              <w:pStyle w:val="TableText"/>
            </w:pPr>
          </w:p>
        </w:tc>
      </w:tr>
    </w:tbl>
    <w:p w:rsidR="00390721" w:rsidRDefault="00390721" w:rsidP="00390721">
      <w:pPr>
        <w:pStyle w:val="BodyText"/>
      </w:pPr>
    </w:p>
    <w:p w:rsidR="00390721" w:rsidRDefault="00390721" w:rsidP="00390721">
      <w:pPr>
        <w:pStyle w:val="Heading2"/>
        <w:tabs>
          <w:tab w:val="clear" w:pos="4320"/>
        </w:tabs>
      </w:pPr>
      <w:bookmarkStart w:id="24" w:name="_Toc312253132"/>
      <w:r>
        <w:t>Assumptions</w:t>
      </w:r>
      <w:bookmarkEnd w:id="24"/>
    </w:p>
    <w:p w:rsidR="00390721" w:rsidRPr="008D7B72" w:rsidRDefault="00390721" w:rsidP="00390721">
      <w:pPr>
        <w:pStyle w:val="NumberList"/>
        <w:tabs>
          <w:tab w:val="num" w:pos="1800"/>
        </w:tabs>
        <w:ind w:left="1800"/>
      </w:pPr>
      <w:r>
        <w:rPr>
          <w:rFonts w:cs="Arial"/>
          <w:color w:val="000000"/>
        </w:rPr>
        <w:t>Physical goods have been delivered to the Ski-NOW receiving dock</w:t>
      </w:r>
      <w:r>
        <w:t>.</w:t>
      </w:r>
    </w:p>
    <w:p w:rsidR="00390721" w:rsidRDefault="00390721" w:rsidP="00390721">
      <w:pPr>
        <w:pStyle w:val="Heading2"/>
        <w:tabs>
          <w:tab w:val="clear" w:pos="4320"/>
        </w:tabs>
      </w:pPr>
      <w:bookmarkStart w:id="25" w:name="_Toc312253133"/>
      <w:r>
        <w:t>Pre-Conditions</w:t>
      </w:r>
      <w:bookmarkEnd w:id="25"/>
    </w:p>
    <w:p w:rsidR="00390721" w:rsidRDefault="00390721" w:rsidP="00390721">
      <w:pPr>
        <w:pStyle w:val="BodyText"/>
      </w:pPr>
      <w:r>
        <w:rPr>
          <w:rFonts w:cs="Arial"/>
          <w:color w:val="000000"/>
        </w:rPr>
        <w:t>A purchase order for the goods ready to be received already exists in the system.</w:t>
      </w:r>
    </w:p>
    <w:p w:rsidR="00390721" w:rsidRDefault="00390721" w:rsidP="00390721">
      <w:pPr>
        <w:pStyle w:val="Heading2"/>
        <w:tabs>
          <w:tab w:val="clear" w:pos="4320"/>
        </w:tabs>
      </w:pPr>
      <w:bookmarkStart w:id="26" w:name="_Toc312253134"/>
      <w:r>
        <w:t>Post-Conditions</w:t>
      </w:r>
      <w:bookmarkEnd w:id="26"/>
    </w:p>
    <w:p w:rsidR="00390721" w:rsidRDefault="00390721" w:rsidP="00390721">
      <w:pPr>
        <w:pStyle w:val="Heading8"/>
      </w:pPr>
      <w:r>
        <w:t>Main Success Scenario Post-Conditions</w:t>
      </w:r>
    </w:p>
    <w:p w:rsidR="00390721" w:rsidRPr="007014B3" w:rsidRDefault="00390721" w:rsidP="00390721">
      <w:pPr>
        <w:pStyle w:val="BodyText"/>
      </w:pPr>
      <w:r>
        <w:rPr>
          <w:rFonts w:cs="Arial"/>
          <w:color w:val="000000"/>
        </w:rPr>
        <w:t>A receipt record for the goods has been created in the system indicating whether the packing materials used for the supplier shipment qualify for the Ski-NOW recyclable packaging rebate.</w:t>
      </w:r>
    </w:p>
    <w:p w:rsidR="00390721" w:rsidRDefault="00390721" w:rsidP="00390721">
      <w:pPr>
        <w:pStyle w:val="Heading2"/>
        <w:tabs>
          <w:tab w:val="clear" w:pos="4320"/>
        </w:tabs>
      </w:pPr>
      <w:bookmarkStart w:id="27" w:name="_Toc312250255"/>
      <w:bookmarkStart w:id="28" w:name="_Toc312253135"/>
      <w:bookmarkEnd w:id="27"/>
      <w:r>
        <w:t>Trigger</w:t>
      </w:r>
      <w:bookmarkEnd w:id="28"/>
    </w:p>
    <w:p w:rsidR="00390721" w:rsidRDefault="00390721" w:rsidP="00390721">
      <w:pPr>
        <w:pStyle w:val="BodyText"/>
      </w:pPr>
      <w:r>
        <w:rPr>
          <w:rFonts w:cs="Arial"/>
          <w:color w:val="000000"/>
        </w:rPr>
        <w:t>The receiving agent selects the option to accept items received at the warehouse.</w:t>
      </w:r>
    </w:p>
    <w:p w:rsidR="00390721" w:rsidRDefault="00390721" w:rsidP="00390721">
      <w:pPr>
        <w:pStyle w:val="Heading2"/>
        <w:tabs>
          <w:tab w:val="clear" w:pos="4320"/>
        </w:tabs>
      </w:pPr>
      <w:bookmarkStart w:id="29" w:name="_Toc312253136"/>
      <w:r>
        <w:t>Main Success Scenario</w:t>
      </w:r>
      <w:bookmarkEnd w:id="29"/>
    </w:p>
    <w:p w:rsidR="00390721" w:rsidRDefault="00390721" w:rsidP="00390721">
      <w:pPr>
        <w:pStyle w:val="BodyText"/>
        <w:keepNext/>
        <w:keepLines/>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25"/>
        <w:gridCol w:w="5318"/>
      </w:tblGrid>
      <w:tr w:rsidR="00390721" w:rsidTr="0013530F">
        <w:trPr>
          <w:cantSplit/>
          <w:tblHeader/>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rFonts w:cs="Arial"/>
                <w:b/>
                <w:bCs/>
                <w:color w:val="000000"/>
              </w:rPr>
            </w:pPr>
            <w:r>
              <w:rPr>
                <w:rFonts w:cs="Arial"/>
                <w:b/>
                <w:bCs/>
                <w:color w:val="000000"/>
              </w:rPr>
              <w:t>What the Actor Does</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rFonts w:cs="Arial"/>
                <w:b/>
                <w:bCs/>
                <w:color w:val="000000"/>
              </w:rPr>
            </w:pPr>
            <w:r>
              <w:rPr>
                <w:rFonts w:cs="Arial"/>
                <w:b/>
                <w:bCs/>
                <w:color w:val="000000"/>
              </w:rPr>
              <w:t>What the System Does</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 xml:space="preserve">*1. </w:t>
            </w:r>
            <w:r>
              <w:rPr>
                <w:color w:val="000000"/>
              </w:rPr>
              <w:t>The use case begins when the receiving agent selects to option to record the receipt of the incoming shipment.</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*2. The system prompts the receiving agent to enter the purchase order (PO) number and other search criteria (e.g., supplier name, etc.) for the goods received (from packing list).</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*3. The receiving agent enters the PO number and other search criteria (e.g., Supplier Name, etc.) and initiates a search for the PO information.</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*4. The system displays the purchase order information and allows entry of receipt information including:  receipt date, shipment number, shipping date, packing slip number, freight carrier, etc.</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lastRenderedPageBreak/>
              <w:t>*5. The receiving agent verifies that the retrieved purchase order information matches the information on the packing list.</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*6. The receiving agent enters required receipt information:  receipt date, shipment number, shipping date, packing slip number, freight carrier, etc.</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*7. The system displays the purchase order line details, including item numbers, descriptions, units of measure, quantities ordered, etc., and prompts the receiving agent to enter the receipt quantity for each PO line.</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*8. The receiving agent selects the appropriate item and enters the quantity received.</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9.  The system prompts the receiving agent to indicate whether the packaging materials used for the shipment of the item are recyclable.</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10. The receiving agent enters whether the packaging materials used for shipment of the item are recyclable.</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11. The system records the packaging materials type received on the PO.</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hideMark/>
          </w:tcPr>
          <w:p w:rsidR="00390721" w:rsidRDefault="00390721" w:rsidP="0013530F">
            <w:r>
              <w:t>Steps 8 through 11 are repeated until there are no more items to receive on the PO.</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*12. The system confirms the receipt of goods, and generates a Receipt Number.</w:t>
            </w:r>
          </w:p>
        </w:tc>
      </w:tr>
      <w:tr w:rsidR="00390721" w:rsidTr="0013530F">
        <w:trPr>
          <w:cantSplit/>
          <w:jc w:val="center"/>
        </w:trPr>
        <w:tc>
          <w:tcPr>
            <w:tcW w:w="4372"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 xml:space="preserve">*13. </w:t>
            </w:r>
            <w:r>
              <w:rPr>
                <w:color w:val="000000"/>
              </w:rPr>
              <w:t xml:space="preserve">The use case ends when the system has updated the PO with the receipt information </w:t>
            </w:r>
            <w:r>
              <w:rPr>
                <w:rFonts w:cs="Arial"/>
                <w:color w:val="000000"/>
              </w:rPr>
              <w:t>and generates the financial entries related to the receipt.</w:t>
            </w:r>
          </w:p>
        </w:tc>
      </w:tr>
    </w:tbl>
    <w:p w:rsidR="00390721" w:rsidRDefault="00390721" w:rsidP="00390721">
      <w:pPr>
        <w:ind w:firstLine="720"/>
        <w:rPr>
          <w:b/>
        </w:rPr>
      </w:pPr>
      <w:r>
        <w:rPr>
          <w:b/>
        </w:rPr>
        <w:t>*Standard COTS functionality.</w:t>
      </w:r>
    </w:p>
    <w:p w:rsidR="00390721" w:rsidRDefault="00390721" w:rsidP="00390721">
      <w:pPr>
        <w:pStyle w:val="BodyText"/>
      </w:pPr>
    </w:p>
    <w:p w:rsidR="00390721" w:rsidRDefault="00390721" w:rsidP="00390721">
      <w:pPr>
        <w:pStyle w:val="Heading2"/>
        <w:tabs>
          <w:tab w:val="clear" w:pos="4320"/>
        </w:tabs>
      </w:pPr>
      <w:bookmarkStart w:id="30" w:name="_Toc312250264"/>
      <w:bookmarkStart w:id="31" w:name="_Toc312250270"/>
      <w:bookmarkStart w:id="32" w:name="_Toc312250273"/>
      <w:bookmarkStart w:id="33" w:name="_Toc312250276"/>
      <w:bookmarkStart w:id="34" w:name="_Toc312250279"/>
      <w:bookmarkStart w:id="35" w:name="_Toc312250285"/>
      <w:bookmarkStart w:id="36" w:name="_Toc312253137"/>
      <w:bookmarkEnd w:id="30"/>
      <w:bookmarkEnd w:id="31"/>
      <w:bookmarkEnd w:id="32"/>
      <w:bookmarkEnd w:id="33"/>
      <w:bookmarkEnd w:id="34"/>
      <w:bookmarkEnd w:id="35"/>
      <w:r>
        <w:t>Extension – Alternate Flows</w:t>
      </w:r>
      <w:bookmarkEnd w:id="36"/>
    </w:p>
    <w:p w:rsidR="00390721" w:rsidRDefault="00390721" w:rsidP="00390721">
      <w:pPr>
        <w:pStyle w:val="Heading3"/>
        <w:tabs>
          <w:tab w:val="clear" w:pos="4320"/>
        </w:tabs>
      </w:pPr>
      <w:r>
        <w:t>Alternate Flow Scenario 1 – Goods Received are not the Goods Ordered</w:t>
      </w:r>
    </w:p>
    <w:p w:rsidR="00390721" w:rsidRDefault="00390721" w:rsidP="00390721"/>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7"/>
        <w:gridCol w:w="5306"/>
      </w:tblGrid>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b/>
              </w:rPr>
            </w:pPr>
            <w:r>
              <w:rPr>
                <w:b/>
              </w:rPr>
              <w:t>What the Actor Does</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b/>
              </w:rPr>
            </w:pPr>
            <w:r>
              <w:rPr>
                <w:b/>
              </w:rPr>
              <w:t>What the System Does</w:t>
            </w: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sz w:val="22"/>
              </w:rPr>
            </w:pPr>
            <w:r>
              <w:rPr>
                <w:rFonts w:cs="Arial"/>
                <w:color w:val="000000"/>
              </w:rPr>
              <w:t>5.   The receiving agent determines that the goods received are not the ones that were ordered (e.g., wrong part number, etc.)</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60" w:hanging="360"/>
              <w:rPr>
                <w:rFonts w:cs="Arial"/>
                <w:color w:val="000000"/>
                <w:sz w:val="22"/>
              </w:rPr>
            </w:pP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t>5.1 The receiving agent selects the option to enter an unordered receipt.</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sz w:val="22"/>
              </w:rPr>
            </w:pPr>
            <w:r>
              <w:rPr>
                <w:rFonts w:cs="Arial"/>
                <w:color w:val="000000"/>
              </w:rPr>
              <w:t>5.2 The system displays the screen for entering an unordered receipt.</w:t>
            </w: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t>5.3 The receiving agent enters the general receipt (header) information.</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60" w:hanging="360"/>
              <w:rPr>
                <w:rFonts w:cs="Arial"/>
                <w:color w:val="000000"/>
                <w:sz w:val="22"/>
              </w:rPr>
            </w:pP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lastRenderedPageBreak/>
              <w:t>5.4 The receiving agent selects the option to enter the unordered receipt details.</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sz w:val="22"/>
              </w:rPr>
            </w:pPr>
            <w:r>
              <w:rPr>
                <w:rFonts w:cs="Arial"/>
                <w:color w:val="000000"/>
              </w:rPr>
              <w:t>5.5 The system displays the screen for entering unordered receipt details.</w:t>
            </w: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t>5.6 The receiving agent enters the unordered receipt details with the quantities.</w:t>
            </w:r>
          </w:p>
        </w:tc>
        <w:tc>
          <w:tcPr>
            <w:tcW w:w="453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60" w:hanging="360"/>
              <w:rPr>
                <w:rFonts w:cs="Arial"/>
                <w:color w:val="000000"/>
                <w:sz w:val="22"/>
              </w:rPr>
            </w:pPr>
          </w:p>
        </w:tc>
      </w:tr>
      <w:tr w:rsidR="00390721" w:rsidTr="0013530F">
        <w:trPr>
          <w:jc w:val="center"/>
        </w:trPr>
        <w:tc>
          <w:tcPr>
            <w:tcW w:w="4392"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t>5.7 The receiving agent selects the option to save the unordered receipt.</w:t>
            </w:r>
          </w:p>
        </w:tc>
        <w:tc>
          <w:tcPr>
            <w:tcW w:w="453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60" w:hanging="360"/>
              <w:rPr>
                <w:rFonts w:cs="Arial"/>
                <w:color w:val="000000"/>
              </w:rPr>
            </w:pPr>
            <w:r>
              <w:rPr>
                <w:rFonts w:cs="Arial"/>
                <w:color w:val="000000"/>
              </w:rPr>
              <w:t>5.8 The system saves the unordered receipt for later matching to a PO and returns to step 2 of the Main Success Scenario.</w:t>
            </w:r>
          </w:p>
        </w:tc>
      </w:tr>
    </w:tbl>
    <w:p w:rsidR="00390721" w:rsidRDefault="00390721" w:rsidP="00390721">
      <w:pPr>
        <w:pStyle w:val="BodyText"/>
      </w:pPr>
      <w:r>
        <w:rPr>
          <w:b/>
        </w:rPr>
        <w:t>Alternate Flow Scenario Post-Condition(s):</w:t>
      </w:r>
      <w:r>
        <w:t xml:space="preserve">  A new unordered receipt is created in the system for later matching to a purchase order.</w:t>
      </w:r>
    </w:p>
    <w:p w:rsidR="00390721" w:rsidRDefault="00390721" w:rsidP="00390721">
      <w:pPr>
        <w:pStyle w:val="BodyText"/>
      </w:pPr>
      <w:r>
        <w:rPr>
          <w:b/>
        </w:rPr>
        <w:t>Note:</w:t>
      </w:r>
      <w:r>
        <w:t xml:space="preserve">  This alternate flow represents all COTS functionality.</w:t>
      </w:r>
    </w:p>
    <w:p w:rsidR="00390721" w:rsidRDefault="00390721" w:rsidP="00390721">
      <w:pPr>
        <w:pStyle w:val="BodyText"/>
      </w:pPr>
    </w:p>
    <w:p w:rsidR="00390721" w:rsidRDefault="00390721" w:rsidP="00390721">
      <w:pPr>
        <w:pStyle w:val="Heading2"/>
        <w:tabs>
          <w:tab w:val="clear" w:pos="4320"/>
        </w:tabs>
      </w:pPr>
      <w:bookmarkStart w:id="37" w:name="_Toc312250287"/>
      <w:bookmarkStart w:id="38" w:name="_Toc312253138"/>
      <w:bookmarkEnd w:id="37"/>
      <w:r>
        <w:t>Exception Flows</w:t>
      </w:r>
      <w:bookmarkEnd w:id="38"/>
    </w:p>
    <w:p w:rsidR="00390721" w:rsidRDefault="00390721" w:rsidP="00390721">
      <w:pPr>
        <w:pStyle w:val="Heading3"/>
        <w:tabs>
          <w:tab w:val="clear" w:pos="4320"/>
        </w:tabs>
      </w:pPr>
      <w:bookmarkStart w:id="39" w:name="_Toc312250295"/>
      <w:bookmarkStart w:id="40" w:name="_Toc312250298"/>
      <w:bookmarkStart w:id="41" w:name="_Toc312250301"/>
      <w:bookmarkStart w:id="42" w:name="_Toc312250304"/>
      <w:bookmarkStart w:id="43" w:name="_Toc312250307"/>
      <w:bookmarkEnd w:id="39"/>
      <w:bookmarkEnd w:id="40"/>
      <w:bookmarkEnd w:id="41"/>
      <w:bookmarkEnd w:id="42"/>
      <w:bookmarkEnd w:id="43"/>
      <w:r>
        <w:t>Exception Flow Scenario 1 – Goods Delivered are Not for Ski-NOW</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7"/>
        <w:gridCol w:w="5306"/>
      </w:tblGrid>
      <w:tr w:rsidR="00390721" w:rsidTr="0013530F">
        <w:trPr>
          <w:cantSplit/>
          <w:tblHeader/>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b/>
              </w:rPr>
            </w:pPr>
            <w:r>
              <w:rPr>
                <w:b/>
              </w:rPr>
              <w:t>What the Actor Does</w:t>
            </w:r>
          </w:p>
        </w:tc>
        <w:tc>
          <w:tcPr>
            <w:tcW w:w="530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rPr>
                <w:b/>
              </w:rPr>
            </w:pPr>
            <w:r>
              <w:rPr>
                <w:b/>
              </w:rPr>
              <w:t>What the System Does</w:t>
            </w: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sz w:val="22"/>
              </w:rPr>
            </w:pPr>
          </w:p>
        </w:tc>
        <w:tc>
          <w:tcPr>
            <w:tcW w:w="5306"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sz w:val="22"/>
              </w:rPr>
            </w:pPr>
            <w:r>
              <w:rPr>
                <w:rFonts w:cs="Arial"/>
                <w:color w:val="000000"/>
              </w:rPr>
              <w:t>4.  The system fails to retrieve the purchase order information and displays a message indicating that the purchase order entered by the user cannot be found in the system.</w:t>
            </w: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sz w:val="22"/>
              </w:rPr>
            </w:pPr>
            <w:r>
              <w:rPr>
                <w:rFonts w:cs="Arial"/>
                <w:color w:val="000000"/>
                <w:sz w:val="22"/>
              </w:rPr>
              <w:t xml:space="preserve">4.1 </w:t>
            </w:r>
            <w:r>
              <w:rPr>
                <w:rFonts w:cs="Arial"/>
                <w:color w:val="000000"/>
              </w:rPr>
              <w:t>The receiving agent determines that the goods received were intended for a different company.</w:t>
            </w:r>
          </w:p>
        </w:tc>
        <w:tc>
          <w:tcPr>
            <w:tcW w:w="530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sz w:val="22"/>
              </w:rPr>
            </w:pPr>
            <w:r>
              <w:rPr>
                <w:rFonts w:cs="Arial"/>
                <w:color w:val="000000"/>
              </w:rPr>
              <w:t>4.2 The receiving agent notifies the buyer of the discrepancy and requests that the buyer make arrangements with the supplier to pick up the goods.</w:t>
            </w:r>
          </w:p>
        </w:tc>
        <w:tc>
          <w:tcPr>
            <w:tcW w:w="530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rPr>
            </w:pPr>
            <w:r>
              <w:rPr>
                <w:rFonts w:cs="Arial"/>
                <w:color w:val="000000"/>
              </w:rPr>
              <w:t>4.3 The receiving agent makes arrangements for the goods to be moved to a location where they’ll be protected from damage until the supplier picks them up.</w:t>
            </w:r>
          </w:p>
        </w:tc>
        <w:tc>
          <w:tcPr>
            <w:tcW w:w="530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sz w:val="22"/>
              </w:rPr>
            </w:pPr>
            <w:r>
              <w:rPr>
                <w:rFonts w:cs="Arial"/>
                <w:color w:val="000000"/>
              </w:rPr>
              <w:t>4.4 The receiving agent selects the option to cancel the receipt action.</w:t>
            </w:r>
          </w:p>
        </w:tc>
        <w:tc>
          <w:tcPr>
            <w:tcW w:w="530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r w:rsidR="00390721" w:rsidTr="0013530F">
        <w:trPr>
          <w:cantSplit/>
          <w:jc w:val="center"/>
        </w:trPr>
        <w:tc>
          <w:tcPr>
            <w:tcW w:w="5137" w:type="dxa"/>
            <w:tcBorders>
              <w:top w:val="single" w:sz="4" w:space="0" w:color="auto"/>
              <w:left w:val="single" w:sz="4" w:space="0" w:color="auto"/>
              <w:bottom w:val="single" w:sz="4" w:space="0" w:color="auto"/>
              <w:right w:val="single" w:sz="4" w:space="0" w:color="auto"/>
            </w:tcBorders>
            <w:hideMark/>
          </w:tcPr>
          <w:p w:rsidR="00390721" w:rsidRDefault="00390721" w:rsidP="0013530F">
            <w:pPr>
              <w:pStyle w:val="BodyText"/>
              <w:ind w:left="324" w:hanging="324"/>
              <w:rPr>
                <w:rFonts w:cs="Arial"/>
                <w:color w:val="000000"/>
                <w:sz w:val="22"/>
              </w:rPr>
            </w:pPr>
            <w:r>
              <w:rPr>
                <w:rFonts w:cs="Arial"/>
                <w:color w:val="000000"/>
              </w:rPr>
              <w:t>4.6 The use case ends</w:t>
            </w:r>
          </w:p>
        </w:tc>
        <w:tc>
          <w:tcPr>
            <w:tcW w:w="5306" w:type="dxa"/>
            <w:tcBorders>
              <w:top w:val="single" w:sz="4" w:space="0" w:color="auto"/>
              <w:left w:val="single" w:sz="4" w:space="0" w:color="auto"/>
              <w:bottom w:val="single" w:sz="4" w:space="0" w:color="auto"/>
              <w:right w:val="single" w:sz="4" w:space="0" w:color="auto"/>
            </w:tcBorders>
          </w:tcPr>
          <w:p w:rsidR="00390721" w:rsidRDefault="00390721" w:rsidP="0013530F">
            <w:pPr>
              <w:pStyle w:val="BodyText"/>
              <w:ind w:left="324" w:hanging="324"/>
              <w:rPr>
                <w:rFonts w:cs="Arial"/>
                <w:color w:val="000000"/>
              </w:rPr>
            </w:pPr>
          </w:p>
        </w:tc>
      </w:tr>
    </w:tbl>
    <w:p w:rsidR="00390721" w:rsidRDefault="00390721" w:rsidP="00390721">
      <w:pPr>
        <w:pStyle w:val="BodyText"/>
      </w:pPr>
      <w:r>
        <w:rPr>
          <w:b/>
        </w:rPr>
        <w:t>Exception Flow Scenario Post-Condition(s):</w:t>
      </w:r>
      <w:r>
        <w:t xml:space="preserve">  No receipt has been recorded in the system.</w:t>
      </w:r>
    </w:p>
    <w:p w:rsidR="00390721" w:rsidRDefault="00390721" w:rsidP="00390721">
      <w:pPr>
        <w:pStyle w:val="BodyText"/>
      </w:pPr>
      <w:r>
        <w:rPr>
          <w:b/>
        </w:rPr>
        <w:t>Note:</w:t>
      </w:r>
      <w:r>
        <w:t xml:space="preserve">  This alternate flow represents all COTS functionality.</w:t>
      </w:r>
    </w:p>
    <w:p w:rsidR="00390721" w:rsidRDefault="00390721" w:rsidP="00390721">
      <w:pPr>
        <w:pStyle w:val="BodyText"/>
      </w:pPr>
    </w:p>
    <w:p w:rsidR="00390721" w:rsidRDefault="00390721" w:rsidP="00390721">
      <w:pPr>
        <w:pStyle w:val="Heading2"/>
        <w:tabs>
          <w:tab w:val="clear" w:pos="4320"/>
        </w:tabs>
      </w:pPr>
      <w:bookmarkStart w:id="44" w:name="_Toc312253139"/>
      <w:r>
        <w:t>Technology and Data Variations List</w:t>
      </w:r>
      <w:bookmarkEnd w:id="44"/>
    </w:p>
    <w:p w:rsidR="00390721" w:rsidRDefault="00390721" w:rsidP="00390721">
      <w:pPr>
        <w:pStyle w:val="BodyText"/>
      </w:pPr>
      <w:r>
        <w:t>&lt;</w:t>
      </w:r>
      <w:proofErr w:type="gramStart"/>
      <w:r>
        <w:t>step</w:t>
      </w:r>
      <w:proofErr w:type="gramEnd"/>
      <w:r>
        <w:t xml:space="preserve"> or variation # &gt; &lt;list of variations&gt;</w:t>
      </w:r>
    </w:p>
    <w:p w:rsidR="00390721" w:rsidRDefault="00390721" w:rsidP="00390721">
      <w:pPr>
        <w:pStyle w:val="BodyText"/>
      </w:pPr>
      <w:r>
        <w:lastRenderedPageBreak/>
        <w:t>&lt;</w:t>
      </w:r>
      <w:proofErr w:type="gramStart"/>
      <w:r>
        <w:t>step</w:t>
      </w:r>
      <w:proofErr w:type="gramEnd"/>
      <w:r>
        <w:t xml:space="preserve"> or variation # &gt; &lt;list of variations&gt;</w:t>
      </w:r>
    </w:p>
    <w:p w:rsidR="00390721" w:rsidRDefault="00390721" w:rsidP="00390721">
      <w:pPr>
        <w:pStyle w:val="Heading2"/>
        <w:tabs>
          <w:tab w:val="clear" w:pos="4320"/>
        </w:tabs>
      </w:pPr>
      <w:bookmarkStart w:id="45" w:name="_Toc312253140"/>
      <w:r>
        <w:t>Related Information</w:t>
      </w:r>
      <w:bookmarkEnd w:id="45"/>
    </w:p>
    <w:p w:rsidR="00390721" w:rsidRDefault="00390721" w:rsidP="00390721">
      <w:pPr>
        <w:pStyle w:val="BodyText"/>
      </w:pPr>
      <w:r>
        <w:t>None</w:t>
      </w:r>
    </w:p>
    <w:p w:rsidR="00390721" w:rsidRDefault="00390721" w:rsidP="00390721">
      <w:pPr>
        <w:pStyle w:val="Heading2"/>
        <w:tabs>
          <w:tab w:val="clear" w:pos="4320"/>
        </w:tabs>
      </w:pPr>
      <w:bookmarkStart w:id="46" w:name="_Toc312253141"/>
      <w:r>
        <w:t>Decisions</w:t>
      </w:r>
      <w:bookmarkEnd w:id="46"/>
    </w:p>
    <w:p w:rsidR="00390721" w:rsidRDefault="00390721" w:rsidP="00390721">
      <w:pPr>
        <w:pStyle w:val="BodyText"/>
      </w:pPr>
      <w:r>
        <w:t xml:space="preserve">The following provides a summary of important decisions made by the business or technical teams that impact the individual use case </w:t>
      </w:r>
    </w:p>
    <w:p w:rsidR="00390721" w:rsidRDefault="00390721" w:rsidP="00390721">
      <w:pPr>
        <w:pStyle w:val="Heading8"/>
      </w:pPr>
      <w:proofErr w:type="gramStart"/>
      <w:r>
        <w:t>&lt;Issue&gt;.</w:t>
      </w:r>
      <w:proofErr w:type="gramEnd"/>
      <w:r>
        <w:t xml:space="preserve"> &lt;Decision/Action&gt;</w:t>
      </w:r>
    </w:p>
    <w:p w:rsidR="00390721" w:rsidRDefault="00390721" w:rsidP="00390721">
      <w:pPr>
        <w:pStyle w:val="BodyText"/>
      </w:pPr>
      <w:r>
        <w:t>&lt;Brief Description/Background&gt;</w:t>
      </w:r>
    </w:p>
    <w:p w:rsidR="00390721" w:rsidRDefault="00390721" w:rsidP="00390721">
      <w:pPr>
        <w:pStyle w:val="Bullet"/>
        <w:numPr>
          <w:ilvl w:val="0"/>
          <w:numId w:val="0"/>
        </w:numPr>
        <w:ind w:left="3096" w:hanging="216"/>
      </w:pPr>
    </w:p>
    <w:p w:rsidR="00390721" w:rsidRDefault="00390721" w:rsidP="00390721">
      <w:pPr>
        <w:pStyle w:val="Heading2"/>
        <w:tabs>
          <w:tab w:val="clear" w:pos="4320"/>
        </w:tabs>
      </w:pPr>
      <w:bookmarkStart w:id="47" w:name="_Toc312253142"/>
      <w:r>
        <w:t>Open Issues</w:t>
      </w:r>
      <w:bookmarkEnd w:id="47"/>
    </w:p>
    <w:p w:rsidR="00390721" w:rsidRDefault="00390721" w:rsidP="00390721">
      <w:pPr>
        <w:pStyle w:val="BodyText"/>
      </w:pPr>
      <w:r>
        <w:t>None</w:t>
      </w:r>
    </w:p>
    <w:p w:rsidR="00390721" w:rsidRDefault="00390721" w:rsidP="00390721">
      <w:pPr>
        <w:pStyle w:val="Heading1"/>
      </w:pPr>
      <w:bookmarkStart w:id="48" w:name="_Toc312253143"/>
      <w:r>
        <w:lastRenderedPageBreak/>
        <w:t>References</w:t>
      </w:r>
      <w:bookmarkEnd w:id="48"/>
    </w:p>
    <w:p w:rsidR="00390721" w:rsidRDefault="00390721" w:rsidP="00390721">
      <w:pPr>
        <w:pStyle w:val="BodyText"/>
      </w:pPr>
      <w:proofErr w:type="gramStart"/>
      <w:r>
        <w:t xml:space="preserve">Alistair Cockburn, </w:t>
      </w:r>
      <w:r>
        <w:rPr>
          <w:i/>
          <w:iCs/>
        </w:rPr>
        <w:t>Writing Effective Use Cases</w:t>
      </w:r>
      <w:r>
        <w:t>, Addison-Wesley, 2001, ISBN 0-201-70225-8.</w:t>
      </w:r>
      <w:proofErr w:type="gramEnd"/>
    </w:p>
    <w:p w:rsidR="00390721" w:rsidRDefault="00390721" w:rsidP="00390721">
      <w:pPr>
        <w:pStyle w:val="BodyText"/>
      </w:pPr>
      <w:bookmarkStart w:id="49" w:name="_Toc102378927"/>
      <w:proofErr w:type="gramStart"/>
      <w:r>
        <w:t xml:space="preserve">Jan </w:t>
      </w:r>
      <w:proofErr w:type="spellStart"/>
      <w:r>
        <w:t>Kettenis</w:t>
      </w:r>
      <w:proofErr w:type="spellEnd"/>
      <w:r>
        <w:t>, Getting Started with Use Case Modeling, 2005.</w:t>
      </w:r>
      <w:proofErr w:type="gramEnd"/>
    </w:p>
    <w:p w:rsidR="00390721" w:rsidRDefault="00390721" w:rsidP="00390721">
      <w:pPr>
        <w:pStyle w:val="Heading1"/>
      </w:pPr>
      <w:bookmarkStart w:id="50" w:name="_Toc312253144"/>
      <w:r>
        <w:lastRenderedPageBreak/>
        <w:t>Notation</w:t>
      </w:r>
      <w:bookmarkEnd w:id="49"/>
      <w:bookmarkEnd w:id="50"/>
    </w:p>
    <w:p w:rsidR="00390721" w:rsidRDefault="00390721" w:rsidP="00390721">
      <w:pPr>
        <w:pStyle w:val="Heading8"/>
      </w:pPr>
      <w:r>
        <w:t>Design Scope</w:t>
      </w:r>
    </w:p>
    <w:p w:rsidR="00390721" w:rsidRDefault="00390721" w:rsidP="00390721">
      <w:pPr>
        <w:pStyle w:val="BodyText"/>
      </w:pPr>
      <w:proofErr w:type="gramStart"/>
      <w:r>
        <w:t>Level in which the system is inserted in the use case.</w:t>
      </w:r>
      <w:proofErr w:type="gramEnd"/>
      <w:r>
        <w:t xml:space="preserve"> Am I checking up on organization or on system? Am I describing its internal structure or not?</w:t>
      </w:r>
    </w:p>
    <w:tbl>
      <w:tblPr>
        <w:tblW w:w="7920" w:type="dxa"/>
        <w:tblInd w:w="2520" w:type="dxa"/>
        <w:tblLayout w:type="fixed"/>
        <w:tblLook w:val="0000"/>
      </w:tblPr>
      <w:tblGrid>
        <w:gridCol w:w="688"/>
        <w:gridCol w:w="7232"/>
      </w:tblGrid>
      <w:tr w:rsidR="00390721" w:rsidTr="0013530F">
        <w:trPr>
          <w:cantSplit/>
        </w:trPr>
        <w:tc>
          <w:tcPr>
            <w:tcW w:w="688" w:type="dxa"/>
          </w:tcPr>
          <w:p w:rsidR="00390721" w:rsidRDefault="00390721" w:rsidP="0013530F">
            <w:pPr>
              <w:pStyle w:val="TableText"/>
              <w:spacing w:before="200"/>
            </w:pPr>
            <w:r>
              <w:rPr>
                <w:noProof/>
                <w:lang w:eastAsia="en-US"/>
              </w:rPr>
              <w:drawing>
                <wp:inline distT="0" distB="0" distL="0" distR="0">
                  <wp:extent cx="276225" cy="14287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390721" w:rsidRDefault="00390721" w:rsidP="0013530F">
            <w:pPr>
              <w:spacing w:before="120" w:after="120"/>
            </w:pPr>
            <w:r>
              <w:rPr>
                <w:b/>
              </w:rPr>
              <w:t>Attention:</w:t>
            </w:r>
            <w:r>
              <w:t xml:space="preserve">  In general OUM Prescribes writing Use Cases Details as System Use cases at the black box scope level.  Basically anything that the Actor is aware the system is </w:t>
            </w:r>
            <w:proofErr w:type="gramStart"/>
            <w:r>
              <w:t>doing,</w:t>
            </w:r>
            <w:proofErr w:type="gramEnd"/>
            <w:r>
              <w:t xml:space="preserve"> is shown in the Use Case Details. **</w:t>
            </w:r>
          </w:p>
        </w:tc>
      </w:tr>
    </w:tbl>
    <w:p w:rsidR="00390721" w:rsidRDefault="00390721" w:rsidP="00390721">
      <w:pPr>
        <w:pStyle w:val="BodyText"/>
      </w:pPr>
    </w:p>
    <w:tbl>
      <w:tblPr>
        <w:tblW w:w="7806"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6978"/>
      </w:tblGrid>
      <w:tr w:rsidR="00390721" w:rsidTr="0013530F">
        <w:tc>
          <w:tcPr>
            <w:tcW w:w="828" w:type="dxa"/>
          </w:tcPr>
          <w:p w:rsidR="00390721" w:rsidRDefault="00390721" w:rsidP="0013530F">
            <w:pPr>
              <w:pStyle w:val="BodyText"/>
              <w:jc w:val="center"/>
            </w:pPr>
            <w:r>
              <w:rPr>
                <w:noProof/>
                <w:lang w:eastAsia="en-US"/>
              </w:rPr>
              <w:drawing>
                <wp:inline distT="0" distB="0" distL="0" distR="0">
                  <wp:extent cx="333375" cy="295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rPr>
                <w:b/>
                <w:bCs/>
              </w:rPr>
            </w:pPr>
            <w:r>
              <w:rPr>
                <w:b/>
                <w:bCs/>
              </w:rPr>
              <w:t>Organization black-box</w:t>
            </w:r>
          </w:p>
          <w:p w:rsidR="00390721" w:rsidRDefault="00390721" w:rsidP="0013530F">
            <w:pPr>
              <w:pStyle w:val="BodyText"/>
              <w:spacing w:before="0"/>
            </w:pPr>
            <w:r>
              <w:t xml:space="preserve">Consider the </w:t>
            </w:r>
            <w:r>
              <w:rPr>
                <w:b/>
                <w:bCs/>
              </w:rPr>
              <w:t>organization</w:t>
            </w:r>
            <w:r>
              <w:t xml:space="preserve"> where the system is inserted, </w:t>
            </w:r>
            <w:r>
              <w:rPr>
                <w:b/>
                <w:bCs/>
              </w:rPr>
              <w:t>without revealing</w:t>
            </w:r>
            <w:r>
              <w:t xml:space="preserve"> its internal structure.</w:t>
            </w:r>
          </w:p>
        </w:tc>
      </w:tr>
      <w:tr w:rsidR="00390721" w:rsidTr="0013530F">
        <w:tc>
          <w:tcPr>
            <w:tcW w:w="828" w:type="dxa"/>
            <w:tcBorders>
              <w:bottom w:val="single" w:sz="4" w:space="0" w:color="auto"/>
            </w:tcBorders>
          </w:tcPr>
          <w:p w:rsidR="00390721" w:rsidRDefault="00390721" w:rsidP="0013530F">
            <w:pPr>
              <w:pStyle w:val="BodyText"/>
              <w:jc w:val="center"/>
            </w:pPr>
            <w:r>
              <w:rPr>
                <w:noProof/>
                <w:lang w:eastAsia="en-US"/>
              </w:rPr>
              <w:drawing>
                <wp:inline distT="0" distB="0" distL="0" distR="0">
                  <wp:extent cx="333375" cy="29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Borders>
              <w:bottom w:val="single" w:sz="4" w:space="0" w:color="auto"/>
            </w:tcBorders>
          </w:tcPr>
          <w:p w:rsidR="00390721" w:rsidRDefault="00390721" w:rsidP="0013530F">
            <w:pPr>
              <w:pStyle w:val="BodyText"/>
              <w:rPr>
                <w:b/>
                <w:bCs/>
              </w:rPr>
            </w:pPr>
            <w:r>
              <w:rPr>
                <w:b/>
                <w:bCs/>
              </w:rPr>
              <w:t>Organization white-box</w:t>
            </w:r>
          </w:p>
          <w:p w:rsidR="00390721" w:rsidRDefault="00390721" w:rsidP="0013530F">
            <w:pPr>
              <w:pStyle w:val="BodyText"/>
              <w:spacing w:before="0"/>
            </w:pPr>
            <w:r>
              <w:t xml:space="preserve">Consider the </w:t>
            </w:r>
            <w:r>
              <w:rPr>
                <w:b/>
                <w:bCs/>
              </w:rPr>
              <w:t>organization</w:t>
            </w:r>
            <w:r>
              <w:t xml:space="preserve"> where the system is inserted, </w:t>
            </w:r>
            <w:r>
              <w:rPr>
                <w:b/>
                <w:bCs/>
              </w:rPr>
              <w:t>revealing</w:t>
            </w:r>
            <w:r>
              <w:t xml:space="preserve"> its internal structure.</w:t>
            </w:r>
          </w:p>
        </w:tc>
      </w:tr>
      <w:tr w:rsidR="00390721" w:rsidTr="0013530F">
        <w:tc>
          <w:tcPr>
            <w:tcW w:w="828" w:type="dxa"/>
          </w:tcPr>
          <w:p w:rsidR="00390721" w:rsidRDefault="00390721" w:rsidP="0013530F">
            <w:pPr>
              <w:pStyle w:val="BodyText"/>
              <w:jc w:val="center"/>
            </w:pPr>
            <w:r>
              <w:rPr>
                <w:noProof/>
                <w:lang w:eastAsia="en-US"/>
              </w:rPr>
              <w:drawing>
                <wp:inline distT="0" distB="0" distL="0" distR="0">
                  <wp:extent cx="238125" cy="2000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rPr>
                <w:b/>
                <w:bCs/>
              </w:rPr>
            </w:pPr>
            <w:r>
              <w:rPr>
                <w:b/>
                <w:bCs/>
              </w:rPr>
              <w:t>System black-box  **</w:t>
            </w:r>
          </w:p>
          <w:p w:rsidR="00390721" w:rsidRDefault="00390721" w:rsidP="0013530F">
            <w:pPr>
              <w:pStyle w:val="BodyText"/>
              <w:spacing w:before="0"/>
            </w:pPr>
            <w:r>
              <w:t xml:space="preserve">Consider the system, </w:t>
            </w:r>
            <w:r>
              <w:rPr>
                <w:b/>
                <w:bCs/>
              </w:rPr>
              <w:t>without revealing</w:t>
            </w:r>
            <w:r>
              <w:t xml:space="preserve"> its internal actions.</w:t>
            </w:r>
          </w:p>
        </w:tc>
      </w:tr>
      <w:tr w:rsidR="00390721" w:rsidTr="0013530F">
        <w:tc>
          <w:tcPr>
            <w:tcW w:w="828" w:type="dxa"/>
          </w:tcPr>
          <w:p w:rsidR="00390721" w:rsidRDefault="00390721" w:rsidP="0013530F">
            <w:pPr>
              <w:pStyle w:val="BodyText"/>
              <w:jc w:val="center"/>
            </w:pPr>
            <w:r>
              <w:rPr>
                <w:noProof/>
                <w:lang w:eastAsia="en-US"/>
              </w:rPr>
              <w:drawing>
                <wp:inline distT="0" distB="0" distL="0" distR="0">
                  <wp:extent cx="238125" cy="2000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rPr>
                <w:b/>
                <w:bCs/>
              </w:rPr>
            </w:pPr>
            <w:r>
              <w:rPr>
                <w:b/>
                <w:bCs/>
              </w:rPr>
              <w:t>System white-box</w:t>
            </w:r>
          </w:p>
          <w:p w:rsidR="00390721" w:rsidRDefault="00390721" w:rsidP="0013530F">
            <w:pPr>
              <w:pStyle w:val="BodyText"/>
              <w:spacing w:before="0"/>
            </w:pPr>
            <w:r>
              <w:t xml:space="preserve">Consider the system, </w:t>
            </w:r>
            <w:r>
              <w:rPr>
                <w:b/>
                <w:bCs/>
              </w:rPr>
              <w:t>revealing</w:t>
            </w:r>
            <w:r>
              <w:t xml:space="preserve"> its internal actions.</w:t>
            </w:r>
          </w:p>
        </w:tc>
      </w:tr>
      <w:tr w:rsidR="00390721" w:rsidTr="0013530F">
        <w:tc>
          <w:tcPr>
            <w:tcW w:w="828" w:type="dxa"/>
          </w:tcPr>
          <w:p w:rsidR="00390721" w:rsidRDefault="00390721" w:rsidP="0013530F">
            <w:pPr>
              <w:pStyle w:val="BodyText"/>
              <w:jc w:val="center"/>
            </w:pPr>
            <w:r>
              <w:rPr>
                <w:noProof/>
                <w:lang w:eastAsia="en-US"/>
              </w:rPr>
              <w:drawing>
                <wp:inline distT="0" distB="0" distL="0" distR="0">
                  <wp:extent cx="238125" cy="1714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238125" cy="171450"/>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rPr>
                <w:b/>
                <w:bCs/>
              </w:rPr>
            </w:pPr>
            <w:r>
              <w:rPr>
                <w:b/>
                <w:bCs/>
              </w:rPr>
              <w:t>Component</w:t>
            </w:r>
          </w:p>
          <w:p w:rsidR="00390721" w:rsidRDefault="00390721" w:rsidP="0013530F">
            <w:pPr>
              <w:pStyle w:val="BodyText"/>
              <w:spacing w:before="0"/>
            </w:pPr>
            <w:r>
              <w:t>Describes the functioning of a system component.</w:t>
            </w:r>
          </w:p>
        </w:tc>
      </w:tr>
    </w:tbl>
    <w:p w:rsidR="00390721" w:rsidRDefault="00390721" w:rsidP="00390721">
      <w:pPr>
        <w:pStyle w:val="BodyText"/>
      </w:pPr>
    </w:p>
    <w:p w:rsidR="00390721" w:rsidRDefault="00390721" w:rsidP="00390721">
      <w:pPr>
        <w:pStyle w:val="Heading8"/>
      </w:pPr>
      <w:r>
        <w:lastRenderedPageBreak/>
        <w:t>Goal Level</w:t>
      </w:r>
    </w:p>
    <w:p w:rsidR="00390721" w:rsidRDefault="00390721" w:rsidP="00390721">
      <w:pPr>
        <w:pStyle w:val="BodyText"/>
        <w:keepNext/>
      </w:pPr>
      <w:r>
        <w:t>Level in which the user requirements are met, and operation way</w:t>
      </w:r>
    </w:p>
    <w:tbl>
      <w:tblPr>
        <w:tblW w:w="7920" w:type="dxa"/>
        <w:tblInd w:w="2520" w:type="dxa"/>
        <w:tblLayout w:type="fixed"/>
        <w:tblLook w:val="0000"/>
      </w:tblPr>
      <w:tblGrid>
        <w:gridCol w:w="688"/>
        <w:gridCol w:w="7232"/>
      </w:tblGrid>
      <w:tr w:rsidR="00390721" w:rsidTr="0013530F">
        <w:trPr>
          <w:cantSplit/>
        </w:trPr>
        <w:tc>
          <w:tcPr>
            <w:tcW w:w="688" w:type="dxa"/>
          </w:tcPr>
          <w:p w:rsidR="00390721" w:rsidRDefault="00390721" w:rsidP="0013530F">
            <w:pPr>
              <w:pStyle w:val="TableText"/>
              <w:keepNext/>
              <w:spacing w:before="200"/>
            </w:pPr>
            <w:r>
              <w:rPr>
                <w:noProof/>
                <w:lang w:eastAsia="en-US"/>
              </w:rPr>
              <w:drawing>
                <wp:inline distT="0" distB="0" distL="0" distR="0">
                  <wp:extent cx="276225" cy="14287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390721" w:rsidRDefault="00390721" w:rsidP="0013530F">
            <w:pPr>
              <w:keepNext/>
              <w:spacing w:before="120" w:after="120"/>
            </w:pPr>
            <w:r>
              <w:rPr>
                <w:b/>
              </w:rPr>
              <w:t>Attention:</w:t>
            </w:r>
            <w:r>
              <w:t xml:space="preserve">  In general OUM Prescribes writing Use Cases Details as User-Goal Level. ***</w:t>
            </w:r>
          </w:p>
        </w:tc>
      </w:tr>
    </w:tbl>
    <w:p w:rsidR="00390721" w:rsidRDefault="00390721" w:rsidP="00390721">
      <w:pPr>
        <w:pStyle w:val="BodyText"/>
        <w:keepN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6978"/>
      </w:tblGrid>
      <w:tr w:rsidR="00390721" w:rsidTr="0013530F">
        <w:tc>
          <w:tcPr>
            <w:tcW w:w="828" w:type="dxa"/>
          </w:tcPr>
          <w:p w:rsidR="00390721" w:rsidRDefault="00390721" w:rsidP="0013530F">
            <w:pPr>
              <w:pStyle w:val="BodyText"/>
              <w:keepNext/>
              <w:jc w:val="center"/>
            </w:pPr>
            <w:r>
              <w:rPr>
                <w:noProof/>
                <w:lang w:eastAsia="en-US"/>
              </w:rPr>
              <w:drawing>
                <wp:inline distT="0" distB="0" distL="0" distR="0">
                  <wp:extent cx="285750" cy="2000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keepNext/>
              <w:rPr>
                <w:b/>
                <w:bCs/>
              </w:rPr>
            </w:pPr>
            <w:r>
              <w:rPr>
                <w:b/>
                <w:bCs/>
              </w:rPr>
              <w:t>User-Goal  ***</w:t>
            </w:r>
          </w:p>
          <w:p w:rsidR="00390721" w:rsidRDefault="00390721" w:rsidP="0013530F">
            <w:pPr>
              <w:pStyle w:val="BodyText"/>
              <w:keepNext/>
              <w:spacing w:before="0"/>
            </w:pPr>
            <w:r>
              <w:t>Corresponds to a user interaction with the system in which one of his goals is met.</w:t>
            </w:r>
          </w:p>
        </w:tc>
      </w:tr>
      <w:tr w:rsidR="00390721" w:rsidTr="0013530F">
        <w:tc>
          <w:tcPr>
            <w:tcW w:w="828" w:type="dxa"/>
          </w:tcPr>
          <w:p w:rsidR="00390721" w:rsidRDefault="00390721" w:rsidP="0013530F">
            <w:pPr>
              <w:pStyle w:val="BodyText"/>
              <w:keepNext/>
              <w:jc w:val="center"/>
            </w:pPr>
            <w:r>
              <w:rPr>
                <w:noProof/>
                <w:lang w:eastAsia="en-US"/>
              </w:rPr>
              <w:drawing>
                <wp:inline distT="0" distB="0" distL="0" distR="0">
                  <wp:extent cx="276225" cy="285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276225" cy="285750"/>
                          </a:xfrm>
                          <a:prstGeom prst="rect">
                            <a:avLst/>
                          </a:prstGeom>
                          <a:noFill/>
                          <a:ln w="9525">
                            <a:noFill/>
                            <a:miter lim="800000"/>
                            <a:headEnd/>
                            <a:tailEnd/>
                          </a:ln>
                        </pic:spPr>
                      </pic:pic>
                    </a:graphicData>
                  </a:graphic>
                </wp:inline>
              </w:drawing>
            </w:r>
            <w:r>
              <w:rPr>
                <w:noProof/>
                <w:lang w:eastAsia="en-US"/>
              </w:rPr>
              <w:drawing>
                <wp:inline distT="0" distB="0" distL="0" distR="0">
                  <wp:extent cx="276225" cy="27622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keepNext/>
              <w:rPr>
                <w:b/>
                <w:bCs/>
              </w:rPr>
            </w:pPr>
            <w:r>
              <w:rPr>
                <w:b/>
                <w:bCs/>
              </w:rPr>
              <w:t>Summary &amp; Very high summary</w:t>
            </w:r>
          </w:p>
          <w:p w:rsidR="00390721" w:rsidRDefault="00390721" w:rsidP="0013530F">
            <w:pPr>
              <w:pStyle w:val="BodyText"/>
              <w:keepNext/>
              <w:spacing w:before="0"/>
              <w:rPr>
                <w:b/>
                <w:bCs/>
              </w:rPr>
            </w:pPr>
            <w:r>
              <w:t>More abstract level than user-</w:t>
            </w:r>
            <w:proofErr w:type="gramStart"/>
            <w:r>
              <w:t>goal,</w:t>
            </w:r>
            <w:proofErr w:type="gramEnd"/>
            <w:r>
              <w:t xml:space="preserve"> commonly used to provide the context in which the use cases are inserted.</w:t>
            </w:r>
          </w:p>
        </w:tc>
      </w:tr>
      <w:tr w:rsidR="00390721" w:rsidTr="0013530F">
        <w:tc>
          <w:tcPr>
            <w:tcW w:w="828" w:type="dxa"/>
          </w:tcPr>
          <w:p w:rsidR="00390721" w:rsidRDefault="00390721" w:rsidP="0013530F">
            <w:pPr>
              <w:pStyle w:val="BodyText"/>
              <w:keepNext/>
              <w:jc w:val="center"/>
            </w:pPr>
            <w:r>
              <w:rPr>
                <w:noProof/>
                <w:lang w:eastAsia="en-US"/>
              </w:rPr>
              <w:drawing>
                <wp:inline distT="0" distB="0" distL="0" distR="0">
                  <wp:extent cx="295275" cy="1428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rPr>
                <w:noProof/>
                <w:lang w:eastAsia="en-US"/>
              </w:rPr>
              <w:drawing>
                <wp:inline distT="0" distB="0" distL="0" distR="0">
                  <wp:extent cx="285750" cy="238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p>
        </w:tc>
        <w:tc>
          <w:tcPr>
            <w:tcW w:w="6978" w:type="dxa"/>
          </w:tcPr>
          <w:p w:rsidR="00390721" w:rsidRDefault="00390721" w:rsidP="0013530F">
            <w:pPr>
              <w:pStyle w:val="BodyText"/>
              <w:keepNext/>
              <w:rPr>
                <w:b/>
                <w:bCs/>
              </w:rPr>
            </w:pPr>
            <w:proofErr w:type="spellStart"/>
            <w:r>
              <w:rPr>
                <w:b/>
                <w:bCs/>
              </w:rPr>
              <w:t>Subfunction</w:t>
            </w:r>
            <w:proofErr w:type="spellEnd"/>
            <w:r>
              <w:rPr>
                <w:b/>
                <w:bCs/>
              </w:rPr>
              <w:t xml:space="preserve"> &amp; Too low</w:t>
            </w:r>
          </w:p>
          <w:p w:rsidR="00390721" w:rsidRDefault="00390721" w:rsidP="0013530F">
            <w:pPr>
              <w:pStyle w:val="BodyText"/>
              <w:keepNext/>
              <w:spacing w:before="0"/>
              <w:rPr>
                <w:b/>
                <w:bCs/>
              </w:rPr>
            </w:pPr>
            <w:r>
              <w:t>Detailed user-goal, used when some operational detail is necessary.</w:t>
            </w:r>
          </w:p>
        </w:tc>
      </w:tr>
    </w:tbl>
    <w:p w:rsidR="00390721" w:rsidRDefault="00390721" w:rsidP="00390721">
      <w:pPr>
        <w:pStyle w:val="BodyText"/>
      </w:pPr>
    </w:p>
    <w:p w:rsidR="00390721" w:rsidRDefault="00390721" w:rsidP="00390721">
      <w:pPr>
        <w:pStyle w:val="Heading1"/>
      </w:pPr>
      <w:bookmarkStart w:id="51" w:name="_Toc312253145"/>
      <w:r>
        <w:lastRenderedPageBreak/>
        <w:t>How to Review</w:t>
      </w:r>
      <w:bookmarkEnd w:id="51"/>
    </w:p>
    <w:p w:rsidR="00390721" w:rsidRDefault="00390721" w:rsidP="00390721">
      <w:pPr>
        <w:pStyle w:val="BodyText"/>
      </w:pPr>
      <w:r>
        <w:t xml:space="preserve">Please use the following criteria when reviewing the Use Case Specification suggested in </w:t>
      </w:r>
      <w:r>
        <w:rPr>
          <w:i/>
        </w:rPr>
        <w:t xml:space="preserve">"Writing Effective Use Cases" </w:t>
      </w:r>
      <w:r>
        <w:rPr>
          <w:iCs/>
        </w:rPr>
        <w:t>from</w:t>
      </w:r>
      <w:r>
        <w:rPr>
          <w:i/>
        </w:rPr>
        <w:t xml:space="preserve"> Alistair Cockburn</w:t>
      </w:r>
      <w:r>
        <w:t xml:space="preserve"> (all of them should produce a "yes" answer):</w:t>
      </w:r>
    </w:p>
    <w:p w:rsidR="00390721" w:rsidRDefault="00390721" w:rsidP="00390721">
      <w:pPr>
        <w:pStyle w:val="BodyText"/>
      </w:pPr>
      <w:r>
        <w:t xml:space="preserve">Use Case Name </w:t>
      </w:r>
    </w:p>
    <w:p w:rsidR="00390721" w:rsidRDefault="00390721" w:rsidP="00390721">
      <w:pPr>
        <w:pStyle w:val="Bullet"/>
        <w:tabs>
          <w:tab w:val="clear" w:pos="4320"/>
        </w:tabs>
      </w:pPr>
      <w:r>
        <w:t>Is it an active-verb goal phrase that names the goal of the primary actor?</w:t>
      </w:r>
    </w:p>
    <w:p w:rsidR="00390721" w:rsidRDefault="00390721" w:rsidP="00390721">
      <w:pPr>
        <w:pStyle w:val="Bullet"/>
        <w:tabs>
          <w:tab w:val="clear" w:pos="4320"/>
        </w:tabs>
      </w:pPr>
      <w:r>
        <w:t>Can the system deliver that goal?</w:t>
      </w:r>
    </w:p>
    <w:p w:rsidR="00390721" w:rsidRDefault="00390721" w:rsidP="00390721">
      <w:pPr>
        <w:pStyle w:val="BodyText"/>
      </w:pPr>
      <w:r>
        <w:t>Primary Actor</w:t>
      </w:r>
    </w:p>
    <w:p w:rsidR="00390721" w:rsidRDefault="00390721" w:rsidP="00390721">
      <w:pPr>
        <w:pStyle w:val="Bullet"/>
        <w:tabs>
          <w:tab w:val="clear" w:pos="4320"/>
        </w:tabs>
      </w:pPr>
      <w:r>
        <w:t>Does he/she/it have behavior?</w:t>
      </w:r>
    </w:p>
    <w:p w:rsidR="00390721" w:rsidRDefault="00390721" w:rsidP="00390721">
      <w:pPr>
        <w:pStyle w:val="Bullet"/>
        <w:tabs>
          <w:tab w:val="clear" w:pos="4320"/>
        </w:tabs>
      </w:pPr>
      <w:r>
        <w:t xml:space="preserve">Does he/she/it have a goal against the </w:t>
      </w:r>
      <w:proofErr w:type="spellStart"/>
      <w:r>
        <w:t>SuD</w:t>
      </w:r>
      <w:proofErr w:type="spellEnd"/>
      <w:r>
        <w:t xml:space="preserve"> that is a service promise of the </w:t>
      </w:r>
      <w:proofErr w:type="spellStart"/>
      <w:r>
        <w:t>SuD</w:t>
      </w:r>
      <w:proofErr w:type="spellEnd"/>
      <w:r>
        <w:t>?</w:t>
      </w:r>
    </w:p>
    <w:p w:rsidR="00390721" w:rsidRDefault="00390721" w:rsidP="00390721">
      <w:pPr>
        <w:pStyle w:val="BodyText"/>
      </w:pPr>
      <w:r>
        <w:t xml:space="preserve">Pre-Conditions </w:t>
      </w:r>
    </w:p>
    <w:p w:rsidR="00390721" w:rsidRDefault="00390721" w:rsidP="00390721">
      <w:pPr>
        <w:pStyle w:val="Bullet"/>
        <w:tabs>
          <w:tab w:val="clear" w:pos="4320"/>
        </w:tabs>
      </w:pPr>
      <w:r>
        <w:t>Are they mandatory?</w:t>
      </w:r>
    </w:p>
    <w:p w:rsidR="00390721" w:rsidRDefault="00390721" w:rsidP="00390721">
      <w:pPr>
        <w:pStyle w:val="Bullet"/>
        <w:tabs>
          <w:tab w:val="clear" w:pos="4320"/>
        </w:tabs>
      </w:pPr>
      <w:r>
        <w:t>Is it true that they are never checked in the use case?</w:t>
      </w:r>
    </w:p>
    <w:p w:rsidR="00390721" w:rsidRDefault="00390721" w:rsidP="00390721">
      <w:pPr>
        <w:pStyle w:val="BodyText"/>
      </w:pPr>
      <w:r>
        <w:t>Main Success Scenario</w:t>
      </w:r>
    </w:p>
    <w:p w:rsidR="00390721" w:rsidRDefault="00390721" w:rsidP="00390721">
      <w:pPr>
        <w:pStyle w:val="Bullet"/>
        <w:tabs>
          <w:tab w:val="clear" w:pos="4320"/>
        </w:tabs>
      </w:pPr>
      <w:r>
        <w:t>Does it have 3-9 steps?</w:t>
      </w:r>
    </w:p>
    <w:p w:rsidR="00390721" w:rsidRDefault="00390721" w:rsidP="00390721">
      <w:pPr>
        <w:pStyle w:val="Bullet"/>
        <w:tabs>
          <w:tab w:val="clear" w:pos="4320"/>
        </w:tabs>
      </w:pPr>
      <w:r>
        <w:t>Does it run from trigger to delivery of the success guarantee?</w:t>
      </w:r>
    </w:p>
    <w:p w:rsidR="00390721" w:rsidRDefault="00390721" w:rsidP="00390721">
      <w:pPr>
        <w:pStyle w:val="Bullet"/>
        <w:tabs>
          <w:tab w:val="clear" w:pos="4320"/>
        </w:tabs>
      </w:pPr>
      <w:r>
        <w:t xml:space="preserve">Does it allow the right variations in sequence? </w:t>
      </w:r>
    </w:p>
    <w:p w:rsidR="00390721" w:rsidRDefault="00390721" w:rsidP="00390721">
      <w:pPr>
        <w:pStyle w:val="BodyText"/>
      </w:pPr>
      <w:r>
        <w:t xml:space="preserve">Each Step in Any Scenario </w:t>
      </w:r>
    </w:p>
    <w:p w:rsidR="00390721" w:rsidRDefault="00390721" w:rsidP="00390721">
      <w:pPr>
        <w:pStyle w:val="Bullet"/>
        <w:tabs>
          <w:tab w:val="clear" w:pos="4320"/>
        </w:tabs>
      </w:pPr>
      <w:r>
        <w:t>Is it phrased as a goal that succeeds?</w:t>
      </w:r>
    </w:p>
    <w:p w:rsidR="00390721" w:rsidRDefault="00390721" w:rsidP="00390721">
      <w:pPr>
        <w:pStyle w:val="Bullet"/>
        <w:tabs>
          <w:tab w:val="clear" w:pos="4320"/>
        </w:tabs>
      </w:pPr>
      <w:r>
        <w:t>Does the process move distinctly forward after its successful completion?</w:t>
      </w:r>
    </w:p>
    <w:p w:rsidR="00390721" w:rsidRDefault="00390721" w:rsidP="00390721">
      <w:pPr>
        <w:pStyle w:val="Bullet"/>
        <w:tabs>
          <w:tab w:val="clear" w:pos="4320"/>
        </w:tabs>
      </w:pPr>
      <w:r>
        <w:t>Is it clear which actor is operating the goal--</w:t>
      </w:r>
      <w:proofErr w:type="gramStart"/>
      <w:r>
        <w:t>who</w:t>
      </w:r>
      <w:proofErr w:type="gramEnd"/>
      <w:r>
        <w:t xml:space="preserve"> is "kicking the ball"?</w:t>
      </w:r>
    </w:p>
    <w:p w:rsidR="00390721" w:rsidRDefault="00390721" w:rsidP="00390721">
      <w:pPr>
        <w:pStyle w:val="Bullet"/>
        <w:tabs>
          <w:tab w:val="clear" w:pos="4320"/>
        </w:tabs>
      </w:pPr>
      <w:r>
        <w:t>Is the intent of the actor clear?</w:t>
      </w:r>
    </w:p>
    <w:p w:rsidR="00390721" w:rsidRDefault="00390721" w:rsidP="00390721">
      <w:pPr>
        <w:pStyle w:val="Bullet"/>
        <w:tabs>
          <w:tab w:val="clear" w:pos="4320"/>
        </w:tabs>
      </w:pPr>
      <w:r>
        <w:t>Is the goal level of the step lower than the goal level of the overall use case? Is it, preferably, just a bit below the use case goal level?</w:t>
      </w:r>
    </w:p>
    <w:p w:rsidR="00390721" w:rsidRDefault="00390721" w:rsidP="00390721">
      <w:pPr>
        <w:pStyle w:val="Bullet"/>
        <w:tabs>
          <w:tab w:val="clear" w:pos="4320"/>
        </w:tabs>
      </w:pPr>
      <w:r>
        <w:t>Are you sure the step does not describe the user interface design of the system?</w:t>
      </w:r>
    </w:p>
    <w:p w:rsidR="00390721" w:rsidRDefault="00390721" w:rsidP="00390721">
      <w:pPr>
        <w:pStyle w:val="Bullet"/>
        <w:tabs>
          <w:tab w:val="clear" w:pos="4320"/>
        </w:tabs>
      </w:pPr>
      <w:r>
        <w:t>Is it clear what information is being passed in the step?</w:t>
      </w:r>
    </w:p>
    <w:p w:rsidR="00390721" w:rsidRDefault="00390721" w:rsidP="00390721">
      <w:pPr>
        <w:pStyle w:val="BodyText"/>
      </w:pPr>
      <w:r>
        <w:t xml:space="preserve">Extension Condition </w:t>
      </w:r>
    </w:p>
    <w:p w:rsidR="00390721" w:rsidRDefault="00390721" w:rsidP="00390721">
      <w:pPr>
        <w:pStyle w:val="Bullet"/>
        <w:tabs>
          <w:tab w:val="clear" w:pos="4320"/>
        </w:tabs>
      </w:pPr>
      <w:r>
        <w:t>Can and must the system both detect and handle it?</w:t>
      </w:r>
    </w:p>
    <w:p w:rsidR="00390721" w:rsidRDefault="00390721" w:rsidP="00390721">
      <w:pPr>
        <w:pStyle w:val="Bullet"/>
        <w:tabs>
          <w:tab w:val="clear" w:pos="4320"/>
        </w:tabs>
      </w:pPr>
      <w:r>
        <w:t>Is it what the system actually needs?</w:t>
      </w:r>
    </w:p>
    <w:p w:rsidR="00390721" w:rsidRDefault="00390721" w:rsidP="00390721">
      <w:pPr>
        <w:pStyle w:val="BodyText"/>
      </w:pPr>
    </w:p>
    <w:sectPr w:rsidR="00390721" w:rsidSect="00B22C95">
      <w:headerReference w:type="even" r:id="rId22"/>
      <w:footerReference w:type="even" r:id="rId23"/>
      <w:headerReference w:type="first" r:id="rId24"/>
      <w:footerReference w:type="first" r:id="rId2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70D1" w:rsidRDefault="000470D1">
      <w:r>
        <w:separator/>
      </w:r>
    </w:p>
  </w:endnote>
  <w:endnote w:type="continuationSeparator" w:id="0">
    <w:p w:rsidR="000470D1" w:rsidRDefault="000470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0721" w:rsidRDefault="00C45856">
    <w:pPr>
      <w:pStyle w:val="Footer"/>
      <w:framePr w:hSpace="187" w:wrap="auto" w:vAnchor="text" w:hAnchor="margin" w:xAlign="right" w:y="1"/>
      <w:tabs>
        <w:tab w:val="clear" w:pos="7920"/>
        <w:tab w:val="right" w:pos="9900"/>
        <w:tab w:val="right" w:pos="10440"/>
      </w:tabs>
    </w:pPr>
    <w:fldSimple w:instr="styleref HD1 \* Mergeformat ">
      <w:r w:rsidR="008F0BC0">
        <w:rPr>
          <w:noProof/>
        </w:rPr>
        <w:t>Document Control</w:t>
      </w:r>
    </w:fldSimple>
    <w:r w:rsidR="00390721">
      <w:t xml:space="preserve">     </w:t>
    </w:r>
    <w:r>
      <w:fldChar w:fldCharType="begin"/>
    </w:r>
    <w:r w:rsidR="00390721">
      <w:instrText xml:space="preserve">if </w:instrText>
    </w:r>
    <w:fldSimple w:instr="section ">
      <w:r w:rsidR="008F0BC0">
        <w:instrText>1</w:instrText>
      </w:r>
    </w:fldSimple>
    <w:r w:rsidR="00390721">
      <w:instrText xml:space="preserve"> &gt; 1 “</w:instrText>
    </w:r>
    <w:fldSimple w:instr="page ">
      <w:r w:rsidR="008F0BC0">
        <w:rPr>
          <w:noProof/>
        </w:rPr>
        <w:instrText>10</w:instrText>
      </w:r>
    </w:fldSimple>
    <w:r w:rsidR="00390721">
      <w:instrText xml:space="preserve"> of </w:instrText>
    </w:r>
    <w:r>
      <w:fldChar w:fldCharType="begin"/>
    </w:r>
    <w:r w:rsidR="00390721">
      <w:instrText xml:space="preserve">=   </w:instrText>
    </w:r>
    <w:fldSimple w:instr="numpages ">
      <w:r w:rsidR="008F0BC0">
        <w:rPr>
          <w:noProof/>
        </w:rPr>
        <w:instrText>13</w:instrText>
      </w:r>
    </w:fldSimple>
    <w:r w:rsidR="00390721">
      <w:instrText xml:space="preserve"> - Sec1  </w:instrText>
    </w:r>
    <w:r>
      <w:fldChar w:fldCharType="separate"/>
    </w:r>
    <w:r w:rsidR="008F0BC0">
      <w:rPr>
        <w:noProof/>
      </w:rPr>
      <w:instrText>10</w:instrText>
    </w:r>
    <w:r>
      <w:fldChar w:fldCharType="end"/>
    </w:r>
    <w:r w:rsidR="00390721">
      <w:instrText>” “</w:instrText>
    </w:r>
    <w:fldSimple w:instr="page ">
      <w:r w:rsidR="008F0BC0">
        <w:rPr>
          <w:noProof/>
        </w:rPr>
        <w:instrText>ii</w:instrText>
      </w:r>
    </w:fldSimple>
    <w:r w:rsidR="00390721">
      <w:instrText xml:space="preserve">” </w:instrText>
    </w:r>
    <w:r>
      <w:fldChar w:fldCharType="separate"/>
    </w:r>
    <w:r w:rsidR="008F0BC0">
      <w:rPr>
        <w:noProof/>
      </w:rPr>
      <w:t>ii</w:t>
    </w:r>
    <w:r>
      <w:fldChar w:fldCharType="end"/>
    </w:r>
  </w:p>
  <w:p w:rsidR="00390721" w:rsidRDefault="00C45856">
    <w:pPr>
      <w:pStyle w:val="Footer"/>
      <w:tabs>
        <w:tab w:val="clear" w:pos="7920"/>
        <w:tab w:val="right" w:pos="9900"/>
        <w:tab w:val="right" w:pos="10440"/>
      </w:tabs>
    </w:pPr>
    <w:fldSimple w:instr="ref Subject \* Mergeformat ">
      <w:r w:rsidR="00390721">
        <w:rPr>
          <w:rStyle w:val="HighlightedVariable"/>
        </w:rPr>
        <w:t xml:space="preserve">UC002 - Acknowledge Product Receipt </w:t>
      </w:r>
    </w:fldSimple>
  </w:p>
  <w:p w:rsidR="00390721" w:rsidRDefault="00390721">
    <w:pPr>
      <w:pStyle w:val="Footer"/>
      <w:tabs>
        <w:tab w:val="clear" w:pos="7920"/>
        <w:tab w:val="center" w:pos="5400"/>
        <w:tab w:val="right" w:pos="9720"/>
        <w:tab w:val="right" w:pos="10440"/>
      </w:tabs>
    </w:pPr>
    <w:r>
      <w:t xml:space="preserve">File Ref:  </w:t>
    </w:r>
    <w:fldSimple w:instr="filename \* Firstcap ">
      <w:r w:rsidR="00B830E3">
        <w:rPr>
          <w:noProof/>
        </w:rPr>
        <w:t>RA-024_SKI_NOW_UC002_USE_CASE_SPECIFICATION.DOCX</w:t>
      </w:r>
    </w:fldSimple>
    <w:r>
      <w:t xml:space="preserve">     (v. </w:t>
    </w:r>
    <w:fldSimple w:instr="ref DocVersion \* Mergeformat ">
      <w:r w:rsidR="00B830E3">
        <w:t>1</w:t>
      </w:r>
    </w:fldSimple>
    <w:r>
      <w:t xml:space="preserve"> )</w:t>
    </w:r>
  </w:p>
  <w:p w:rsidR="00B830E3" w:rsidRDefault="00B830E3">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0721" w:rsidRDefault="00390721">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4585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70D1" w:rsidRDefault="000470D1">
      <w:r>
        <w:separator/>
      </w:r>
    </w:p>
  </w:footnote>
  <w:footnote w:type="continuationSeparator" w:id="0">
    <w:p w:rsidR="000470D1" w:rsidRDefault="000470D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0721" w:rsidRDefault="00390721">
    <w:pPr>
      <w:pStyle w:val="Header"/>
      <w:framePr w:hSpace="187" w:wrap="auto" w:vAnchor="page" w:hAnchor="margin" w:xAlign="right" w:y="433"/>
    </w:pPr>
    <w:r>
      <w:t xml:space="preserve">Doc Ref:  </w:t>
    </w:r>
    <w:fldSimple w:instr="ref DocRefNumber \* Mergeformat ">
      <w:r>
        <w:rPr>
          <w:rStyle w:val="HighlightedVariable"/>
        </w:rPr>
        <w:t>UC002-1</w:t>
      </w:r>
      <w:r w:rsidRPr="00F52ED1">
        <w:rPr>
          <w:rStyle w:val="HighlightedVariable"/>
        </w:rPr>
        <w:t xml:space="preserve"> </w:t>
      </w:r>
    </w:fldSimple>
  </w:p>
  <w:p w:rsidR="00390721" w:rsidRDefault="00C45856">
    <w:pPr>
      <w:pStyle w:val="Header"/>
    </w:pPr>
    <w:fldSimple w:instr="ref DocTitle \* Mergeformat ">
      <w:r w:rsidR="00390721">
        <w:t>RA.024 Use Case Specification</w:t>
      </w:r>
    </w:fldSimple>
  </w:p>
  <w:p w:rsidR="00390721" w:rsidRDefault="00C45856">
    <w:pPr>
      <w:pStyle w:val="Header"/>
      <w:framePr w:hSpace="187" w:wrap="auto" w:vAnchor="text" w:hAnchor="margin" w:xAlign="right" w:y="1"/>
    </w:pPr>
    <w:fldSimple w:instr="ref LastDate \* Mergeformat ">
      <w:r w:rsidR="00B830E3">
        <w:t>May 7, 2014</w:t>
      </w:r>
    </w:fldSimple>
  </w:p>
  <w:p w:rsidR="00390721" w:rsidRDefault="0039072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1C6D459F"/>
    <w:multiLevelType w:val="hybridMultilevel"/>
    <w:tmpl w:val="3B30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tplc="E280FE04">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6B08C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3">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7">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8">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9">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1">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3">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5">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9">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0">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5">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3"/>
  </w:num>
  <w:num w:numId="2">
    <w:abstractNumId w:val="34"/>
  </w:num>
  <w:num w:numId="3">
    <w:abstractNumId w:val="38"/>
  </w:num>
  <w:num w:numId="4">
    <w:abstractNumId w:val="15"/>
  </w:num>
  <w:num w:numId="5">
    <w:abstractNumId w:val="46"/>
  </w:num>
  <w:num w:numId="6">
    <w:abstractNumId w:val="5"/>
  </w:num>
  <w:num w:numId="7">
    <w:abstractNumId w:val="1"/>
  </w:num>
  <w:num w:numId="8">
    <w:abstractNumId w:val="7"/>
  </w:num>
  <w:num w:numId="9">
    <w:abstractNumId w:val="36"/>
  </w:num>
  <w:num w:numId="10">
    <w:abstractNumId w:val="35"/>
  </w:num>
  <w:num w:numId="11">
    <w:abstractNumId w:val="37"/>
  </w:num>
  <w:num w:numId="12">
    <w:abstractNumId w:val="42"/>
  </w:num>
  <w:num w:numId="13">
    <w:abstractNumId w:val="41"/>
  </w:num>
  <w:num w:numId="14">
    <w:abstractNumId w:val="20"/>
  </w:num>
  <w:num w:numId="15">
    <w:abstractNumId w:val="48"/>
  </w:num>
  <w:num w:numId="16">
    <w:abstractNumId w:val="9"/>
  </w:num>
  <w:num w:numId="17">
    <w:abstractNumId w:val="32"/>
  </w:num>
  <w:num w:numId="18">
    <w:abstractNumId w:val="33"/>
  </w:num>
  <w:num w:numId="19">
    <w:abstractNumId w:val="28"/>
  </w:num>
  <w:num w:numId="20">
    <w:abstractNumId w:val="21"/>
  </w:num>
  <w:num w:numId="21">
    <w:abstractNumId w:val="3"/>
  </w:num>
  <w:num w:numId="22">
    <w:abstractNumId w:val="24"/>
  </w:num>
  <w:num w:numId="23">
    <w:abstractNumId w:val="25"/>
  </w:num>
  <w:num w:numId="24">
    <w:abstractNumId w:val="6"/>
  </w:num>
  <w:num w:numId="25">
    <w:abstractNumId w:val="18"/>
  </w:num>
  <w:num w:numId="26">
    <w:abstractNumId w:val="19"/>
  </w:num>
  <w:num w:numId="27">
    <w:abstractNumId w:val="45"/>
  </w:num>
  <w:num w:numId="28">
    <w:abstractNumId w:val="4"/>
  </w:num>
  <w:num w:numId="29">
    <w:abstractNumId w:val="29"/>
  </w:num>
  <w:num w:numId="30">
    <w:abstractNumId w:val="47"/>
  </w:num>
  <w:num w:numId="31">
    <w:abstractNumId w:val="43"/>
  </w:num>
  <w:num w:numId="32">
    <w:abstractNumId w:val="10"/>
  </w:num>
  <w:num w:numId="33">
    <w:abstractNumId w:val="16"/>
  </w:num>
  <w:num w:numId="34">
    <w:abstractNumId w:val="30"/>
  </w:num>
  <w:num w:numId="35">
    <w:abstractNumId w:val="14"/>
  </w:num>
  <w:num w:numId="36">
    <w:abstractNumId w:val="26"/>
  </w:num>
  <w:num w:numId="37">
    <w:abstractNumId w:val="39"/>
  </w:num>
  <w:num w:numId="38">
    <w:abstractNumId w:val="23"/>
  </w:num>
  <w:num w:numId="39">
    <w:abstractNumId w:val="17"/>
  </w:num>
  <w:num w:numId="40">
    <w:abstractNumId w:val="31"/>
  </w:num>
  <w:num w:numId="41">
    <w:abstractNumId w:val="22"/>
  </w:num>
  <w:num w:numId="42">
    <w:abstractNumId w:val="8"/>
  </w:num>
  <w:num w:numId="43">
    <w:abstractNumId w:val="44"/>
  </w:num>
  <w:num w:numId="44">
    <w:abstractNumId w:val="12"/>
  </w:num>
  <w:num w:numId="45">
    <w:abstractNumId w:val="27"/>
  </w:num>
  <w:num w:numId="46">
    <w:abstractNumId w:val="0"/>
  </w:num>
  <w:num w:numId="47">
    <w:abstractNumId w:val="40"/>
  </w:num>
  <w:num w:numId="48">
    <w:abstractNumId w:val="2"/>
  </w:num>
  <w:num w:numId="49">
    <w:abstractNumId w:val="1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470D1"/>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90721"/>
    <w:rsid w:val="003D2886"/>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8F0BC0"/>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22F42"/>
    <w:rsid w:val="00B830E3"/>
    <w:rsid w:val="00BA74B8"/>
    <w:rsid w:val="00BF6F67"/>
    <w:rsid w:val="00C02327"/>
    <w:rsid w:val="00C1067D"/>
    <w:rsid w:val="00C27F1B"/>
    <w:rsid w:val="00C45856"/>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link w:val="BulletChar"/>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NumberedList"/>
    <w:rsid w:val="00390721"/>
    <w:pPr>
      <w:numPr>
        <w:numId w:val="0"/>
      </w:numPr>
      <w:tabs>
        <w:tab w:val="clear" w:pos="4320"/>
      </w:tabs>
    </w:pPr>
  </w:style>
  <w:style w:type="character" w:customStyle="1" w:styleId="BulletChar">
    <w:name w:val="Bullet Char"/>
    <w:basedOn w:val="DefaultParagraphFont"/>
    <w:link w:val="Bullet"/>
    <w:rsid w:val="00390721"/>
    <w:rPr>
      <w:rFonts w:ascii="Arial" w:eastAsia="Times New Roman" w:hAnsi="Arial"/>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image" Target="media/image8.w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RA.024 Use Case Specification for Ski-NOW UC002-Acknowledge Product Receipt</dc:title>
  <dc:creator>Oracle Global Methods</dc:creator>
  <cp:keywords>OUM</cp:keywords>
  <dc:description>Copyright © 2014, Oracle and/or its affiliates.  All rights reserved.</dc:description>
  <cp:lastModifiedBy>masander</cp:lastModifiedBy>
  <cp:revision>4</cp:revision>
  <dcterms:created xsi:type="dcterms:W3CDTF">2014-05-07T21:43:00Z</dcterms:created>
  <dcterms:modified xsi:type="dcterms:W3CDTF">2014-06-26T20:27:00Z</dcterms:modified>
</cp:coreProperties>
</file>