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1739" w:rsidRDefault="00E91739" w:rsidP="00E91739">
      <w:pPr>
        <w:pStyle w:val="TitleBar"/>
      </w:pPr>
    </w:p>
    <w:p w:rsidR="00E91739" w:rsidRDefault="00E91739" w:rsidP="00E91739">
      <w:pPr>
        <w:pStyle w:val="RouteTitle"/>
      </w:pPr>
      <w:r>
        <w:t>OUM</w:t>
      </w:r>
    </w:p>
    <w:p w:rsidR="00E91739" w:rsidRDefault="00E91739" w:rsidP="00E91739">
      <w:pPr>
        <w:pStyle w:val="Title-Major"/>
      </w:pPr>
      <w:bookmarkStart w:id="0" w:name="DocTitle"/>
      <w:r>
        <w:t>RA.024 Use Case Specification</w:t>
      </w:r>
      <w:bookmarkEnd w:id="0"/>
    </w:p>
    <w:p w:rsidR="00E91739" w:rsidRDefault="00E91739" w:rsidP="00E91739">
      <w:pPr>
        <w:pStyle w:val="BodyText"/>
        <w:rPr>
          <w:sz w:val="48"/>
        </w:rPr>
      </w:pPr>
      <w:r>
        <w:rPr>
          <w:rStyle w:val="HighlightedVariable"/>
          <w:sz w:val="48"/>
        </w:rPr>
        <w:t>Ski-NOW</w:t>
      </w:r>
    </w:p>
    <w:p w:rsidR="00E91739" w:rsidRDefault="00E91739" w:rsidP="00E91739">
      <w:pPr>
        <w:pStyle w:val="Subject"/>
      </w:pPr>
      <w:bookmarkStart w:id="1" w:name="Subject"/>
      <w:r>
        <w:rPr>
          <w:rStyle w:val="HighlightedVariable"/>
        </w:rPr>
        <w:t xml:space="preserve">UC005 - Apply Rebates </w:t>
      </w:r>
      <w:bookmarkEnd w:id="1"/>
    </w:p>
    <w:p w:rsidR="00E91739" w:rsidRDefault="00E91739" w:rsidP="00E91739">
      <w:pPr>
        <w:pStyle w:val="BodyText"/>
      </w:pPr>
    </w:p>
    <w:p w:rsidR="00E91739" w:rsidRDefault="00E91739" w:rsidP="00E91739">
      <w:pPr>
        <w:pStyle w:val="BodyText"/>
      </w:pPr>
    </w:p>
    <w:p w:rsidR="00E91739" w:rsidRDefault="00E91739" w:rsidP="00E91739">
      <w:pPr>
        <w:pStyle w:val="BodyText"/>
      </w:pPr>
    </w:p>
    <w:p w:rsidR="00E91739" w:rsidRDefault="00E91739" w:rsidP="00E91739">
      <w:pPr>
        <w:pStyle w:val="BodyText"/>
      </w:pPr>
    </w:p>
    <w:p w:rsidR="00E91739" w:rsidRDefault="00E91739" w:rsidP="00E91739">
      <w:pPr>
        <w:pStyle w:val="BodyText"/>
        <w:spacing w:after="0"/>
      </w:pPr>
      <w:r>
        <w:t>Author:</w:t>
      </w:r>
      <w:r>
        <w:tab/>
      </w:r>
      <w:r>
        <w:rPr>
          <w:rStyle w:val="HighlightedVariable"/>
        </w:rPr>
        <w:t>Global Methods</w:t>
      </w:r>
    </w:p>
    <w:p w:rsidR="00E91739" w:rsidRDefault="00E91739" w:rsidP="00E91739">
      <w:pPr>
        <w:pStyle w:val="BodyText"/>
        <w:spacing w:after="0"/>
      </w:pPr>
      <w:r>
        <w:t>Creation Date:</w:t>
      </w:r>
      <w:r>
        <w:tab/>
      </w:r>
      <w:fldSimple w:instr="createdate \@ &quot;MMMM d, yyyy&quot;">
        <w:r w:rsidR="00FA3E90">
          <w:rPr>
            <w:noProof/>
          </w:rPr>
          <w:t>May 7, 2014</w:t>
        </w:r>
      </w:fldSimple>
    </w:p>
    <w:p w:rsidR="00E91739" w:rsidRDefault="00E91739" w:rsidP="00E91739">
      <w:pPr>
        <w:pStyle w:val="BodyText"/>
        <w:spacing w:after="0"/>
      </w:pPr>
      <w:r>
        <w:t>Last Updated:</w:t>
      </w:r>
      <w:r>
        <w:tab/>
      </w:r>
      <w:bookmarkStart w:id="2" w:name="LastDate"/>
      <w:r w:rsidR="00A6038F">
        <w:fldChar w:fldCharType="begin"/>
      </w:r>
      <w:r>
        <w:instrText>savedate \@ "MMMM d, yyyy"</w:instrText>
      </w:r>
      <w:r w:rsidR="00A6038F">
        <w:fldChar w:fldCharType="separate"/>
      </w:r>
      <w:r w:rsidR="00682915">
        <w:rPr>
          <w:noProof/>
        </w:rPr>
        <w:t>May 7, 2014</w:t>
      </w:r>
      <w:r w:rsidR="00A6038F">
        <w:fldChar w:fldCharType="end"/>
      </w:r>
      <w:bookmarkEnd w:id="2"/>
    </w:p>
    <w:p w:rsidR="00E91739" w:rsidRDefault="00E91739" w:rsidP="00E91739">
      <w:pPr>
        <w:pStyle w:val="BodyText"/>
        <w:spacing w:after="0"/>
      </w:pPr>
      <w:r>
        <w:t>Document Ref:</w:t>
      </w:r>
      <w:r>
        <w:tab/>
      </w:r>
      <w:bookmarkStart w:id="3" w:name="DocRefNumber"/>
      <w:r>
        <w:rPr>
          <w:rStyle w:val="HighlightedVariable"/>
        </w:rPr>
        <w:t>UC005-1</w:t>
      </w:r>
      <w:r>
        <w:t xml:space="preserve"> </w:t>
      </w:r>
      <w:bookmarkEnd w:id="3"/>
    </w:p>
    <w:p w:rsidR="00E91739" w:rsidRDefault="00E91739" w:rsidP="00E91739">
      <w:pPr>
        <w:pStyle w:val="BodyText"/>
        <w:spacing w:after="0"/>
      </w:pPr>
      <w:r>
        <w:t>Version:</w:t>
      </w:r>
      <w:r>
        <w:tab/>
      </w:r>
      <w:bookmarkStart w:id="4" w:name="DocVersion"/>
      <w:r>
        <w:t>1</w:t>
      </w:r>
      <w:bookmarkEnd w:id="4"/>
    </w:p>
    <w:p w:rsidR="00E91739" w:rsidRDefault="00E91739" w:rsidP="00E91739">
      <w:pPr>
        <w:pStyle w:val="BodyText"/>
        <w:tabs>
          <w:tab w:val="left" w:pos="4230"/>
        </w:tabs>
        <w:spacing w:after="0"/>
      </w:pPr>
    </w:p>
    <w:p w:rsidR="00E91739" w:rsidRDefault="00E91739" w:rsidP="00E91739">
      <w:pPr>
        <w:pStyle w:val="BodyText"/>
        <w:spacing w:after="0"/>
      </w:pPr>
    </w:p>
    <w:p w:rsidR="00E91739" w:rsidRDefault="00E91739" w:rsidP="00E91739">
      <w:pPr>
        <w:pStyle w:val="BodyText"/>
      </w:pPr>
    </w:p>
    <w:p w:rsidR="00E91739" w:rsidRDefault="00E91739" w:rsidP="00E91739">
      <w:pPr>
        <w:pStyle w:val="BodyText"/>
      </w:pPr>
      <w:r>
        <w:rPr>
          <w:b/>
        </w:rPr>
        <w:t>Approvals:</w:t>
      </w:r>
    </w:p>
    <w:tbl>
      <w:tblPr>
        <w:tblW w:w="0" w:type="auto"/>
        <w:tblInd w:w="1440" w:type="dxa"/>
        <w:tblLayout w:type="fixed"/>
        <w:tblLook w:val="0000"/>
      </w:tblPr>
      <w:tblGrid>
        <w:gridCol w:w="2718"/>
        <w:gridCol w:w="5040"/>
      </w:tblGrid>
      <w:tr w:rsidR="00E91739" w:rsidTr="005165E1">
        <w:tc>
          <w:tcPr>
            <w:tcW w:w="2718" w:type="dxa"/>
            <w:tcBorders>
              <w:top w:val="nil"/>
              <w:left w:val="nil"/>
              <w:bottom w:val="nil"/>
              <w:right w:val="nil"/>
            </w:tcBorders>
          </w:tcPr>
          <w:p w:rsidR="00E91739" w:rsidRDefault="00E91739" w:rsidP="005165E1">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E91739" w:rsidRDefault="00E91739" w:rsidP="005165E1">
            <w:pPr>
              <w:spacing w:before="360"/>
            </w:pPr>
          </w:p>
        </w:tc>
      </w:tr>
      <w:tr w:rsidR="00E91739" w:rsidTr="005165E1">
        <w:tc>
          <w:tcPr>
            <w:tcW w:w="2718" w:type="dxa"/>
            <w:tcBorders>
              <w:top w:val="nil"/>
              <w:left w:val="nil"/>
              <w:bottom w:val="nil"/>
              <w:right w:val="nil"/>
            </w:tcBorders>
          </w:tcPr>
          <w:p w:rsidR="00E91739" w:rsidRDefault="00E91739" w:rsidP="005165E1">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E91739" w:rsidRDefault="00E91739" w:rsidP="005165E1">
            <w:pPr>
              <w:spacing w:before="360"/>
            </w:pPr>
          </w:p>
        </w:tc>
      </w:tr>
    </w:tbl>
    <w:p w:rsidR="00E91739" w:rsidRDefault="00682915" w:rsidP="00E91739">
      <w:pPr>
        <w:pStyle w:val="BodyText"/>
        <w:framePr w:w="10138" w:hSpace="187" w:wrap="auto" w:vAnchor="page" w:hAnchor="page" w:x="1101" w:y="13812"/>
        <w:tabs>
          <w:tab w:val="right" w:pos="9360"/>
          <w:tab w:val="right" w:pos="10080"/>
        </w:tabs>
        <w:spacing w:after="0"/>
        <w:ind w:right="-30"/>
      </w:pPr>
      <w:r w:rsidRPr="00682915">
        <w:drawing>
          <wp:inline distT="0" distB="0" distL="0" distR="0">
            <wp:extent cx="981075" cy="152400"/>
            <wp:effectExtent l="19050" t="0" r="9525" b="0"/>
            <wp:docPr id="20"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E91739" w:rsidRDefault="00E91739" w:rsidP="00E91739">
      <w:pPr>
        <w:rPr>
          <w:sz w:val="2"/>
        </w:rPr>
      </w:pPr>
    </w:p>
    <w:p w:rsidR="00E91739" w:rsidRDefault="00E91739" w:rsidP="00E91739">
      <w:pPr>
        <w:pStyle w:val="Heading1"/>
      </w:pPr>
      <w:bookmarkStart w:id="5" w:name="_Toc312262866"/>
      <w:r>
        <w:lastRenderedPageBreak/>
        <w:t>Document Control</w:t>
      </w:r>
      <w:bookmarkEnd w:id="5"/>
    </w:p>
    <w:p w:rsidR="00E91739" w:rsidRDefault="00E91739" w:rsidP="00E91739">
      <w:pPr>
        <w:pStyle w:val="Heading2"/>
        <w:tabs>
          <w:tab w:val="clear" w:pos="4320"/>
        </w:tabs>
      </w:pPr>
      <w:bookmarkStart w:id="6" w:name="_Toc312262867"/>
      <w:r>
        <w:t>Change Record</w:t>
      </w:r>
      <w:bookmarkEnd w:id="6"/>
    </w:p>
    <w:bookmarkStart w:id="7" w:name="Sec1"/>
    <w:p w:rsidR="00E91739" w:rsidRDefault="00A6038F" w:rsidP="00E91739">
      <w:pPr>
        <w:pStyle w:val="BodyText"/>
        <w:ind w:left="8640" w:firstLine="720"/>
      </w:pPr>
      <w:r>
        <w:rPr>
          <w:color w:val="FFFFFF"/>
          <w:sz w:val="10"/>
        </w:rPr>
        <w:fldChar w:fldCharType="begin"/>
      </w:r>
      <w:r w:rsidR="00E91739">
        <w:rPr>
          <w:color w:val="FFFFFF"/>
          <w:sz w:val="10"/>
        </w:rPr>
        <w:instrText xml:space="preserve">sectionpages  \* Mergeformat </w:instrText>
      </w:r>
      <w:r>
        <w:rPr>
          <w:color w:val="FFFFFF"/>
          <w:sz w:val="10"/>
        </w:rPr>
        <w:fldChar w:fldCharType="separate"/>
      </w:r>
      <w:r w:rsidR="00FA3E90">
        <w:rPr>
          <w:noProof/>
          <w:color w:val="FFFFFF"/>
          <w:sz w:val="10"/>
        </w:rPr>
        <w:t>3</w:t>
      </w:r>
      <w:r>
        <w:rPr>
          <w:color w:val="FFFFFF"/>
          <w:sz w:val="10"/>
        </w:rPr>
        <w:fldChar w:fldCharType="end"/>
      </w:r>
      <w:bookmarkEnd w:id="7"/>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4236"/>
      </w:tblGrid>
      <w:tr w:rsidR="00E91739" w:rsidTr="005165E1">
        <w:trPr>
          <w:cantSplit/>
          <w:tblHeader/>
        </w:trPr>
        <w:tc>
          <w:tcPr>
            <w:tcW w:w="990" w:type="dxa"/>
            <w:tcBorders>
              <w:top w:val="single" w:sz="12" w:space="0" w:color="000000"/>
              <w:bottom w:val="single" w:sz="6" w:space="0" w:color="000000"/>
              <w:right w:val="nil"/>
            </w:tcBorders>
            <w:shd w:val="clear" w:color="000000" w:fill="E6E6E6"/>
          </w:tcPr>
          <w:p w:rsidR="00E91739" w:rsidRDefault="00E91739" w:rsidP="005165E1">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E91739" w:rsidRDefault="00E91739" w:rsidP="005165E1">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E91739" w:rsidRDefault="00E91739" w:rsidP="005165E1">
            <w:pPr>
              <w:pStyle w:val="TableHeading"/>
            </w:pPr>
            <w:r>
              <w:t>Version</w:t>
            </w:r>
          </w:p>
        </w:tc>
        <w:tc>
          <w:tcPr>
            <w:tcW w:w="4236" w:type="dxa"/>
            <w:tcBorders>
              <w:top w:val="single" w:sz="12" w:space="0" w:color="000000"/>
              <w:left w:val="nil"/>
              <w:bottom w:val="single" w:sz="6" w:space="0" w:color="000000"/>
            </w:tcBorders>
            <w:shd w:val="clear" w:color="000000" w:fill="E6E6E6"/>
          </w:tcPr>
          <w:p w:rsidR="00E91739" w:rsidRDefault="00E91739" w:rsidP="005165E1">
            <w:pPr>
              <w:pStyle w:val="TableHeading"/>
            </w:pPr>
            <w:r>
              <w:t>Change Reference</w:t>
            </w:r>
          </w:p>
        </w:tc>
      </w:tr>
      <w:tr w:rsidR="00E91739" w:rsidTr="005165E1">
        <w:trPr>
          <w:cantSplit/>
        </w:trPr>
        <w:tc>
          <w:tcPr>
            <w:tcW w:w="990" w:type="dxa"/>
            <w:tcBorders>
              <w:top w:val="single" w:sz="6" w:space="0" w:color="000000"/>
            </w:tcBorders>
            <w:shd w:val="clear" w:color="000000" w:fill="FFFFFF"/>
          </w:tcPr>
          <w:p w:rsidR="00E91739" w:rsidRDefault="00A6038F" w:rsidP="005165E1">
            <w:pPr>
              <w:pStyle w:val="TableText"/>
            </w:pPr>
            <w:fldSimple w:instr="createdate \@ &quot;d-MMM-yy&quot; ">
              <w:r w:rsidR="00E91739">
                <w:rPr>
                  <w:noProof/>
                </w:rPr>
                <w:t>21-Dec-11</w:t>
              </w:r>
            </w:fldSimple>
          </w:p>
        </w:tc>
        <w:tc>
          <w:tcPr>
            <w:tcW w:w="1890" w:type="dxa"/>
            <w:tcBorders>
              <w:top w:val="single" w:sz="6" w:space="0" w:color="000000"/>
            </w:tcBorders>
            <w:shd w:val="clear" w:color="000000" w:fill="FFFFFF"/>
          </w:tcPr>
          <w:p w:rsidR="00E91739" w:rsidRDefault="00E91739" w:rsidP="005165E1">
            <w:pPr>
              <w:pStyle w:val="TableText"/>
            </w:pPr>
            <w:r>
              <w:rPr>
                <w:rStyle w:val="HighlightedVariable"/>
              </w:rPr>
              <w:t>Global Methods</w:t>
            </w:r>
          </w:p>
        </w:tc>
        <w:tc>
          <w:tcPr>
            <w:tcW w:w="810" w:type="dxa"/>
            <w:tcBorders>
              <w:top w:val="single" w:sz="6" w:space="0" w:color="000000"/>
            </w:tcBorders>
            <w:shd w:val="clear" w:color="000000" w:fill="FFFFFF"/>
          </w:tcPr>
          <w:p w:rsidR="00E91739" w:rsidRDefault="00E91739" w:rsidP="005165E1">
            <w:pPr>
              <w:pStyle w:val="TableText"/>
            </w:pPr>
            <w:r>
              <w:t>1</w:t>
            </w:r>
          </w:p>
        </w:tc>
        <w:tc>
          <w:tcPr>
            <w:tcW w:w="4236" w:type="dxa"/>
            <w:tcBorders>
              <w:top w:val="single" w:sz="6" w:space="0" w:color="000000"/>
            </w:tcBorders>
            <w:shd w:val="clear" w:color="000000" w:fill="FFFFFF"/>
          </w:tcPr>
          <w:p w:rsidR="00E91739" w:rsidRDefault="00E91739" w:rsidP="005165E1">
            <w:pPr>
              <w:pStyle w:val="TableText"/>
            </w:pPr>
            <w:r>
              <w:t>No Previous Document</w:t>
            </w:r>
          </w:p>
        </w:tc>
      </w:tr>
      <w:tr w:rsidR="00E91739" w:rsidTr="005165E1">
        <w:trPr>
          <w:cantSplit/>
        </w:trPr>
        <w:tc>
          <w:tcPr>
            <w:tcW w:w="990" w:type="dxa"/>
            <w:shd w:val="clear" w:color="000000" w:fill="FFFFFF"/>
          </w:tcPr>
          <w:p w:rsidR="00E91739" w:rsidRDefault="00E91739" w:rsidP="005165E1">
            <w:pPr>
              <w:pStyle w:val="TableText"/>
            </w:pPr>
          </w:p>
        </w:tc>
        <w:tc>
          <w:tcPr>
            <w:tcW w:w="1890" w:type="dxa"/>
            <w:shd w:val="clear" w:color="000000" w:fill="FFFFFF"/>
          </w:tcPr>
          <w:p w:rsidR="00E91739" w:rsidRDefault="00E91739" w:rsidP="005165E1">
            <w:pPr>
              <w:pStyle w:val="TableText"/>
            </w:pPr>
          </w:p>
        </w:tc>
        <w:tc>
          <w:tcPr>
            <w:tcW w:w="810" w:type="dxa"/>
            <w:shd w:val="clear" w:color="000000" w:fill="FFFFFF"/>
          </w:tcPr>
          <w:p w:rsidR="00E91739" w:rsidRDefault="00E91739" w:rsidP="005165E1">
            <w:pPr>
              <w:pStyle w:val="TableText"/>
            </w:pPr>
          </w:p>
        </w:tc>
        <w:tc>
          <w:tcPr>
            <w:tcW w:w="4236" w:type="dxa"/>
            <w:shd w:val="clear" w:color="000000" w:fill="FFFFFF"/>
          </w:tcPr>
          <w:p w:rsidR="00E91739" w:rsidRDefault="00E91739" w:rsidP="005165E1">
            <w:pPr>
              <w:pStyle w:val="TableText"/>
            </w:pPr>
          </w:p>
        </w:tc>
      </w:tr>
      <w:tr w:rsidR="00E91739" w:rsidTr="005165E1">
        <w:trPr>
          <w:cantSplit/>
        </w:trPr>
        <w:tc>
          <w:tcPr>
            <w:tcW w:w="990" w:type="dxa"/>
            <w:shd w:val="clear" w:color="000000" w:fill="FFFFFF"/>
          </w:tcPr>
          <w:p w:rsidR="00E91739" w:rsidRDefault="00E91739" w:rsidP="005165E1">
            <w:pPr>
              <w:pStyle w:val="TableText"/>
            </w:pPr>
          </w:p>
        </w:tc>
        <w:tc>
          <w:tcPr>
            <w:tcW w:w="1890" w:type="dxa"/>
            <w:shd w:val="clear" w:color="000000" w:fill="FFFFFF"/>
          </w:tcPr>
          <w:p w:rsidR="00E91739" w:rsidRDefault="00E91739" w:rsidP="005165E1">
            <w:pPr>
              <w:pStyle w:val="TableText"/>
            </w:pPr>
          </w:p>
        </w:tc>
        <w:tc>
          <w:tcPr>
            <w:tcW w:w="810" w:type="dxa"/>
            <w:shd w:val="clear" w:color="000000" w:fill="FFFFFF"/>
          </w:tcPr>
          <w:p w:rsidR="00E91739" w:rsidRDefault="00E91739" w:rsidP="005165E1">
            <w:pPr>
              <w:pStyle w:val="TableText"/>
            </w:pPr>
          </w:p>
        </w:tc>
        <w:tc>
          <w:tcPr>
            <w:tcW w:w="4236" w:type="dxa"/>
            <w:shd w:val="clear" w:color="000000" w:fill="FFFFFF"/>
          </w:tcPr>
          <w:p w:rsidR="00E91739" w:rsidRDefault="00E91739" w:rsidP="005165E1">
            <w:pPr>
              <w:pStyle w:val="TableText"/>
            </w:pPr>
          </w:p>
        </w:tc>
      </w:tr>
      <w:tr w:rsidR="00E91739" w:rsidTr="005165E1">
        <w:trPr>
          <w:cantSplit/>
        </w:trPr>
        <w:tc>
          <w:tcPr>
            <w:tcW w:w="990" w:type="dxa"/>
            <w:shd w:val="clear" w:color="000000" w:fill="FFFFFF"/>
          </w:tcPr>
          <w:p w:rsidR="00E91739" w:rsidRDefault="00E91739" w:rsidP="005165E1">
            <w:pPr>
              <w:pStyle w:val="TableText"/>
            </w:pPr>
          </w:p>
        </w:tc>
        <w:tc>
          <w:tcPr>
            <w:tcW w:w="1890" w:type="dxa"/>
            <w:shd w:val="clear" w:color="000000" w:fill="FFFFFF"/>
          </w:tcPr>
          <w:p w:rsidR="00E91739" w:rsidRDefault="00E91739" w:rsidP="005165E1">
            <w:pPr>
              <w:pStyle w:val="TableText"/>
            </w:pPr>
          </w:p>
        </w:tc>
        <w:tc>
          <w:tcPr>
            <w:tcW w:w="810" w:type="dxa"/>
            <w:shd w:val="clear" w:color="000000" w:fill="FFFFFF"/>
          </w:tcPr>
          <w:p w:rsidR="00E91739" w:rsidRDefault="00E91739" w:rsidP="005165E1">
            <w:pPr>
              <w:pStyle w:val="TableText"/>
            </w:pPr>
          </w:p>
        </w:tc>
        <w:tc>
          <w:tcPr>
            <w:tcW w:w="4236" w:type="dxa"/>
            <w:shd w:val="clear" w:color="000000" w:fill="FFFFFF"/>
          </w:tcPr>
          <w:p w:rsidR="00E91739" w:rsidRDefault="00E91739" w:rsidP="005165E1">
            <w:pPr>
              <w:pStyle w:val="TableText"/>
            </w:pPr>
          </w:p>
        </w:tc>
      </w:tr>
    </w:tbl>
    <w:p w:rsidR="00E91739" w:rsidRDefault="00E91739" w:rsidP="00E91739">
      <w:pPr>
        <w:pStyle w:val="BodyText"/>
      </w:pPr>
    </w:p>
    <w:p w:rsidR="00E91739" w:rsidRDefault="00E91739" w:rsidP="00E91739">
      <w:pPr>
        <w:pStyle w:val="Heading2"/>
        <w:tabs>
          <w:tab w:val="clear" w:pos="4320"/>
        </w:tabs>
      </w:pPr>
      <w:bookmarkStart w:id="8" w:name="_Toc312262868"/>
      <w:r>
        <w:t>Reviewers</w:t>
      </w:r>
      <w:bookmarkEnd w:id="8"/>
    </w:p>
    <w:p w:rsidR="00E91739" w:rsidRDefault="00E91739" w:rsidP="00E91739">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960"/>
      </w:tblGrid>
      <w:tr w:rsidR="00E91739" w:rsidTr="005165E1">
        <w:trPr>
          <w:cantSplit/>
          <w:tblHeader/>
        </w:trPr>
        <w:tc>
          <w:tcPr>
            <w:tcW w:w="3960" w:type="dxa"/>
            <w:tcBorders>
              <w:top w:val="single" w:sz="12" w:space="0" w:color="000000"/>
              <w:bottom w:val="single" w:sz="6" w:space="0" w:color="000000"/>
              <w:right w:val="nil"/>
            </w:tcBorders>
            <w:shd w:val="clear" w:color="000000" w:fill="E6E6E6"/>
          </w:tcPr>
          <w:p w:rsidR="00E91739" w:rsidRDefault="00E91739" w:rsidP="005165E1">
            <w:pPr>
              <w:pStyle w:val="TableHeading"/>
            </w:pPr>
            <w:r>
              <w:t>Name</w:t>
            </w:r>
          </w:p>
        </w:tc>
        <w:tc>
          <w:tcPr>
            <w:tcW w:w="3960" w:type="dxa"/>
            <w:tcBorders>
              <w:top w:val="single" w:sz="12" w:space="0" w:color="000000"/>
              <w:left w:val="nil"/>
              <w:bottom w:val="single" w:sz="6" w:space="0" w:color="000000"/>
            </w:tcBorders>
            <w:shd w:val="clear" w:color="000000" w:fill="E6E6E6"/>
          </w:tcPr>
          <w:p w:rsidR="00E91739" w:rsidRDefault="00E91739" w:rsidP="005165E1">
            <w:pPr>
              <w:pStyle w:val="TableHeading"/>
            </w:pPr>
            <w:r>
              <w:t>Position</w:t>
            </w:r>
          </w:p>
        </w:tc>
      </w:tr>
      <w:tr w:rsidR="00E91739" w:rsidTr="005165E1">
        <w:trPr>
          <w:cantSplit/>
        </w:trPr>
        <w:tc>
          <w:tcPr>
            <w:tcW w:w="3960" w:type="dxa"/>
            <w:tcBorders>
              <w:top w:val="single" w:sz="6" w:space="0" w:color="000000"/>
            </w:tcBorders>
            <w:shd w:val="clear" w:color="000000" w:fill="FFFFFF"/>
          </w:tcPr>
          <w:p w:rsidR="00E91739" w:rsidRDefault="00E91739" w:rsidP="005165E1">
            <w:pPr>
              <w:pStyle w:val="TableText"/>
            </w:pPr>
          </w:p>
        </w:tc>
        <w:tc>
          <w:tcPr>
            <w:tcW w:w="3960" w:type="dxa"/>
            <w:tcBorders>
              <w:top w:val="single" w:sz="6" w:space="0" w:color="000000"/>
            </w:tcBorders>
            <w:shd w:val="clear" w:color="000000" w:fill="FFFFFF"/>
          </w:tcPr>
          <w:p w:rsidR="00E91739" w:rsidRDefault="00E91739" w:rsidP="005165E1">
            <w:pPr>
              <w:pStyle w:val="TableText"/>
            </w:pPr>
          </w:p>
        </w:tc>
      </w:tr>
      <w:tr w:rsidR="00E91739" w:rsidTr="005165E1">
        <w:trPr>
          <w:cantSplit/>
        </w:trPr>
        <w:tc>
          <w:tcPr>
            <w:tcW w:w="3960" w:type="dxa"/>
            <w:shd w:val="clear" w:color="000000" w:fill="FFFFFF"/>
          </w:tcPr>
          <w:p w:rsidR="00E91739" w:rsidRDefault="00E91739" w:rsidP="005165E1">
            <w:pPr>
              <w:pStyle w:val="TableText"/>
            </w:pPr>
          </w:p>
        </w:tc>
        <w:tc>
          <w:tcPr>
            <w:tcW w:w="3960" w:type="dxa"/>
            <w:shd w:val="clear" w:color="000000" w:fill="FFFFFF"/>
          </w:tcPr>
          <w:p w:rsidR="00E91739" w:rsidRDefault="00E91739" w:rsidP="005165E1">
            <w:pPr>
              <w:pStyle w:val="TableText"/>
            </w:pPr>
          </w:p>
        </w:tc>
      </w:tr>
      <w:tr w:rsidR="00E91739" w:rsidTr="005165E1">
        <w:trPr>
          <w:cantSplit/>
        </w:trPr>
        <w:tc>
          <w:tcPr>
            <w:tcW w:w="3960" w:type="dxa"/>
            <w:shd w:val="clear" w:color="000000" w:fill="FFFFFF"/>
          </w:tcPr>
          <w:p w:rsidR="00E91739" w:rsidRDefault="00E91739" w:rsidP="005165E1">
            <w:pPr>
              <w:pStyle w:val="TableText"/>
            </w:pPr>
          </w:p>
        </w:tc>
        <w:tc>
          <w:tcPr>
            <w:tcW w:w="3960" w:type="dxa"/>
            <w:shd w:val="clear" w:color="000000" w:fill="FFFFFF"/>
          </w:tcPr>
          <w:p w:rsidR="00E91739" w:rsidRDefault="00E91739" w:rsidP="005165E1">
            <w:pPr>
              <w:pStyle w:val="TableText"/>
            </w:pPr>
          </w:p>
        </w:tc>
      </w:tr>
      <w:tr w:rsidR="00E91739" w:rsidTr="005165E1">
        <w:trPr>
          <w:cantSplit/>
        </w:trPr>
        <w:tc>
          <w:tcPr>
            <w:tcW w:w="3960" w:type="dxa"/>
            <w:shd w:val="clear" w:color="000000" w:fill="FFFFFF"/>
          </w:tcPr>
          <w:p w:rsidR="00E91739" w:rsidRDefault="00E91739" w:rsidP="005165E1">
            <w:pPr>
              <w:pStyle w:val="TableText"/>
            </w:pPr>
          </w:p>
        </w:tc>
        <w:tc>
          <w:tcPr>
            <w:tcW w:w="3960" w:type="dxa"/>
            <w:shd w:val="clear" w:color="000000" w:fill="FFFFFF"/>
          </w:tcPr>
          <w:p w:rsidR="00E91739" w:rsidRDefault="00E91739" w:rsidP="005165E1">
            <w:pPr>
              <w:pStyle w:val="TableText"/>
            </w:pPr>
          </w:p>
        </w:tc>
      </w:tr>
    </w:tbl>
    <w:p w:rsidR="00E91739" w:rsidRDefault="00E91739" w:rsidP="00E91739">
      <w:pPr>
        <w:pStyle w:val="BodyText"/>
      </w:pPr>
    </w:p>
    <w:p w:rsidR="00E91739" w:rsidRDefault="00E91739" w:rsidP="00E91739">
      <w:pPr>
        <w:pStyle w:val="tocheading"/>
      </w:pPr>
      <w:r>
        <w:lastRenderedPageBreak/>
        <w:t>Contents</w:t>
      </w:r>
    </w:p>
    <w:p w:rsidR="00E91739" w:rsidRDefault="00A6038F" w:rsidP="00E91739">
      <w:pPr>
        <w:pStyle w:val="TOC1"/>
        <w:rPr>
          <w:rFonts w:ascii="Calibri" w:hAnsi="Calibri"/>
          <w:b w:val="0"/>
          <w:sz w:val="22"/>
          <w:szCs w:val="22"/>
          <w:lang w:eastAsia="en-US"/>
        </w:rPr>
      </w:pPr>
      <w:r w:rsidRPr="00A6038F">
        <w:fldChar w:fldCharType="begin"/>
      </w:r>
      <w:r w:rsidR="00E91739">
        <w:instrText xml:space="preserve">toc \o "1-2" </w:instrText>
      </w:r>
      <w:r w:rsidRPr="00A6038F">
        <w:fldChar w:fldCharType="separate"/>
      </w:r>
      <w:r w:rsidR="00E91739">
        <w:t>1</w:t>
      </w:r>
      <w:r w:rsidR="00E91739">
        <w:rPr>
          <w:rFonts w:ascii="Calibri" w:hAnsi="Calibri"/>
          <w:b w:val="0"/>
          <w:sz w:val="22"/>
          <w:szCs w:val="22"/>
          <w:lang w:eastAsia="en-US"/>
        </w:rPr>
        <w:tab/>
      </w:r>
      <w:r w:rsidR="00E91739">
        <w:t>Document Control</w:t>
      </w:r>
      <w:r w:rsidR="00E91739">
        <w:tab/>
      </w:r>
      <w:r>
        <w:fldChar w:fldCharType="begin"/>
      </w:r>
      <w:r w:rsidR="00E91739">
        <w:instrText xml:space="preserve"> PAGEREF _Toc312262866 \h </w:instrText>
      </w:r>
      <w:r>
        <w:fldChar w:fldCharType="separate"/>
      </w:r>
      <w:r w:rsidR="00FA3E90">
        <w:t>ii</w:t>
      </w:r>
      <w:r>
        <w:fldChar w:fldCharType="end"/>
      </w:r>
    </w:p>
    <w:p w:rsidR="00E91739" w:rsidRDefault="00E91739" w:rsidP="00E91739">
      <w:pPr>
        <w:pStyle w:val="TOC2"/>
        <w:rPr>
          <w:rFonts w:ascii="Calibri" w:hAnsi="Calibri"/>
          <w:sz w:val="22"/>
          <w:szCs w:val="22"/>
          <w:lang w:eastAsia="en-US"/>
        </w:rPr>
      </w:pPr>
      <w:r>
        <w:t>1.1</w:t>
      </w:r>
      <w:r>
        <w:rPr>
          <w:rFonts w:ascii="Calibri" w:hAnsi="Calibri"/>
          <w:sz w:val="22"/>
          <w:szCs w:val="22"/>
          <w:lang w:eastAsia="en-US"/>
        </w:rPr>
        <w:tab/>
      </w:r>
      <w:r>
        <w:t>Change Record</w:t>
      </w:r>
      <w:r>
        <w:tab/>
      </w:r>
      <w:r w:rsidR="00A6038F">
        <w:fldChar w:fldCharType="begin"/>
      </w:r>
      <w:r>
        <w:instrText xml:space="preserve"> PAGEREF _Toc312262867 \h </w:instrText>
      </w:r>
      <w:r w:rsidR="00A6038F">
        <w:fldChar w:fldCharType="separate"/>
      </w:r>
      <w:r w:rsidR="00FA3E90">
        <w:t>ii</w:t>
      </w:r>
      <w:r w:rsidR="00A6038F">
        <w:fldChar w:fldCharType="end"/>
      </w:r>
    </w:p>
    <w:p w:rsidR="00E91739" w:rsidRDefault="00E91739" w:rsidP="00E91739">
      <w:pPr>
        <w:pStyle w:val="TOC2"/>
        <w:rPr>
          <w:rFonts w:ascii="Calibri" w:hAnsi="Calibri"/>
          <w:sz w:val="22"/>
          <w:szCs w:val="22"/>
          <w:lang w:eastAsia="en-US"/>
        </w:rPr>
      </w:pPr>
      <w:r>
        <w:t>1.2</w:t>
      </w:r>
      <w:r>
        <w:rPr>
          <w:rFonts w:ascii="Calibri" w:hAnsi="Calibri"/>
          <w:sz w:val="22"/>
          <w:szCs w:val="22"/>
          <w:lang w:eastAsia="en-US"/>
        </w:rPr>
        <w:tab/>
      </w:r>
      <w:r>
        <w:t>Reviewers</w:t>
      </w:r>
      <w:r>
        <w:tab/>
      </w:r>
      <w:r w:rsidR="00A6038F">
        <w:fldChar w:fldCharType="begin"/>
      </w:r>
      <w:r>
        <w:instrText xml:space="preserve"> PAGEREF _Toc312262868 \h </w:instrText>
      </w:r>
      <w:r w:rsidR="00A6038F">
        <w:fldChar w:fldCharType="separate"/>
      </w:r>
      <w:r w:rsidR="00FA3E90">
        <w:t>ii</w:t>
      </w:r>
      <w:r w:rsidR="00A6038F">
        <w:fldChar w:fldCharType="end"/>
      </w:r>
    </w:p>
    <w:p w:rsidR="00E91739" w:rsidRDefault="00E91739" w:rsidP="00E91739">
      <w:pPr>
        <w:pStyle w:val="TOC1"/>
        <w:rPr>
          <w:rFonts w:ascii="Calibri" w:hAnsi="Calibri"/>
          <w:b w:val="0"/>
          <w:sz w:val="22"/>
          <w:szCs w:val="22"/>
          <w:lang w:eastAsia="en-US"/>
        </w:rPr>
      </w:pPr>
      <w:r>
        <w:t>2</w:t>
      </w:r>
      <w:r>
        <w:rPr>
          <w:rFonts w:ascii="Calibri" w:hAnsi="Calibri"/>
          <w:b w:val="0"/>
          <w:sz w:val="22"/>
          <w:szCs w:val="22"/>
          <w:lang w:eastAsia="en-US"/>
        </w:rPr>
        <w:tab/>
      </w:r>
      <w:r>
        <w:t>Introduction</w:t>
      </w:r>
      <w:r>
        <w:tab/>
      </w:r>
      <w:r w:rsidR="00A6038F">
        <w:fldChar w:fldCharType="begin"/>
      </w:r>
      <w:r>
        <w:instrText xml:space="preserve"> PAGEREF _Toc312262869 \h </w:instrText>
      </w:r>
      <w:r w:rsidR="00A6038F">
        <w:fldChar w:fldCharType="separate"/>
      </w:r>
      <w:r w:rsidR="00FA3E90">
        <w:t>1</w:t>
      </w:r>
      <w:r w:rsidR="00A6038F">
        <w:fldChar w:fldCharType="end"/>
      </w:r>
    </w:p>
    <w:p w:rsidR="00E91739" w:rsidRDefault="00E91739" w:rsidP="00E91739">
      <w:pPr>
        <w:pStyle w:val="TOC2"/>
        <w:rPr>
          <w:rFonts w:ascii="Calibri" w:hAnsi="Calibri"/>
          <w:sz w:val="22"/>
          <w:szCs w:val="22"/>
          <w:lang w:eastAsia="en-US"/>
        </w:rPr>
      </w:pPr>
      <w:r>
        <w:t>2.1</w:t>
      </w:r>
      <w:r>
        <w:rPr>
          <w:rFonts w:ascii="Calibri" w:hAnsi="Calibri"/>
          <w:sz w:val="22"/>
          <w:szCs w:val="22"/>
          <w:lang w:eastAsia="en-US"/>
        </w:rPr>
        <w:tab/>
      </w:r>
      <w:r>
        <w:t>Scope and Purpose</w:t>
      </w:r>
      <w:r>
        <w:tab/>
      </w:r>
      <w:r w:rsidR="00A6038F">
        <w:fldChar w:fldCharType="begin"/>
      </w:r>
      <w:r>
        <w:instrText xml:space="preserve"> PAGEREF _Toc312262870 \h </w:instrText>
      </w:r>
      <w:r w:rsidR="00A6038F">
        <w:fldChar w:fldCharType="separate"/>
      </w:r>
      <w:r w:rsidR="00FA3E90">
        <w:t>1</w:t>
      </w:r>
      <w:r w:rsidR="00A6038F">
        <w:fldChar w:fldCharType="end"/>
      </w:r>
    </w:p>
    <w:p w:rsidR="00E91739" w:rsidRDefault="00E91739" w:rsidP="00E91739">
      <w:pPr>
        <w:pStyle w:val="TOC2"/>
        <w:rPr>
          <w:rFonts w:ascii="Calibri" w:hAnsi="Calibri"/>
          <w:sz w:val="22"/>
          <w:szCs w:val="22"/>
          <w:lang w:eastAsia="en-US"/>
        </w:rPr>
      </w:pPr>
      <w:r>
        <w:t>2.2</w:t>
      </w:r>
      <w:r>
        <w:rPr>
          <w:rFonts w:ascii="Calibri" w:hAnsi="Calibri"/>
          <w:sz w:val="22"/>
          <w:szCs w:val="22"/>
          <w:lang w:eastAsia="en-US"/>
        </w:rPr>
        <w:tab/>
      </w:r>
      <w:r>
        <w:t>Definitions, Acronyms, and Abbreviations</w:t>
      </w:r>
      <w:r>
        <w:tab/>
      </w:r>
      <w:r w:rsidR="00A6038F">
        <w:fldChar w:fldCharType="begin"/>
      </w:r>
      <w:r>
        <w:instrText xml:space="preserve"> PAGEREF _Toc312262871 \h </w:instrText>
      </w:r>
      <w:r w:rsidR="00A6038F">
        <w:fldChar w:fldCharType="separate"/>
      </w:r>
      <w:r w:rsidR="00FA3E90">
        <w:t>1</w:t>
      </w:r>
      <w:r w:rsidR="00A6038F">
        <w:fldChar w:fldCharType="end"/>
      </w:r>
    </w:p>
    <w:p w:rsidR="00E91739" w:rsidRDefault="00E91739" w:rsidP="00E91739">
      <w:pPr>
        <w:pStyle w:val="TOC1"/>
        <w:rPr>
          <w:rFonts w:ascii="Calibri" w:hAnsi="Calibri"/>
          <w:b w:val="0"/>
          <w:sz w:val="22"/>
          <w:szCs w:val="22"/>
          <w:lang w:eastAsia="en-US"/>
        </w:rPr>
      </w:pPr>
      <w:r>
        <w:t>3</w:t>
      </w:r>
      <w:r>
        <w:rPr>
          <w:rFonts w:ascii="Calibri" w:hAnsi="Calibri"/>
          <w:b w:val="0"/>
          <w:sz w:val="22"/>
          <w:szCs w:val="22"/>
          <w:lang w:eastAsia="en-US"/>
        </w:rPr>
        <w:tab/>
      </w:r>
      <w:r>
        <w:t xml:space="preserve">UC005:  </w:t>
      </w:r>
      <w:r>
        <w:rPr>
          <w:lang w:eastAsia="en-US"/>
        </w:rPr>
        <w:drawing>
          <wp:inline distT="0" distB="0" distL="0" distR="0">
            <wp:extent cx="238125" cy="200025"/>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238125" cy="200025"/>
                    </a:xfrm>
                    <a:prstGeom prst="rect">
                      <a:avLst/>
                    </a:prstGeom>
                    <a:noFill/>
                    <a:ln w="9525">
                      <a:noFill/>
                      <a:miter lim="800000"/>
                      <a:headEnd/>
                      <a:tailEnd/>
                    </a:ln>
                  </pic:spPr>
                </pic:pic>
              </a:graphicData>
            </a:graphic>
          </wp:inline>
        </w:drawing>
      </w:r>
      <w:r>
        <w:t xml:space="preserve"> Apply Rebates </w:t>
      </w:r>
      <w:r>
        <w:rPr>
          <w:lang w:eastAsia="en-US"/>
        </w:rPr>
        <w:drawing>
          <wp:inline distT="0" distB="0" distL="0" distR="0">
            <wp:extent cx="285750" cy="200025"/>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srcRect/>
                    <a:stretch>
                      <a:fillRect/>
                    </a:stretch>
                  </pic:blipFill>
                  <pic:spPr bwMode="auto">
                    <a:xfrm>
                      <a:off x="0" y="0"/>
                      <a:ext cx="285750" cy="200025"/>
                    </a:xfrm>
                    <a:prstGeom prst="rect">
                      <a:avLst/>
                    </a:prstGeom>
                    <a:noFill/>
                    <a:ln w="9525">
                      <a:noFill/>
                      <a:miter lim="800000"/>
                      <a:headEnd/>
                      <a:tailEnd/>
                    </a:ln>
                  </pic:spPr>
                </pic:pic>
              </a:graphicData>
            </a:graphic>
          </wp:inline>
        </w:drawing>
      </w:r>
      <w:r>
        <w:tab/>
      </w:r>
      <w:r w:rsidR="00A6038F">
        <w:fldChar w:fldCharType="begin"/>
      </w:r>
      <w:r>
        <w:instrText xml:space="preserve"> PAGEREF _Toc312262872 \h </w:instrText>
      </w:r>
      <w:r w:rsidR="00A6038F">
        <w:fldChar w:fldCharType="separate"/>
      </w:r>
      <w:r w:rsidR="00FA3E90">
        <w:t>2</w:t>
      </w:r>
      <w:r w:rsidR="00A6038F">
        <w:fldChar w:fldCharType="end"/>
      </w:r>
    </w:p>
    <w:p w:rsidR="00E91739" w:rsidRDefault="00E91739" w:rsidP="00E91739">
      <w:pPr>
        <w:pStyle w:val="TOC2"/>
        <w:rPr>
          <w:rFonts w:ascii="Calibri" w:hAnsi="Calibri"/>
          <w:sz w:val="22"/>
          <w:szCs w:val="22"/>
          <w:lang w:eastAsia="en-US"/>
        </w:rPr>
      </w:pPr>
      <w:r>
        <w:t>3.1</w:t>
      </w:r>
      <w:r>
        <w:rPr>
          <w:rFonts w:ascii="Calibri" w:hAnsi="Calibri"/>
          <w:sz w:val="22"/>
          <w:szCs w:val="22"/>
          <w:lang w:eastAsia="en-US"/>
        </w:rPr>
        <w:tab/>
      </w:r>
      <w:r>
        <w:t>Context of Use</w:t>
      </w:r>
      <w:r>
        <w:tab/>
      </w:r>
      <w:r w:rsidR="00A6038F">
        <w:fldChar w:fldCharType="begin"/>
      </w:r>
      <w:r>
        <w:instrText xml:space="preserve"> PAGEREF _Toc312262873 \h </w:instrText>
      </w:r>
      <w:r w:rsidR="00A6038F">
        <w:fldChar w:fldCharType="separate"/>
      </w:r>
      <w:r w:rsidR="00FA3E90">
        <w:t>2</w:t>
      </w:r>
      <w:r w:rsidR="00A6038F">
        <w:fldChar w:fldCharType="end"/>
      </w:r>
    </w:p>
    <w:p w:rsidR="00E91739" w:rsidRDefault="00E91739" w:rsidP="00E91739">
      <w:pPr>
        <w:pStyle w:val="TOC2"/>
        <w:rPr>
          <w:rFonts w:ascii="Calibri" w:hAnsi="Calibri"/>
          <w:sz w:val="22"/>
          <w:szCs w:val="22"/>
          <w:lang w:eastAsia="en-US"/>
        </w:rPr>
      </w:pPr>
      <w:r>
        <w:t>3.2</w:t>
      </w:r>
      <w:r>
        <w:rPr>
          <w:rFonts w:ascii="Calibri" w:hAnsi="Calibri"/>
          <w:sz w:val="22"/>
          <w:szCs w:val="22"/>
          <w:lang w:eastAsia="en-US"/>
        </w:rPr>
        <w:tab/>
      </w:r>
      <w:r>
        <w:t>Scope and Level</w:t>
      </w:r>
      <w:r>
        <w:tab/>
      </w:r>
      <w:r w:rsidR="00A6038F">
        <w:fldChar w:fldCharType="begin"/>
      </w:r>
      <w:r>
        <w:instrText xml:space="preserve"> PAGEREF _Toc312262874 \h </w:instrText>
      </w:r>
      <w:r w:rsidR="00A6038F">
        <w:fldChar w:fldCharType="separate"/>
      </w:r>
      <w:r w:rsidR="00FA3E90">
        <w:t>2</w:t>
      </w:r>
      <w:r w:rsidR="00A6038F">
        <w:fldChar w:fldCharType="end"/>
      </w:r>
    </w:p>
    <w:p w:rsidR="00E91739" w:rsidRDefault="00E91739" w:rsidP="00E91739">
      <w:pPr>
        <w:pStyle w:val="TOC2"/>
        <w:rPr>
          <w:rFonts w:ascii="Calibri" w:hAnsi="Calibri"/>
          <w:sz w:val="22"/>
          <w:szCs w:val="22"/>
          <w:lang w:eastAsia="en-US"/>
        </w:rPr>
      </w:pPr>
      <w:r>
        <w:t>3.3</w:t>
      </w:r>
      <w:r>
        <w:rPr>
          <w:rFonts w:ascii="Calibri" w:hAnsi="Calibri"/>
          <w:sz w:val="22"/>
          <w:szCs w:val="22"/>
          <w:lang w:eastAsia="en-US"/>
        </w:rPr>
        <w:tab/>
      </w:r>
      <w:r>
        <w:t>Primary and Secondary Actors</w:t>
      </w:r>
      <w:r>
        <w:tab/>
      </w:r>
      <w:r w:rsidR="00A6038F">
        <w:fldChar w:fldCharType="begin"/>
      </w:r>
      <w:r>
        <w:instrText xml:space="preserve"> PAGEREF _Toc312262875 \h </w:instrText>
      </w:r>
      <w:r w:rsidR="00A6038F">
        <w:fldChar w:fldCharType="separate"/>
      </w:r>
      <w:r w:rsidR="00FA3E90">
        <w:t>2</w:t>
      </w:r>
      <w:r w:rsidR="00A6038F">
        <w:fldChar w:fldCharType="end"/>
      </w:r>
    </w:p>
    <w:p w:rsidR="00E91739" w:rsidRDefault="00E91739" w:rsidP="00E91739">
      <w:pPr>
        <w:pStyle w:val="TOC2"/>
        <w:rPr>
          <w:rFonts w:ascii="Calibri" w:hAnsi="Calibri"/>
          <w:sz w:val="22"/>
          <w:szCs w:val="22"/>
          <w:lang w:eastAsia="en-US"/>
        </w:rPr>
      </w:pPr>
      <w:r>
        <w:t>3.4</w:t>
      </w:r>
      <w:r>
        <w:rPr>
          <w:rFonts w:ascii="Calibri" w:hAnsi="Calibri"/>
          <w:sz w:val="22"/>
          <w:szCs w:val="22"/>
          <w:lang w:eastAsia="en-US"/>
        </w:rPr>
        <w:tab/>
      </w:r>
      <w:r>
        <w:t>Stakeholder and Interest</w:t>
      </w:r>
      <w:r>
        <w:tab/>
      </w:r>
      <w:r w:rsidR="00A6038F">
        <w:fldChar w:fldCharType="begin"/>
      </w:r>
      <w:r>
        <w:instrText xml:space="preserve"> PAGEREF _Toc312262876 \h </w:instrText>
      </w:r>
      <w:r w:rsidR="00A6038F">
        <w:fldChar w:fldCharType="separate"/>
      </w:r>
      <w:r w:rsidR="00FA3E90">
        <w:t>3</w:t>
      </w:r>
      <w:r w:rsidR="00A6038F">
        <w:fldChar w:fldCharType="end"/>
      </w:r>
    </w:p>
    <w:p w:rsidR="00E91739" w:rsidRDefault="00E91739" w:rsidP="00E91739">
      <w:pPr>
        <w:pStyle w:val="TOC2"/>
        <w:rPr>
          <w:rFonts w:ascii="Calibri" w:hAnsi="Calibri"/>
          <w:sz w:val="22"/>
          <w:szCs w:val="22"/>
          <w:lang w:eastAsia="en-US"/>
        </w:rPr>
      </w:pPr>
      <w:r>
        <w:t>3.5</w:t>
      </w:r>
      <w:r>
        <w:rPr>
          <w:rFonts w:ascii="Calibri" w:hAnsi="Calibri"/>
          <w:sz w:val="22"/>
          <w:szCs w:val="22"/>
          <w:lang w:eastAsia="en-US"/>
        </w:rPr>
        <w:tab/>
      </w:r>
      <w:r>
        <w:t>Assumptions</w:t>
      </w:r>
      <w:r>
        <w:tab/>
      </w:r>
      <w:r w:rsidR="00A6038F">
        <w:fldChar w:fldCharType="begin"/>
      </w:r>
      <w:r>
        <w:instrText xml:space="preserve"> PAGEREF _Toc312262877 \h </w:instrText>
      </w:r>
      <w:r w:rsidR="00A6038F">
        <w:fldChar w:fldCharType="separate"/>
      </w:r>
      <w:r w:rsidR="00FA3E90">
        <w:t>3</w:t>
      </w:r>
      <w:r w:rsidR="00A6038F">
        <w:fldChar w:fldCharType="end"/>
      </w:r>
    </w:p>
    <w:p w:rsidR="00E91739" w:rsidRDefault="00E91739" w:rsidP="00E91739">
      <w:pPr>
        <w:pStyle w:val="TOC2"/>
        <w:rPr>
          <w:rFonts w:ascii="Calibri" w:hAnsi="Calibri"/>
          <w:sz w:val="22"/>
          <w:szCs w:val="22"/>
          <w:lang w:eastAsia="en-US"/>
        </w:rPr>
      </w:pPr>
      <w:r>
        <w:t>3.6</w:t>
      </w:r>
      <w:r>
        <w:rPr>
          <w:rFonts w:ascii="Calibri" w:hAnsi="Calibri"/>
          <w:sz w:val="22"/>
          <w:szCs w:val="22"/>
          <w:lang w:eastAsia="en-US"/>
        </w:rPr>
        <w:tab/>
      </w:r>
      <w:r>
        <w:t>Pre-Conditions</w:t>
      </w:r>
      <w:r>
        <w:tab/>
      </w:r>
      <w:r w:rsidR="00A6038F">
        <w:fldChar w:fldCharType="begin"/>
      </w:r>
      <w:r>
        <w:instrText xml:space="preserve"> PAGEREF _Toc312262878 \h </w:instrText>
      </w:r>
      <w:r w:rsidR="00A6038F">
        <w:fldChar w:fldCharType="separate"/>
      </w:r>
      <w:r w:rsidR="00FA3E90">
        <w:t>3</w:t>
      </w:r>
      <w:r w:rsidR="00A6038F">
        <w:fldChar w:fldCharType="end"/>
      </w:r>
    </w:p>
    <w:p w:rsidR="00E91739" w:rsidRDefault="00E91739" w:rsidP="00E91739">
      <w:pPr>
        <w:pStyle w:val="TOC2"/>
        <w:rPr>
          <w:rFonts w:ascii="Calibri" w:hAnsi="Calibri"/>
          <w:sz w:val="22"/>
          <w:szCs w:val="22"/>
          <w:lang w:eastAsia="en-US"/>
        </w:rPr>
      </w:pPr>
      <w:r>
        <w:t>3.7</w:t>
      </w:r>
      <w:r>
        <w:rPr>
          <w:rFonts w:ascii="Calibri" w:hAnsi="Calibri"/>
          <w:sz w:val="22"/>
          <w:szCs w:val="22"/>
          <w:lang w:eastAsia="en-US"/>
        </w:rPr>
        <w:tab/>
      </w:r>
      <w:r>
        <w:t>Post-Conditions</w:t>
      </w:r>
      <w:r>
        <w:tab/>
      </w:r>
      <w:r w:rsidR="00A6038F">
        <w:fldChar w:fldCharType="begin"/>
      </w:r>
      <w:r>
        <w:instrText xml:space="preserve"> PAGEREF _Toc312262879 \h </w:instrText>
      </w:r>
      <w:r w:rsidR="00A6038F">
        <w:fldChar w:fldCharType="separate"/>
      </w:r>
      <w:r w:rsidR="00FA3E90">
        <w:t>3</w:t>
      </w:r>
      <w:r w:rsidR="00A6038F">
        <w:fldChar w:fldCharType="end"/>
      </w:r>
    </w:p>
    <w:p w:rsidR="00E91739" w:rsidRDefault="00E91739" w:rsidP="00E91739">
      <w:pPr>
        <w:pStyle w:val="TOC2"/>
        <w:rPr>
          <w:rFonts w:ascii="Calibri" w:hAnsi="Calibri"/>
          <w:sz w:val="22"/>
          <w:szCs w:val="22"/>
          <w:lang w:eastAsia="en-US"/>
        </w:rPr>
      </w:pPr>
      <w:r>
        <w:t>3.8</w:t>
      </w:r>
      <w:r>
        <w:rPr>
          <w:rFonts w:ascii="Calibri" w:hAnsi="Calibri"/>
          <w:sz w:val="22"/>
          <w:szCs w:val="22"/>
          <w:lang w:eastAsia="en-US"/>
        </w:rPr>
        <w:tab/>
      </w:r>
      <w:r>
        <w:t>Trigger</w:t>
      </w:r>
      <w:r>
        <w:tab/>
      </w:r>
      <w:r w:rsidR="00A6038F">
        <w:fldChar w:fldCharType="begin"/>
      </w:r>
      <w:r>
        <w:instrText xml:space="preserve"> PAGEREF _Toc312262880 \h </w:instrText>
      </w:r>
      <w:r w:rsidR="00A6038F">
        <w:fldChar w:fldCharType="separate"/>
      </w:r>
      <w:r w:rsidR="00FA3E90">
        <w:t>3</w:t>
      </w:r>
      <w:r w:rsidR="00A6038F">
        <w:fldChar w:fldCharType="end"/>
      </w:r>
    </w:p>
    <w:p w:rsidR="00E91739" w:rsidRDefault="00E91739" w:rsidP="00E91739">
      <w:pPr>
        <w:pStyle w:val="TOC2"/>
        <w:rPr>
          <w:rFonts w:ascii="Calibri" w:hAnsi="Calibri"/>
          <w:sz w:val="22"/>
          <w:szCs w:val="22"/>
          <w:lang w:eastAsia="en-US"/>
        </w:rPr>
      </w:pPr>
      <w:r>
        <w:t>3.9</w:t>
      </w:r>
      <w:r>
        <w:rPr>
          <w:rFonts w:ascii="Calibri" w:hAnsi="Calibri"/>
          <w:sz w:val="22"/>
          <w:szCs w:val="22"/>
          <w:lang w:eastAsia="en-US"/>
        </w:rPr>
        <w:tab/>
      </w:r>
      <w:r>
        <w:t>Main Success Scenario</w:t>
      </w:r>
      <w:r>
        <w:tab/>
      </w:r>
      <w:r w:rsidR="00A6038F">
        <w:fldChar w:fldCharType="begin"/>
      </w:r>
      <w:r>
        <w:instrText xml:space="preserve"> PAGEREF _Toc312262881 \h </w:instrText>
      </w:r>
      <w:r w:rsidR="00A6038F">
        <w:fldChar w:fldCharType="separate"/>
      </w:r>
      <w:r w:rsidR="00FA3E90">
        <w:t>3</w:t>
      </w:r>
      <w:r w:rsidR="00A6038F">
        <w:fldChar w:fldCharType="end"/>
      </w:r>
    </w:p>
    <w:p w:rsidR="00E91739" w:rsidRDefault="00E91739" w:rsidP="00E91739">
      <w:pPr>
        <w:pStyle w:val="TOC2"/>
        <w:rPr>
          <w:rFonts w:ascii="Calibri" w:hAnsi="Calibri"/>
          <w:sz w:val="22"/>
          <w:szCs w:val="22"/>
          <w:lang w:eastAsia="en-US"/>
        </w:rPr>
      </w:pPr>
      <w:r>
        <w:t>3.10</w:t>
      </w:r>
      <w:r>
        <w:rPr>
          <w:rFonts w:ascii="Calibri" w:hAnsi="Calibri"/>
          <w:sz w:val="22"/>
          <w:szCs w:val="22"/>
          <w:lang w:eastAsia="en-US"/>
        </w:rPr>
        <w:tab/>
      </w:r>
      <w:r>
        <w:t>Extension – Alternate Flows</w:t>
      </w:r>
      <w:r>
        <w:tab/>
      </w:r>
      <w:r w:rsidR="00A6038F">
        <w:fldChar w:fldCharType="begin"/>
      </w:r>
      <w:r>
        <w:instrText xml:space="preserve"> PAGEREF _Toc312262882 \h </w:instrText>
      </w:r>
      <w:r w:rsidR="00A6038F">
        <w:fldChar w:fldCharType="separate"/>
      </w:r>
      <w:r w:rsidR="00FA3E90">
        <w:t>4</w:t>
      </w:r>
      <w:r w:rsidR="00A6038F">
        <w:fldChar w:fldCharType="end"/>
      </w:r>
    </w:p>
    <w:p w:rsidR="00E91739" w:rsidRDefault="00E91739" w:rsidP="00E91739">
      <w:pPr>
        <w:pStyle w:val="TOC2"/>
        <w:rPr>
          <w:rFonts w:ascii="Calibri" w:hAnsi="Calibri"/>
          <w:sz w:val="22"/>
          <w:szCs w:val="22"/>
          <w:lang w:eastAsia="en-US"/>
        </w:rPr>
      </w:pPr>
      <w:r>
        <w:t>3.11</w:t>
      </w:r>
      <w:r>
        <w:rPr>
          <w:rFonts w:ascii="Calibri" w:hAnsi="Calibri"/>
          <w:sz w:val="22"/>
          <w:szCs w:val="22"/>
          <w:lang w:eastAsia="en-US"/>
        </w:rPr>
        <w:tab/>
      </w:r>
      <w:r>
        <w:t>Exception Flows</w:t>
      </w:r>
      <w:r>
        <w:tab/>
      </w:r>
      <w:r w:rsidR="00A6038F">
        <w:fldChar w:fldCharType="begin"/>
      </w:r>
      <w:r>
        <w:instrText xml:space="preserve"> PAGEREF _Toc312262883 \h </w:instrText>
      </w:r>
      <w:r w:rsidR="00A6038F">
        <w:fldChar w:fldCharType="separate"/>
      </w:r>
      <w:r w:rsidR="00FA3E90">
        <w:t>5</w:t>
      </w:r>
      <w:r w:rsidR="00A6038F">
        <w:fldChar w:fldCharType="end"/>
      </w:r>
    </w:p>
    <w:p w:rsidR="00E91739" w:rsidRDefault="00E91739" w:rsidP="00E91739">
      <w:pPr>
        <w:pStyle w:val="TOC2"/>
        <w:rPr>
          <w:rFonts w:ascii="Calibri" w:hAnsi="Calibri"/>
          <w:sz w:val="22"/>
          <w:szCs w:val="22"/>
          <w:lang w:eastAsia="en-US"/>
        </w:rPr>
      </w:pPr>
      <w:r>
        <w:t>3.12</w:t>
      </w:r>
      <w:r>
        <w:rPr>
          <w:rFonts w:ascii="Calibri" w:hAnsi="Calibri"/>
          <w:sz w:val="22"/>
          <w:szCs w:val="22"/>
          <w:lang w:eastAsia="en-US"/>
        </w:rPr>
        <w:tab/>
      </w:r>
      <w:r>
        <w:t>Technology and Data Variations List</w:t>
      </w:r>
      <w:r>
        <w:tab/>
      </w:r>
      <w:r w:rsidR="00A6038F">
        <w:fldChar w:fldCharType="begin"/>
      </w:r>
      <w:r>
        <w:instrText xml:space="preserve"> PAGEREF _Toc312262884 \h </w:instrText>
      </w:r>
      <w:r w:rsidR="00A6038F">
        <w:fldChar w:fldCharType="separate"/>
      </w:r>
      <w:r w:rsidR="00FA3E90">
        <w:t>5</w:t>
      </w:r>
      <w:r w:rsidR="00A6038F">
        <w:fldChar w:fldCharType="end"/>
      </w:r>
    </w:p>
    <w:p w:rsidR="00E91739" w:rsidRDefault="00E91739" w:rsidP="00E91739">
      <w:pPr>
        <w:pStyle w:val="TOC2"/>
        <w:rPr>
          <w:rFonts w:ascii="Calibri" w:hAnsi="Calibri"/>
          <w:sz w:val="22"/>
          <w:szCs w:val="22"/>
          <w:lang w:eastAsia="en-US"/>
        </w:rPr>
      </w:pPr>
      <w:r>
        <w:t>3.13</w:t>
      </w:r>
      <w:r>
        <w:rPr>
          <w:rFonts w:ascii="Calibri" w:hAnsi="Calibri"/>
          <w:sz w:val="22"/>
          <w:szCs w:val="22"/>
          <w:lang w:eastAsia="en-US"/>
        </w:rPr>
        <w:tab/>
      </w:r>
      <w:r>
        <w:t>Related Information</w:t>
      </w:r>
      <w:r>
        <w:tab/>
      </w:r>
      <w:r w:rsidR="00A6038F">
        <w:fldChar w:fldCharType="begin"/>
      </w:r>
      <w:r>
        <w:instrText xml:space="preserve"> PAGEREF _Toc312262885 \h </w:instrText>
      </w:r>
      <w:r w:rsidR="00A6038F">
        <w:fldChar w:fldCharType="separate"/>
      </w:r>
      <w:r w:rsidR="00FA3E90">
        <w:t>5</w:t>
      </w:r>
      <w:r w:rsidR="00A6038F">
        <w:fldChar w:fldCharType="end"/>
      </w:r>
    </w:p>
    <w:p w:rsidR="00E91739" w:rsidRDefault="00E91739" w:rsidP="00E91739">
      <w:pPr>
        <w:pStyle w:val="TOC2"/>
        <w:rPr>
          <w:rFonts w:ascii="Calibri" w:hAnsi="Calibri"/>
          <w:sz w:val="22"/>
          <w:szCs w:val="22"/>
          <w:lang w:eastAsia="en-US"/>
        </w:rPr>
      </w:pPr>
      <w:r>
        <w:t>3.14</w:t>
      </w:r>
      <w:r>
        <w:rPr>
          <w:rFonts w:ascii="Calibri" w:hAnsi="Calibri"/>
          <w:sz w:val="22"/>
          <w:szCs w:val="22"/>
          <w:lang w:eastAsia="en-US"/>
        </w:rPr>
        <w:tab/>
      </w:r>
      <w:r>
        <w:t>Decisions</w:t>
      </w:r>
      <w:r>
        <w:tab/>
      </w:r>
      <w:r w:rsidR="00A6038F">
        <w:fldChar w:fldCharType="begin"/>
      </w:r>
      <w:r>
        <w:instrText xml:space="preserve"> PAGEREF _Toc312262886 \h </w:instrText>
      </w:r>
      <w:r w:rsidR="00A6038F">
        <w:fldChar w:fldCharType="separate"/>
      </w:r>
      <w:r w:rsidR="00FA3E90">
        <w:t>5</w:t>
      </w:r>
      <w:r w:rsidR="00A6038F">
        <w:fldChar w:fldCharType="end"/>
      </w:r>
    </w:p>
    <w:p w:rsidR="00E91739" w:rsidRDefault="00E91739" w:rsidP="00E91739">
      <w:pPr>
        <w:pStyle w:val="TOC2"/>
        <w:rPr>
          <w:rFonts w:ascii="Calibri" w:hAnsi="Calibri"/>
          <w:sz w:val="22"/>
          <w:szCs w:val="22"/>
          <w:lang w:eastAsia="en-US"/>
        </w:rPr>
      </w:pPr>
      <w:r>
        <w:t>3.15</w:t>
      </w:r>
      <w:r>
        <w:rPr>
          <w:rFonts w:ascii="Calibri" w:hAnsi="Calibri"/>
          <w:sz w:val="22"/>
          <w:szCs w:val="22"/>
          <w:lang w:eastAsia="en-US"/>
        </w:rPr>
        <w:tab/>
      </w:r>
      <w:r>
        <w:t>Open Issues</w:t>
      </w:r>
      <w:r>
        <w:tab/>
      </w:r>
      <w:r w:rsidR="00A6038F">
        <w:fldChar w:fldCharType="begin"/>
      </w:r>
      <w:r>
        <w:instrText xml:space="preserve"> PAGEREF _Toc312262887 \h </w:instrText>
      </w:r>
      <w:r w:rsidR="00A6038F">
        <w:fldChar w:fldCharType="separate"/>
      </w:r>
      <w:r w:rsidR="00FA3E90">
        <w:t>6</w:t>
      </w:r>
      <w:r w:rsidR="00A6038F">
        <w:fldChar w:fldCharType="end"/>
      </w:r>
    </w:p>
    <w:p w:rsidR="00E91739" w:rsidRDefault="00E91739" w:rsidP="00E91739">
      <w:pPr>
        <w:pStyle w:val="TOC1"/>
        <w:rPr>
          <w:rFonts w:ascii="Calibri" w:hAnsi="Calibri"/>
          <w:b w:val="0"/>
          <w:sz w:val="22"/>
          <w:szCs w:val="22"/>
          <w:lang w:eastAsia="en-US"/>
        </w:rPr>
      </w:pPr>
      <w:r>
        <w:t>4</w:t>
      </w:r>
      <w:r>
        <w:rPr>
          <w:rFonts w:ascii="Calibri" w:hAnsi="Calibri"/>
          <w:b w:val="0"/>
          <w:sz w:val="22"/>
          <w:szCs w:val="22"/>
          <w:lang w:eastAsia="en-US"/>
        </w:rPr>
        <w:tab/>
      </w:r>
      <w:r>
        <w:t>References</w:t>
      </w:r>
      <w:r>
        <w:tab/>
      </w:r>
      <w:r w:rsidR="00A6038F">
        <w:fldChar w:fldCharType="begin"/>
      </w:r>
      <w:r>
        <w:instrText xml:space="preserve"> PAGEREF _Toc312262888 \h </w:instrText>
      </w:r>
      <w:r w:rsidR="00A6038F">
        <w:fldChar w:fldCharType="separate"/>
      </w:r>
      <w:r w:rsidR="00FA3E90">
        <w:t>7</w:t>
      </w:r>
      <w:r w:rsidR="00A6038F">
        <w:fldChar w:fldCharType="end"/>
      </w:r>
    </w:p>
    <w:p w:rsidR="00E91739" w:rsidRDefault="00E91739" w:rsidP="00E91739">
      <w:pPr>
        <w:pStyle w:val="TOC1"/>
        <w:rPr>
          <w:rFonts w:ascii="Calibri" w:hAnsi="Calibri"/>
          <w:b w:val="0"/>
          <w:sz w:val="22"/>
          <w:szCs w:val="22"/>
          <w:lang w:eastAsia="en-US"/>
        </w:rPr>
      </w:pPr>
      <w:r>
        <w:t>5</w:t>
      </w:r>
      <w:r>
        <w:rPr>
          <w:rFonts w:ascii="Calibri" w:hAnsi="Calibri"/>
          <w:b w:val="0"/>
          <w:sz w:val="22"/>
          <w:szCs w:val="22"/>
          <w:lang w:eastAsia="en-US"/>
        </w:rPr>
        <w:tab/>
      </w:r>
      <w:r>
        <w:t>Notation</w:t>
      </w:r>
      <w:r>
        <w:tab/>
      </w:r>
      <w:r w:rsidR="00A6038F">
        <w:fldChar w:fldCharType="begin"/>
      </w:r>
      <w:r>
        <w:instrText xml:space="preserve"> PAGEREF _Toc312262889 \h </w:instrText>
      </w:r>
      <w:r w:rsidR="00A6038F">
        <w:fldChar w:fldCharType="separate"/>
      </w:r>
      <w:r w:rsidR="00FA3E90">
        <w:t>8</w:t>
      </w:r>
      <w:r w:rsidR="00A6038F">
        <w:fldChar w:fldCharType="end"/>
      </w:r>
    </w:p>
    <w:p w:rsidR="00E91739" w:rsidRDefault="00E91739" w:rsidP="00E91739">
      <w:pPr>
        <w:pStyle w:val="TOC1"/>
        <w:rPr>
          <w:rFonts w:ascii="Calibri" w:hAnsi="Calibri"/>
          <w:b w:val="0"/>
          <w:sz w:val="22"/>
          <w:szCs w:val="22"/>
          <w:lang w:eastAsia="en-US"/>
        </w:rPr>
      </w:pPr>
      <w:r>
        <w:t>6</w:t>
      </w:r>
      <w:r>
        <w:rPr>
          <w:rFonts w:ascii="Calibri" w:hAnsi="Calibri"/>
          <w:b w:val="0"/>
          <w:sz w:val="22"/>
          <w:szCs w:val="22"/>
          <w:lang w:eastAsia="en-US"/>
        </w:rPr>
        <w:tab/>
      </w:r>
      <w:r>
        <w:t>How to Review</w:t>
      </w:r>
      <w:r>
        <w:tab/>
      </w:r>
      <w:r w:rsidR="00A6038F">
        <w:fldChar w:fldCharType="begin"/>
      </w:r>
      <w:r>
        <w:instrText xml:space="preserve"> PAGEREF _Toc312262890 \h </w:instrText>
      </w:r>
      <w:r w:rsidR="00A6038F">
        <w:fldChar w:fldCharType="separate"/>
      </w:r>
      <w:r w:rsidR="00FA3E90">
        <w:t>10</w:t>
      </w:r>
      <w:r w:rsidR="00A6038F">
        <w:fldChar w:fldCharType="end"/>
      </w:r>
    </w:p>
    <w:p w:rsidR="00E91739" w:rsidRDefault="00A6038F" w:rsidP="00E91739">
      <w:r>
        <w:fldChar w:fldCharType="end"/>
      </w:r>
    </w:p>
    <w:p w:rsidR="00E91739" w:rsidRDefault="00E91739" w:rsidP="00E91739">
      <w:pPr>
        <w:pStyle w:val="BodyText"/>
        <w:sectPr w:rsidR="00E91739">
          <w:headerReference w:type="default" r:id="rId10"/>
          <w:footerReference w:type="default" r:id="rId11"/>
          <w:footerReference w:type="first" r:id="rId12"/>
          <w:pgSz w:w="12240" w:h="15840" w:code="9"/>
          <w:pgMar w:top="1080" w:right="720" w:bottom="1440" w:left="720" w:header="432" w:footer="720" w:gutter="360"/>
          <w:paperSrc w:first="12451" w:other="12451"/>
          <w:pgNumType w:fmt="lowerRoman" w:start="1"/>
          <w:cols w:space="720"/>
          <w:titlePg/>
          <w:docGrid w:linePitch="272"/>
        </w:sectPr>
      </w:pPr>
    </w:p>
    <w:p w:rsidR="00E91739" w:rsidRDefault="00E91739" w:rsidP="00E91739">
      <w:pPr>
        <w:pStyle w:val="Heading1"/>
      </w:pPr>
      <w:bookmarkStart w:id="9" w:name="_Toc102378925"/>
      <w:bookmarkStart w:id="10" w:name="_Toc312262869"/>
      <w:bookmarkStart w:id="11" w:name="_Toc102378929"/>
      <w:r w:rsidRPr="00392041">
        <w:lastRenderedPageBreak/>
        <w:t>Introduction</w:t>
      </w:r>
      <w:bookmarkEnd w:id="9"/>
      <w:bookmarkEnd w:id="10"/>
    </w:p>
    <w:p w:rsidR="00E91739" w:rsidRDefault="00E91739" w:rsidP="00E91739">
      <w:pPr>
        <w:pStyle w:val="Heading2"/>
        <w:tabs>
          <w:tab w:val="clear" w:pos="4320"/>
        </w:tabs>
      </w:pPr>
      <w:bookmarkStart w:id="12" w:name="_Toc101157687"/>
      <w:bookmarkStart w:id="13" w:name="_Toc101344385"/>
      <w:bookmarkStart w:id="14" w:name="_Toc102378926"/>
      <w:bookmarkStart w:id="15" w:name="_Toc312262870"/>
      <w:r>
        <w:t>Scope and Purpose</w:t>
      </w:r>
      <w:bookmarkEnd w:id="12"/>
      <w:bookmarkEnd w:id="13"/>
      <w:bookmarkEnd w:id="14"/>
      <w:bookmarkEnd w:id="15"/>
    </w:p>
    <w:p w:rsidR="00E91739" w:rsidRDefault="00E91739" w:rsidP="00E91739">
      <w:pPr>
        <w:pStyle w:val="BodyText"/>
        <w:rPr>
          <w:iCs/>
        </w:rPr>
      </w:pPr>
      <w:r>
        <w:t xml:space="preserve">This document presents the Use Case Specifications, which contains the textual properties of the use case. This template proposes the use of the use case notation suggested in </w:t>
      </w:r>
      <w:r>
        <w:rPr>
          <w:i/>
        </w:rPr>
        <w:t xml:space="preserve">"Writing Effective Use Cases" </w:t>
      </w:r>
      <w:r>
        <w:rPr>
          <w:iCs/>
        </w:rPr>
        <w:t>from</w:t>
      </w:r>
      <w:r>
        <w:rPr>
          <w:i/>
        </w:rPr>
        <w:t xml:space="preserve"> Alistair Cockburn</w:t>
      </w:r>
      <w:r>
        <w:rPr>
          <w:iCs/>
        </w:rPr>
        <w:t>.  Refer to the References at the end of this work product to see notation on how to review use cases.</w:t>
      </w:r>
    </w:p>
    <w:p w:rsidR="00E91739" w:rsidRDefault="00E91739" w:rsidP="00E91739">
      <w:pPr>
        <w:pStyle w:val="Heading2"/>
        <w:tabs>
          <w:tab w:val="clear" w:pos="4320"/>
        </w:tabs>
      </w:pPr>
      <w:bookmarkStart w:id="16" w:name="_Toc312262871"/>
      <w:r>
        <w:t>Definitions, Acronyms, and Abbreviations</w:t>
      </w:r>
      <w:bookmarkEnd w:id="16"/>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188"/>
        <w:gridCol w:w="5300"/>
      </w:tblGrid>
      <w:tr w:rsidR="00E91739" w:rsidTr="005165E1">
        <w:trPr>
          <w:cantSplit/>
          <w:tblHeader/>
        </w:trPr>
        <w:tc>
          <w:tcPr>
            <w:tcW w:w="2188" w:type="dxa"/>
            <w:tcBorders>
              <w:top w:val="single" w:sz="12" w:space="0" w:color="000000"/>
              <w:bottom w:val="single" w:sz="6" w:space="0" w:color="000000"/>
              <w:right w:val="nil"/>
            </w:tcBorders>
            <w:shd w:val="clear" w:color="000000" w:fill="E6E6E6"/>
          </w:tcPr>
          <w:p w:rsidR="00E91739" w:rsidRDefault="00E91739" w:rsidP="005165E1">
            <w:pPr>
              <w:pStyle w:val="TableHeading"/>
            </w:pPr>
            <w:r>
              <w:t>Term</w:t>
            </w:r>
          </w:p>
        </w:tc>
        <w:tc>
          <w:tcPr>
            <w:tcW w:w="5300" w:type="dxa"/>
            <w:tcBorders>
              <w:top w:val="single" w:sz="12" w:space="0" w:color="000000"/>
              <w:left w:val="nil"/>
              <w:bottom w:val="single" w:sz="6" w:space="0" w:color="000000"/>
            </w:tcBorders>
            <w:shd w:val="clear" w:color="000000" w:fill="E6E6E6"/>
          </w:tcPr>
          <w:p w:rsidR="00E91739" w:rsidRDefault="00E91739" w:rsidP="005165E1">
            <w:pPr>
              <w:pStyle w:val="TableHeading"/>
            </w:pPr>
            <w:r>
              <w:t>Meaning</w:t>
            </w:r>
          </w:p>
        </w:tc>
      </w:tr>
      <w:tr w:rsidR="00E91739" w:rsidTr="005165E1">
        <w:trPr>
          <w:cantSplit/>
        </w:trPr>
        <w:tc>
          <w:tcPr>
            <w:tcW w:w="2188" w:type="dxa"/>
            <w:tcBorders>
              <w:top w:val="single" w:sz="6" w:space="0" w:color="000000"/>
            </w:tcBorders>
            <w:shd w:val="clear" w:color="000000" w:fill="FFFFFF"/>
          </w:tcPr>
          <w:p w:rsidR="00E91739" w:rsidRDefault="00E91739" w:rsidP="005165E1">
            <w:pPr>
              <w:pStyle w:val="TableText"/>
            </w:pPr>
            <w:proofErr w:type="spellStart"/>
            <w:r>
              <w:t>SuD</w:t>
            </w:r>
            <w:proofErr w:type="spellEnd"/>
          </w:p>
        </w:tc>
        <w:tc>
          <w:tcPr>
            <w:tcW w:w="5300" w:type="dxa"/>
            <w:tcBorders>
              <w:top w:val="single" w:sz="6" w:space="0" w:color="000000"/>
            </w:tcBorders>
            <w:shd w:val="clear" w:color="000000" w:fill="FFFFFF"/>
          </w:tcPr>
          <w:p w:rsidR="00E91739" w:rsidRDefault="00E91739" w:rsidP="005165E1">
            <w:pPr>
              <w:pStyle w:val="TableText"/>
            </w:pPr>
            <w:r>
              <w:t>System under Discussion</w:t>
            </w:r>
          </w:p>
        </w:tc>
      </w:tr>
    </w:tbl>
    <w:p w:rsidR="00E91739" w:rsidRDefault="00E91739" w:rsidP="00E91739">
      <w:pPr>
        <w:pStyle w:val="BodyText"/>
      </w:pPr>
    </w:p>
    <w:p w:rsidR="00E91739" w:rsidRDefault="00E91739" w:rsidP="00E91739">
      <w:pPr>
        <w:pStyle w:val="Heading1"/>
      </w:pPr>
      <w:bookmarkStart w:id="17" w:name="_Toc312262872"/>
      <w:bookmarkEnd w:id="11"/>
      <w:r>
        <w:lastRenderedPageBreak/>
        <w:t xml:space="preserve">UC005:  </w:t>
      </w:r>
      <w:r>
        <w:rPr>
          <w:noProof/>
          <w:lang w:eastAsia="en-US"/>
        </w:rPr>
        <w:drawing>
          <wp:inline distT="0" distB="0" distL="0" distR="0">
            <wp:extent cx="238125" cy="200025"/>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238125" cy="200025"/>
                    </a:xfrm>
                    <a:prstGeom prst="rect">
                      <a:avLst/>
                    </a:prstGeom>
                    <a:noFill/>
                    <a:ln w="9525">
                      <a:noFill/>
                      <a:miter lim="800000"/>
                      <a:headEnd/>
                      <a:tailEnd/>
                    </a:ln>
                  </pic:spPr>
                </pic:pic>
              </a:graphicData>
            </a:graphic>
          </wp:inline>
        </w:drawing>
      </w:r>
      <w:r>
        <w:t xml:space="preserve"> Apply Rebates </w:t>
      </w:r>
      <w:r>
        <w:rPr>
          <w:noProof/>
          <w:lang w:eastAsia="en-US"/>
        </w:rPr>
        <w:drawing>
          <wp:inline distT="0" distB="0" distL="0" distR="0">
            <wp:extent cx="285750" cy="200025"/>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srcRect/>
                    <a:stretch>
                      <a:fillRect/>
                    </a:stretch>
                  </pic:blipFill>
                  <pic:spPr bwMode="auto">
                    <a:xfrm>
                      <a:off x="0" y="0"/>
                      <a:ext cx="285750" cy="200025"/>
                    </a:xfrm>
                    <a:prstGeom prst="rect">
                      <a:avLst/>
                    </a:prstGeom>
                    <a:noFill/>
                    <a:ln w="9525">
                      <a:noFill/>
                      <a:miter lim="800000"/>
                      <a:headEnd/>
                      <a:tailEnd/>
                    </a:ln>
                  </pic:spPr>
                </pic:pic>
              </a:graphicData>
            </a:graphic>
          </wp:inline>
        </w:drawing>
      </w:r>
      <w:bookmarkEnd w:id="17"/>
    </w:p>
    <w:p w:rsidR="00E91739" w:rsidRPr="009E4694" w:rsidRDefault="00E91739" w:rsidP="00E91739">
      <w:pPr>
        <w:pStyle w:val="BodyText"/>
      </w:pPr>
      <w:r>
        <w:t>The use case begins when the A/P specialist selects the option to manage recyclable shipping material rebates.</w:t>
      </w:r>
    </w:p>
    <w:p w:rsidR="00E91739" w:rsidRDefault="00E91739" w:rsidP="00E91739">
      <w:pPr>
        <w:pStyle w:val="BodyText"/>
      </w:pPr>
      <w:r>
        <w:t>The system responds by presenting the supplier invoice, and the receiving information showing the confirmation of recyclable packaging material, and applies the rebate.</w:t>
      </w:r>
    </w:p>
    <w:p w:rsidR="00E91739" w:rsidRDefault="00E91739" w:rsidP="00E91739">
      <w:pPr>
        <w:pStyle w:val="BodyText"/>
      </w:pPr>
      <w:r>
        <w:t>The use case ends when the A/P specialist has processed all rebates</w:t>
      </w:r>
      <w:r w:rsidRPr="009E4694">
        <w:t>.</w:t>
      </w:r>
    </w:p>
    <w:p w:rsidR="00E91739" w:rsidRPr="009E4694" w:rsidRDefault="00E91739" w:rsidP="00E91739">
      <w:pPr>
        <w:ind w:firstLine="720"/>
      </w:pPr>
    </w:p>
    <w:p w:rsidR="00E91739" w:rsidRDefault="00E91739" w:rsidP="00E91739">
      <w:pPr>
        <w:pStyle w:val="Heading2"/>
        <w:tabs>
          <w:tab w:val="clear" w:pos="4320"/>
        </w:tabs>
      </w:pPr>
      <w:bookmarkStart w:id="18" w:name="_Toc312262873"/>
      <w:r>
        <w:t>Context of Use</w:t>
      </w:r>
      <w:bookmarkEnd w:id="18"/>
    </w:p>
    <w:p w:rsidR="00E91739" w:rsidRPr="00190FA5" w:rsidRDefault="00E91739" w:rsidP="00E91739">
      <w:pPr>
        <w:pStyle w:val="BodyText"/>
      </w:pPr>
      <w:r>
        <w:rPr>
          <w:rFonts w:cs="Arial"/>
          <w:color w:val="000000"/>
        </w:rPr>
        <w:t>During normal daily invoice processing when suppliers meet the rebate qualification requirements, allow the A/P specialist to subsequently apply a rebate to the supplier invoice.</w:t>
      </w:r>
    </w:p>
    <w:p w:rsidR="00E91739" w:rsidRDefault="00E91739" w:rsidP="00E91739">
      <w:pPr>
        <w:pStyle w:val="Heading2"/>
        <w:tabs>
          <w:tab w:val="clear" w:pos="4320"/>
        </w:tabs>
      </w:pPr>
      <w:bookmarkStart w:id="19" w:name="_Toc102378931"/>
      <w:bookmarkStart w:id="20" w:name="_Toc312262874"/>
      <w:r>
        <w:t>Scope and Level</w:t>
      </w:r>
      <w:bookmarkEnd w:id="19"/>
      <w:bookmarkEnd w:id="20"/>
    </w:p>
    <w:p w:rsidR="00E91739" w:rsidRDefault="00E91739" w:rsidP="00E91739">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798"/>
        <w:gridCol w:w="3690"/>
      </w:tblGrid>
      <w:tr w:rsidR="00E91739" w:rsidTr="005165E1">
        <w:trPr>
          <w:cantSplit/>
          <w:tblHeader/>
        </w:trPr>
        <w:tc>
          <w:tcPr>
            <w:tcW w:w="3798" w:type="dxa"/>
            <w:tcBorders>
              <w:top w:val="single" w:sz="12" w:space="0" w:color="000000"/>
              <w:bottom w:val="single" w:sz="6" w:space="0" w:color="000000"/>
              <w:right w:val="nil"/>
            </w:tcBorders>
            <w:shd w:val="clear" w:color="000000" w:fill="E6E6E6"/>
          </w:tcPr>
          <w:p w:rsidR="00E91739" w:rsidRDefault="00E91739" w:rsidP="005165E1">
            <w:pPr>
              <w:pStyle w:val="TableHeading"/>
            </w:pPr>
            <w:r>
              <w:t xml:space="preserve"> Scope</w:t>
            </w:r>
          </w:p>
        </w:tc>
        <w:tc>
          <w:tcPr>
            <w:tcW w:w="3690" w:type="dxa"/>
            <w:tcBorders>
              <w:top w:val="single" w:sz="12" w:space="0" w:color="000000"/>
              <w:left w:val="nil"/>
              <w:bottom w:val="single" w:sz="6" w:space="0" w:color="000000"/>
            </w:tcBorders>
            <w:shd w:val="clear" w:color="000000" w:fill="E6E6E6"/>
          </w:tcPr>
          <w:p w:rsidR="00E91739" w:rsidRDefault="00E91739" w:rsidP="005165E1">
            <w:pPr>
              <w:pStyle w:val="TableHeading"/>
            </w:pPr>
            <w:r>
              <w:t>Level</w:t>
            </w:r>
          </w:p>
        </w:tc>
      </w:tr>
      <w:tr w:rsidR="00E91739" w:rsidTr="005165E1">
        <w:trPr>
          <w:cantSplit/>
        </w:trPr>
        <w:tc>
          <w:tcPr>
            <w:tcW w:w="3798" w:type="dxa"/>
            <w:tcBorders>
              <w:top w:val="single" w:sz="6" w:space="0" w:color="000000"/>
            </w:tcBorders>
            <w:shd w:val="clear" w:color="000000" w:fill="FFFFFF"/>
          </w:tcPr>
          <w:p w:rsidR="00E91739" w:rsidRDefault="00E91739" w:rsidP="005165E1">
            <w:pPr>
              <w:pStyle w:val="TableText"/>
            </w:pPr>
            <w:r>
              <w:rPr>
                <w:noProof/>
                <w:lang w:eastAsia="en-US"/>
              </w:rPr>
              <w:drawing>
                <wp:inline distT="0" distB="0" distL="0" distR="0">
                  <wp:extent cx="238125" cy="200025"/>
                  <wp:effectExtent l="1905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srcRect/>
                          <a:stretch>
                            <a:fillRect/>
                          </a:stretch>
                        </pic:blipFill>
                        <pic:spPr bwMode="auto">
                          <a:xfrm>
                            <a:off x="0" y="0"/>
                            <a:ext cx="238125" cy="200025"/>
                          </a:xfrm>
                          <a:prstGeom prst="rect">
                            <a:avLst/>
                          </a:prstGeom>
                          <a:noFill/>
                          <a:ln w="9525">
                            <a:noFill/>
                            <a:miter lim="800000"/>
                            <a:headEnd/>
                            <a:tailEnd/>
                          </a:ln>
                        </pic:spPr>
                      </pic:pic>
                    </a:graphicData>
                  </a:graphic>
                </wp:inline>
              </w:drawing>
            </w:r>
            <w:r>
              <w:t xml:space="preserve">  Consider the system, </w:t>
            </w:r>
            <w:r>
              <w:rPr>
                <w:b/>
                <w:bCs/>
              </w:rPr>
              <w:t>without revealing</w:t>
            </w:r>
            <w:r>
              <w:t xml:space="preserve"> its internal actions.</w:t>
            </w:r>
          </w:p>
        </w:tc>
        <w:tc>
          <w:tcPr>
            <w:tcW w:w="3690" w:type="dxa"/>
            <w:tcBorders>
              <w:top w:val="single" w:sz="6" w:space="0" w:color="000000"/>
            </w:tcBorders>
            <w:shd w:val="clear" w:color="000000" w:fill="FFFFFF"/>
          </w:tcPr>
          <w:p w:rsidR="00E91739" w:rsidRDefault="00E91739" w:rsidP="005165E1">
            <w:pPr>
              <w:pStyle w:val="TableText"/>
            </w:pPr>
            <w:r>
              <w:rPr>
                <w:noProof/>
                <w:lang w:eastAsia="en-US"/>
              </w:rPr>
              <w:drawing>
                <wp:inline distT="0" distB="0" distL="0" distR="0">
                  <wp:extent cx="285750" cy="20002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srcRect/>
                          <a:stretch>
                            <a:fillRect/>
                          </a:stretch>
                        </pic:blipFill>
                        <pic:spPr bwMode="auto">
                          <a:xfrm>
                            <a:off x="0" y="0"/>
                            <a:ext cx="285750" cy="200025"/>
                          </a:xfrm>
                          <a:prstGeom prst="rect">
                            <a:avLst/>
                          </a:prstGeom>
                          <a:noFill/>
                          <a:ln w="9525">
                            <a:noFill/>
                            <a:miter lim="800000"/>
                            <a:headEnd/>
                            <a:tailEnd/>
                          </a:ln>
                        </pic:spPr>
                      </pic:pic>
                    </a:graphicData>
                  </a:graphic>
                </wp:inline>
              </w:drawing>
            </w:r>
            <w:r>
              <w:t xml:space="preserve"> User-Goal - Corresponds to a user interaction with the system in which one of his goals is met.</w:t>
            </w:r>
          </w:p>
        </w:tc>
      </w:tr>
    </w:tbl>
    <w:p w:rsidR="00E91739" w:rsidRDefault="00E91739" w:rsidP="00E91739">
      <w:pPr>
        <w:pStyle w:val="BodyText"/>
      </w:pPr>
    </w:p>
    <w:p w:rsidR="00E91739" w:rsidRDefault="00E91739" w:rsidP="00E91739">
      <w:pPr>
        <w:pStyle w:val="Heading2"/>
        <w:tabs>
          <w:tab w:val="clear" w:pos="4320"/>
        </w:tabs>
      </w:pPr>
      <w:bookmarkStart w:id="21" w:name="_Toc102378932"/>
      <w:bookmarkStart w:id="22" w:name="_Toc312262875"/>
      <w:r>
        <w:t>Primary and Secondary Actors</w:t>
      </w:r>
      <w:bookmarkEnd w:id="21"/>
      <w:bookmarkEnd w:id="22"/>
    </w:p>
    <w:p w:rsidR="00E91739" w:rsidRDefault="00E91739" w:rsidP="00E91739">
      <w:pPr>
        <w:pStyle w:val="Heading8"/>
      </w:pPr>
      <w:r>
        <w:t>Primary Actor</w:t>
      </w:r>
    </w:p>
    <w:p w:rsidR="00E91739" w:rsidRDefault="00E91739" w:rsidP="00E91739">
      <w:pPr>
        <w:pStyle w:val="BodyText"/>
        <w:keepN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448"/>
        <w:gridCol w:w="5040"/>
      </w:tblGrid>
      <w:tr w:rsidR="00E91739" w:rsidTr="005165E1">
        <w:trPr>
          <w:cantSplit/>
          <w:tblHeader/>
        </w:trPr>
        <w:tc>
          <w:tcPr>
            <w:tcW w:w="2448" w:type="dxa"/>
            <w:tcBorders>
              <w:top w:val="single" w:sz="12" w:space="0" w:color="000000"/>
              <w:bottom w:val="single" w:sz="6" w:space="0" w:color="000000"/>
              <w:right w:val="nil"/>
            </w:tcBorders>
            <w:shd w:val="clear" w:color="000000" w:fill="E6E6E6"/>
          </w:tcPr>
          <w:p w:rsidR="00E91739" w:rsidRDefault="00E91739" w:rsidP="005165E1">
            <w:pPr>
              <w:pStyle w:val="TableHeading"/>
              <w:keepNext/>
            </w:pPr>
            <w:r>
              <w:t>Name</w:t>
            </w:r>
          </w:p>
        </w:tc>
        <w:tc>
          <w:tcPr>
            <w:tcW w:w="5040" w:type="dxa"/>
            <w:tcBorders>
              <w:top w:val="single" w:sz="12" w:space="0" w:color="000000"/>
              <w:left w:val="nil"/>
              <w:bottom w:val="single" w:sz="6" w:space="0" w:color="000000"/>
            </w:tcBorders>
            <w:shd w:val="clear" w:color="000000" w:fill="E6E6E6"/>
          </w:tcPr>
          <w:p w:rsidR="00E91739" w:rsidRDefault="00E91739" w:rsidP="005165E1">
            <w:pPr>
              <w:pStyle w:val="TableHeading"/>
              <w:keepNext/>
            </w:pPr>
            <w:r>
              <w:t>Description</w:t>
            </w:r>
          </w:p>
        </w:tc>
      </w:tr>
      <w:tr w:rsidR="00E91739" w:rsidTr="005165E1">
        <w:trPr>
          <w:cantSplit/>
        </w:trPr>
        <w:tc>
          <w:tcPr>
            <w:tcW w:w="2448" w:type="dxa"/>
            <w:tcBorders>
              <w:top w:val="single" w:sz="6" w:space="0" w:color="000000"/>
            </w:tcBorders>
            <w:shd w:val="clear" w:color="000000" w:fill="FFFFFF"/>
          </w:tcPr>
          <w:p w:rsidR="00E91739" w:rsidRDefault="00E91739" w:rsidP="005165E1">
            <w:pPr>
              <w:pStyle w:val="TableText"/>
            </w:pPr>
            <w:r>
              <w:t>A/P Specialist</w:t>
            </w:r>
          </w:p>
        </w:tc>
        <w:tc>
          <w:tcPr>
            <w:tcW w:w="5040" w:type="dxa"/>
            <w:tcBorders>
              <w:top w:val="single" w:sz="6" w:space="0" w:color="000000"/>
            </w:tcBorders>
            <w:shd w:val="clear" w:color="000000" w:fill="FFFFFF"/>
          </w:tcPr>
          <w:p w:rsidR="00E91739" w:rsidRDefault="00E91739" w:rsidP="005165E1">
            <w:pPr>
              <w:pStyle w:val="TableText"/>
            </w:pPr>
            <w:r>
              <w:t>The A/P specialists are responsible for creating, matching, and processing invoices.  Invoices are not created by Ski-NOW.  Invoices are received from vendors presumably via EDI (electronic data interchange) or they are entered by the A/P specialist.  They are interested in having the system include the following capabilities:</w:t>
            </w:r>
          </w:p>
          <w:p w:rsidR="00E91739" w:rsidRDefault="00E91739" w:rsidP="005165E1">
            <w:pPr>
              <w:pStyle w:val="TableText"/>
            </w:pPr>
          </w:p>
          <w:p w:rsidR="00E91739" w:rsidRDefault="00E91739" w:rsidP="00E91739">
            <w:pPr>
              <w:pStyle w:val="TableText"/>
              <w:numPr>
                <w:ilvl w:val="0"/>
                <w:numId w:val="49"/>
              </w:numPr>
            </w:pPr>
            <w:r>
              <w:t>Automatic alerts to notify when payments are required by suppliers.</w:t>
            </w:r>
          </w:p>
          <w:p w:rsidR="00E91739" w:rsidRDefault="00E91739" w:rsidP="00E91739">
            <w:pPr>
              <w:pStyle w:val="TableText"/>
              <w:numPr>
                <w:ilvl w:val="0"/>
                <w:numId w:val="49"/>
              </w:numPr>
            </w:pPr>
            <w:r>
              <w:t>Automatic notification when suppliers have met requirements for additional rebate payment due to use of recyclable packing materials.</w:t>
            </w:r>
          </w:p>
          <w:p w:rsidR="00E91739" w:rsidRDefault="00E91739" w:rsidP="00E91739">
            <w:pPr>
              <w:pStyle w:val="TableText"/>
              <w:numPr>
                <w:ilvl w:val="0"/>
                <w:numId w:val="49"/>
              </w:numPr>
            </w:pPr>
            <w:r>
              <w:t>Automatic notification when suppliers have met requirements for additional payment due to use of recyclable packing materials to verify that the suppliers meet the rebate qualifications in order to apply the rebates to the supplier purchase orders</w:t>
            </w:r>
          </w:p>
        </w:tc>
      </w:tr>
    </w:tbl>
    <w:p w:rsidR="00E91739" w:rsidRDefault="00E91739" w:rsidP="00E91739">
      <w:pPr>
        <w:pStyle w:val="BodyText"/>
      </w:pPr>
    </w:p>
    <w:p w:rsidR="00E91739" w:rsidRDefault="00E91739" w:rsidP="00E91739">
      <w:pPr>
        <w:pStyle w:val="Heading8"/>
      </w:pPr>
      <w:r>
        <w:t>Secondary Actors</w:t>
      </w:r>
    </w:p>
    <w:p w:rsidR="00E91739" w:rsidRDefault="00E91739" w:rsidP="00E91739">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448"/>
        <w:gridCol w:w="5040"/>
      </w:tblGrid>
      <w:tr w:rsidR="00E91739" w:rsidTr="005165E1">
        <w:trPr>
          <w:cantSplit/>
          <w:tblHeader/>
        </w:trPr>
        <w:tc>
          <w:tcPr>
            <w:tcW w:w="2448" w:type="dxa"/>
            <w:tcBorders>
              <w:top w:val="single" w:sz="12" w:space="0" w:color="000000"/>
              <w:bottom w:val="single" w:sz="6" w:space="0" w:color="000000"/>
              <w:right w:val="nil"/>
            </w:tcBorders>
            <w:shd w:val="clear" w:color="000000" w:fill="E6E6E6"/>
          </w:tcPr>
          <w:p w:rsidR="00E91739" w:rsidRDefault="00E91739" w:rsidP="005165E1">
            <w:pPr>
              <w:pStyle w:val="TableHeading"/>
            </w:pPr>
            <w:r>
              <w:lastRenderedPageBreak/>
              <w:t>Name</w:t>
            </w:r>
          </w:p>
        </w:tc>
        <w:tc>
          <w:tcPr>
            <w:tcW w:w="5040" w:type="dxa"/>
            <w:tcBorders>
              <w:top w:val="single" w:sz="12" w:space="0" w:color="000000"/>
              <w:left w:val="nil"/>
              <w:bottom w:val="single" w:sz="6" w:space="0" w:color="000000"/>
            </w:tcBorders>
            <w:shd w:val="clear" w:color="000000" w:fill="E6E6E6"/>
          </w:tcPr>
          <w:p w:rsidR="00E91739" w:rsidRDefault="00E91739" w:rsidP="005165E1">
            <w:pPr>
              <w:pStyle w:val="TableHeading"/>
            </w:pPr>
            <w:r>
              <w:t>Description</w:t>
            </w:r>
          </w:p>
        </w:tc>
      </w:tr>
      <w:tr w:rsidR="00E91739" w:rsidTr="005165E1">
        <w:trPr>
          <w:cantSplit/>
        </w:trPr>
        <w:tc>
          <w:tcPr>
            <w:tcW w:w="2448" w:type="dxa"/>
            <w:tcBorders>
              <w:top w:val="single" w:sz="6" w:space="0" w:color="000000"/>
            </w:tcBorders>
            <w:shd w:val="clear" w:color="000000" w:fill="FFFFFF"/>
          </w:tcPr>
          <w:p w:rsidR="00E91739" w:rsidRDefault="00E91739" w:rsidP="005165E1">
            <w:pPr>
              <w:pStyle w:val="TableText"/>
            </w:pPr>
            <w:r>
              <w:t>NONE</w:t>
            </w:r>
          </w:p>
        </w:tc>
        <w:tc>
          <w:tcPr>
            <w:tcW w:w="5040" w:type="dxa"/>
            <w:tcBorders>
              <w:top w:val="single" w:sz="6" w:space="0" w:color="000000"/>
            </w:tcBorders>
            <w:shd w:val="clear" w:color="000000" w:fill="FFFFFF"/>
          </w:tcPr>
          <w:p w:rsidR="00E91739" w:rsidRDefault="00E91739" w:rsidP="005165E1">
            <w:pPr>
              <w:pStyle w:val="TableText"/>
            </w:pPr>
          </w:p>
        </w:tc>
      </w:tr>
      <w:tr w:rsidR="00E91739" w:rsidTr="005165E1">
        <w:trPr>
          <w:cantSplit/>
        </w:trPr>
        <w:tc>
          <w:tcPr>
            <w:tcW w:w="2448" w:type="dxa"/>
            <w:shd w:val="clear" w:color="000000" w:fill="FFFFFF"/>
          </w:tcPr>
          <w:p w:rsidR="00E91739" w:rsidRDefault="00E91739" w:rsidP="005165E1">
            <w:pPr>
              <w:pStyle w:val="TableText"/>
            </w:pPr>
          </w:p>
        </w:tc>
        <w:tc>
          <w:tcPr>
            <w:tcW w:w="5040" w:type="dxa"/>
            <w:shd w:val="clear" w:color="000000" w:fill="FFFFFF"/>
          </w:tcPr>
          <w:p w:rsidR="00E91739" w:rsidRDefault="00E91739" w:rsidP="005165E1">
            <w:pPr>
              <w:pStyle w:val="TableText"/>
            </w:pPr>
          </w:p>
        </w:tc>
      </w:tr>
      <w:tr w:rsidR="00E91739" w:rsidTr="005165E1">
        <w:trPr>
          <w:cantSplit/>
        </w:trPr>
        <w:tc>
          <w:tcPr>
            <w:tcW w:w="2448" w:type="dxa"/>
            <w:shd w:val="clear" w:color="000000" w:fill="FFFFFF"/>
          </w:tcPr>
          <w:p w:rsidR="00E91739" w:rsidRDefault="00E91739" w:rsidP="005165E1">
            <w:pPr>
              <w:pStyle w:val="TableText"/>
            </w:pPr>
          </w:p>
        </w:tc>
        <w:tc>
          <w:tcPr>
            <w:tcW w:w="5040" w:type="dxa"/>
            <w:shd w:val="clear" w:color="000000" w:fill="FFFFFF"/>
          </w:tcPr>
          <w:p w:rsidR="00E91739" w:rsidRDefault="00E91739" w:rsidP="005165E1">
            <w:pPr>
              <w:pStyle w:val="TableText"/>
            </w:pPr>
          </w:p>
        </w:tc>
      </w:tr>
    </w:tbl>
    <w:p w:rsidR="00E91739" w:rsidRDefault="00E91739" w:rsidP="00E91739">
      <w:pPr>
        <w:pStyle w:val="BodyText"/>
      </w:pPr>
    </w:p>
    <w:p w:rsidR="00E91739" w:rsidRDefault="00E91739" w:rsidP="00E91739">
      <w:pPr>
        <w:pStyle w:val="Heading2"/>
        <w:tabs>
          <w:tab w:val="clear" w:pos="4320"/>
        </w:tabs>
      </w:pPr>
      <w:bookmarkStart w:id="23" w:name="_Toc312262876"/>
      <w:r>
        <w:t>Stakeholder and Interest</w:t>
      </w:r>
      <w:bookmarkEnd w:id="23"/>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448"/>
        <w:gridCol w:w="5040"/>
      </w:tblGrid>
      <w:tr w:rsidR="00E91739" w:rsidTr="005165E1">
        <w:trPr>
          <w:cantSplit/>
          <w:tblHeader/>
        </w:trPr>
        <w:tc>
          <w:tcPr>
            <w:tcW w:w="2448" w:type="dxa"/>
            <w:tcBorders>
              <w:top w:val="single" w:sz="12" w:space="0" w:color="000000"/>
              <w:bottom w:val="single" w:sz="6" w:space="0" w:color="000000"/>
              <w:right w:val="nil"/>
            </w:tcBorders>
            <w:shd w:val="clear" w:color="000000" w:fill="E6E6E6"/>
          </w:tcPr>
          <w:p w:rsidR="00E91739" w:rsidRDefault="00E91739" w:rsidP="005165E1">
            <w:pPr>
              <w:pStyle w:val="TableHeading"/>
            </w:pPr>
            <w:r>
              <w:t>Name</w:t>
            </w:r>
          </w:p>
        </w:tc>
        <w:tc>
          <w:tcPr>
            <w:tcW w:w="5040" w:type="dxa"/>
            <w:tcBorders>
              <w:top w:val="single" w:sz="12" w:space="0" w:color="000000"/>
              <w:left w:val="nil"/>
              <w:bottom w:val="single" w:sz="6" w:space="0" w:color="000000"/>
            </w:tcBorders>
            <w:shd w:val="clear" w:color="000000" w:fill="E6E6E6"/>
          </w:tcPr>
          <w:p w:rsidR="00E91739" w:rsidRDefault="00E91739" w:rsidP="005165E1">
            <w:pPr>
              <w:pStyle w:val="TableHeading"/>
            </w:pPr>
            <w:r>
              <w:t>Interest</w:t>
            </w:r>
          </w:p>
        </w:tc>
      </w:tr>
      <w:tr w:rsidR="00E91739" w:rsidTr="005165E1">
        <w:trPr>
          <w:cantSplit/>
        </w:trPr>
        <w:tc>
          <w:tcPr>
            <w:tcW w:w="2448" w:type="dxa"/>
            <w:tcBorders>
              <w:top w:val="single" w:sz="6" w:space="0" w:color="000000"/>
            </w:tcBorders>
            <w:shd w:val="clear" w:color="000000" w:fill="FFFFFF"/>
          </w:tcPr>
          <w:p w:rsidR="00E91739" w:rsidRDefault="00E91739" w:rsidP="005165E1">
            <w:pPr>
              <w:pStyle w:val="TableText"/>
            </w:pPr>
          </w:p>
        </w:tc>
        <w:tc>
          <w:tcPr>
            <w:tcW w:w="5040" w:type="dxa"/>
            <w:tcBorders>
              <w:top w:val="single" w:sz="6" w:space="0" w:color="000000"/>
            </w:tcBorders>
            <w:shd w:val="clear" w:color="000000" w:fill="FFFFFF"/>
          </w:tcPr>
          <w:p w:rsidR="00E91739" w:rsidRDefault="00E91739" w:rsidP="005165E1">
            <w:pPr>
              <w:pStyle w:val="TableText"/>
            </w:pPr>
          </w:p>
        </w:tc>
      </w:tr>
      <w:tr w:rsidR="00E91739" w:rsidTr="005165E1">
        <w:trPr>
          <w:cantSplit/>
        </w:trPr>
        <w:tc>
          <w:tcPr>
            <w:tcW w:w="2448" w:type="dxa"/>
            <w:shd w:val="clear" w:color="000000" w:fill="FFFFFF"/>
          </w:tcPr>
          <w:p w:rsidR="00E91739" w:rsidRDefault="00E91739" w:rsidP="005165E1">
            <w:pPr>
              <w:pStyle w:val="TableText"/>
            </w:pPr>
          </w:p>
        </w:tc>
        <w:tc>
          <w:tcPr>
            <w:tcW w:w="5040" w:type="dxa"/>
            <w:shd w:val="clear" w:color="000000" w:fill="FFFFFF"/>
          </w:tcPr>
          <w:p w:rsidR="00E91739" w:rsidRDefault="00E91739" w:rsidP="005165E1">
            <w:pPr>
              <w:pStyle w:val="TableText"/>
            </w:pPr>
          </w:p>
        </w:tc>
      </w:tr>
      <w:tr w:rsidR="00E91739" w:rsidTr="005165E1">
        <w:trPr>
          <w:cantSplit/>
        </w:trPr>
        <w:tc>
          <w:tcPr>
            <w:tcW w:w="2448" w:type="dxa"/>
            <w:shd w:val="clear" w:color="000000" w:fill="FFFFFF"/>
          </w:tcPr>
          <w:p w:rsidR="00E91739" w:rsidRDefault="00E91739" w:rsidP="005165E1">
            <w:pPr>
              <w:pStyle w:val="TableText"/>
            </w:pPr>
          </w:p>
        </w:tc>
        <w:tc>
          <w:tcPr>
            <w:tcW w:w="5040" w:type="dxa"/>
            <w:shd w:val="clear" w:color="000000" w:fill="FFFFFF"/>
          </w:tcPr>
          <w:p w:rsidR="00E91739" w:rsidRDefault="00E91739" w:rsidP="005165E1">
            <w:pPr>
              <w:pStyle w:val="TableText"/>
            </w:pPr>
          </w:p>
        </w:tc>
      </w:tr>
      <w:tr w:rsidR="00E91739" w:rsidTr="005165E1">
        <w:trPr>
          <w:cantSplit/>
        </w:trPr>
        <w:tc>
          <w:tcPr>
            <w:tcW w:w="2448" w:type="dxa"/>
            <w:shd w:val="clear" w:color="000000" w:fill="FFFFFF"/>
          </w:tcPr>
          <w:p w:rsidR="00E91739" w:rsidRDefault="00E91739" w:rsidP="005165E1">
            <w:pPr>
              <w:pStyle w:val="TableText"/>
            </w:pPr>
          </w:p>
        </w:tc>
        <w:tc>
          <w:tcPr>
            <w:tcW w:w="5040" w:type="dxa"/>
            <w:shd w:val="clear" w:color="000000" w:fill="FFFFFF"/>
          </w:tcPr>
          <w:p w:rsidR="00E91739" w:rsidRDefault="00E91739" w:rsidP="005165E1">
            <w:pPr>
              <w:pStyle w:val="TableText"/>
            </w:pPr>
          </w:p>
        </w:tc>
      </w:tr>
    </w:tbl>
    <w:p w:rsidR="00E91739" w:rsidRDefault="00E91739" w:rsidP="00E91739">
      <w:pPr>
        <w:pStyle w:val="BodyText"/>
      </w:pPr>
    </w:p>
    <w:p w:rsidR="00E91739" w:rsidRDefault="00E91739" w:rsidP="00E91739">
      <w:pPr>
        <w:pStyle w:val="Heading2"/>
        <w:tabs>
          <w:tab w:val="clear" w:pos="4320"/>
        </w:tabs>
      </w:pPr>
      <w:bookmarkStart w:id="24" w:name="_Toc312262877"/>
      <w:r>
        <w:t>Assumptions</w:t>
      </w:r>
      <w:bookmarkEnd w:id="24"/>
    </w:p>
    <w:p w:rsidR="00E91739" w:rsidRPr="009E4694" w:rsidRDefault="00E91739" w:rsidP="00E91739">
      <w:pPr>
        <w:pStyle w:val="NumberedList"/>
        <w:tabs>
          <w:tab w:val="clear" w:pos="4320"/>
        </w:tabs>
      </w:pPr>
      <w:r>
        <w:rPr>
          <w:rFonts w:cs="Arial"/>
          <w:color w:val="000000"/>
        </w:rPr>
        <w:t>All physical supplier receipts have been entered into the system</w:t>
      </w:r>
      <w:r w:rsidRPr="009E4694">
        <w:t>.</w:t>
      </w:r>
    </w:p>
    <w:p w:rsidR="00E91739" w:rsidRPr="008D7B72" w:rsidRDefault="00E91739" w:rsidP="00E91739">
      <w:pPr>
        <w:pStyle w:val="NumberedList"/>
        <w:tabs>
          <w:tab w:val="clear" w:pos="4320"/>
        </w:tabs>
      </w:pPr>
      <w:r>
        <w:rPr>
          <w:rFonts w:cs="Arial"/>
          <w:color w:val="000000"/>
        </w:rPr>
        <w:t>Rebates are applied on a purchase order line-by-line basis</w:t>
      </w:r>
      <w:r w:rsidRPr="009E4694">
        <w:t>.</w:t>
      </w:r>
    </w:p>
    <w:p w:rsidR="00E91739" w:rsidRDefault="00E91739" w:rsidP="00E91739">
      <w:pPr>
        <w:pStyle w:val="Heading2"/>
        <w:tabs>
          <w:tab w:val="clear" w:pos="4320"/>
        </w:tabs>
      </w:pPr>
      <w:bookmarkStart w:id="25" w:name="_Toc312262878"/>
      <w:r>
        <w:t>Pre-Conditions</w:t>
      </w:r>
      <w:bookmarkEnd w:id="25"/>
    </w:p>
    <w:p w:rsidR="00E91739" w:rsidRDefault="00E91739" w:rsidP="00E91739">
      <w:pPr>
        <w:pStyle w:val="BodyText"/>
      </w:pPr>
      <w:r>
        <w:rPr>
          <w:rFonts w:cs="Arial"/>
          <w:color w:val="000000"/>
        </w:rPr>
        <w:t>Supplier is eligible for recycled packaging rebates.</w:t>
      </w:r>
    </w:p>
    <w:p w:rsidR="00E91739" w:rsidRDefault="00E91739" w:rsidP="00E91739">
      <w:pPr>
        <w:pStyle w:val="Heading2"/>
        <w:tabs>
          <w:tab w:val="clear" w:pos="4320"/>
        </w:tabs>
      </w:pPr>
      <w:bookmarkStart w:id="26" w:name="_Toc312262879"/>
      <w:r>
        <w:t>Post-Conditions</w:t>
      </w:r>
      <w:bookmarkEnd w:id="26"/>
    </w:p>
    <w:p w:rsidR="00E91739" w:rsidRDefault="00E91739" w:rsidP="00E91739">
      <w:pPr>
        <w:pStyle w:val="Heading8"/>
      </w:pPr>
      <w:r>
        <w:t>Main Success Scenario Post-Conditions</w:t>
      </w:r>
    </w:p>
    <w:p w:rsidR="00E91739" w:rsidRPr="009E4694" w:rsidRDefault="00E91739" w:rsidP="00E91739">
      <w:pPr>
        <w:pStyle w:val="BodyText"/>
      </w:pPr>
      <w:bookmarkStart w:id="27" w:name="_Toc312250255"/>
      <w:bookmarkEnd w:id="27"/>
      <w:r>
        <w:rPr>
          <w:rFonts w:cs="Arial"/>
          <w:color w:val="000000"/>
        </w:rPr>
        <w:t>A new invoice line is created in order to reflect the supplier rebate</w:t>
      </w:r>
      <w:r w:rsidRPr="009E4694">
        <w:t>.</w:t>
      </w:r>
    </w:p>
    <w:p w:rsidR="00E91739" w:rsidRDefault="00E91739" w:rsidP="00E91739">
      <w:pPr>
        <w:pStyle w:val="Heading2"/>
        <w:tabs>
          <w:tab w:val="clear" w:pos="4320"/>
        </w:tabs>
      </w:pPr>
      <w:bookmarkStart w:id="28" w:name="_Toc312262880"/>
      <w:r>
        <w:t>Trigger</w:t>
      </w:r>
      <w:bookmarkEnd w:id="28"/>
    </w:p>
    <w:p w:rsidR="00E91739" w:rsidRDefault="00E91739" w:rsidP="00E91739">
      <w:pPr>
        <w:pStyle w:val="BodyText"/>
      </w:pPr>
      <w:r>
        <w:t>During normal invoice processing, the A/P specialist selects the option to apply a rebate for an invoice that is flagged by system to be eligible for supplier rebates</w:t>
      </w:r>
      <w:r>
        <w:rPr>
          <w:rFonts w:cs="Arial"/>
          <w:color w:val="000000"/>
        </w:rPr>
        <w:t>.</w:t>
      </w:r>
    </w:p>
    <w:p w:rsidR="00E91739" w:rsidRDefault="00E91739" w:rsidP="00E91739">
      <w:pPr>
        <w:pStyle w:val="Heading2"/>
        <w:tabs>
          <w:tab w:val="clear" w:pos="4320"/>
        </w:tabs>
      </w:pPr>
      <w:bookmarkStart w:id="29" w:name="_Toc312262881"/>
      <w:r>
        <w:t>Main Success Scenario</w:t>
      </w:r>
      <w:bookmarkEnd w:id="29"/>
    </w:p>
    <w:tbl>
      <w:tblPr>
        <w:tblW w:w="49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130"/>
        <w:gridCol w:w="5313"/>
      </w:tblGrid>
      <w:tr w:rsidR="00E91739" w:rsidTr="005165E1">
        <w:trPr>
          <w:cantSplit/>
          <w:tblHeader/>
          <w:jc w:val="center"/>
        </w:trPr>
        <w:tc>
          <w:tcPr>
            <w:tcW w:w="5130" w:type="dxa"/>
            <w:tcBorders>
              <w:top w:val="single" w:sz="4" w:space="0" w:color="auto"/>
              <w:left w:val="single" w:sz="4" w:space="0" w:color="auto"/>
              <w:bottom w:val="single" w:sz="4" w:space="0" w:color="auto"/>
              <w:right w:val="single" w:sz="4" w:space="0" w:color="auto"/>
            </w:tcBorders>
            <w:hideMark/>
          </w:tcPr>
          <w:p w:rsidR="00E91739" w:rsidRDefault="00E91739" w:rsidP="005165E1">
            <w:pPr>
              <w:pStyle w:val="BodyText"/>
              <w:rPr>
                <w:rFonts w:cs="Arial"/>
                <w:b/>
                <w:bCs/>
                <w:color w:val="000000"/>
              </w:rPr>
            </w:pPr>
            <w:r>
              <w:rPr>
                <w:rFonts w:cs="Arial"/>
                <w:b/>
                <w:bCs/>
                <w:color w:val="000000"/>
              </w:rPr>
              <w:t>What the Actor Does</w:t>
            </w:r>
          </w:p>
        </w:tc>
        <w:tc>
          <w:tcPr>
            <w:tcW w:w="5313" w:type="dxa"/>
            <w:tcBorders>
              <w:top w:val="single" w:sz="4" w:space="0" w:color="auto"/>
              <w:left w:val="single" w:sz="4" w:space="0" w:color="auto"/>
              <w:bottom w:val="single" w:sz="4" w:space="0" w:color="auto"/>
              <w:right w:val="single" w:sz="4" w:space="0" w:color="auto"/>
            </w:tcBorders>
            <w:hideMark/>
          </w:tcPr>
          <w:p w:rsidR="00E91739" w:rsidRDefault="00E91739" w:rsidP="005165E1">
            <w:pPr>
              <w:pStyle w:val="BodyText"/>
              <w:rPr>
                <w:rFonts w:cs="Arial"/>
                <w:b/>
                <w:bCs/>
                <w:color w:val="000000"/>
              </w:rPr>
            </w:pPr>
            <w:r>
              <w:rPr>
                <w:rFonts w:cs="Arial"/>
                <w:b/>
                <w:bCs/>
                <w:color w:val="000000"/>
              </w:rPr>
              <w:t>What the System Does</w:t>
            </w:r>
          </w:p>
        </w:tc>
      </w:tr>
      <w:tr w:rsidR="00E91739" w:rsidTr="005165E1">
        <w:trPr>
          <w:cantSplit/>
          <w:jc w:val="center"/>
        </w:trPr>
        <w:tc>
          <w:tcPr>
            <w:tcW w:w="5130" w:type="dxa"/>
            <w:tcBorders>
              <w:top w:val="single" w:sz="4" w:space="0" w:color="auto"/>
              <w:left w:val="single" w:sz="4" w:space="0" w:color="auto"/>
              <w:bottom w:val="single" w:sz="4" w:space="0" w:color="auto"/>
              <w:right w:val="single" w:sz="4" w:space="0" w:color="auto"/>
            </w:tcBorders>
            <w:hideMark/>
          </w:tcPr>
          <w:p w:rsidR="00E91739" w:rsidRDefault="00E91739" w:rsidP="005165E1">
            <w:pPr>
              <w:pStyle w:val="BodyText"/>
              <w:ind w:left="324" w:hanging="324"/>
            </w:pPr>
            <w:r>
              <w:t>1.   The use case begins when the A/P specialist wants to manage recyclable shipping material rebates. During normal invoice processing, the A/P specialist selects the option to apply a rebate for an invoice that is flagged by system to be eligible for supplier rebates.</w:t>
            </w:r>
          </w:p>
        </w:tc>
        <w:tc>
          <w:tcPr>
            <w:tcW w:w="5313" w:type="dxa"/>
            <w:tcBorders>
              <w:top w:val="single" w:sz="4" w:space="0" w:color="auto"/>
              <w:left w:val="single" w:sz="4" w:space="0" w:color="auto"/>
              <w:bottom w:val="single" w:sz="4" w:space="0" w:color="auto"/>
              <w:right w:val="single" w:sz="4" w:space="0" w:color="auto"/>
            </w:tcBorders>
            <w:hideMark/>
          </w:tcPr>
          <w:p w:rsidR="00E91739" w:rsidRDefault="00E91739" w:rsidP="005165E1">
            <w:pPr>
              <w:pStyle w:val="BodyText"/>
              <w:ind w:left="324" w:hanging="324"/>
            </w:pPr>
            <w:r>
              <w:t>2.  The system displays the recycled packaging details, including the type of packing materials used and the recyclable status (Y/N).</w:t>
            </w:r>
          </w:p>
        </w:tc>
      </w:tr>
      <w:tr w:rsidR="00E91739" w:rsidTr="005165E1">
        <w:trPr>
          <w:cantSplit/>
          <w:jc w:val="center"/>
        </w:trPr>
        <w:tc>
          <w:tcPr>
            <w:tcW w:w="5130" w:type="dxa"/>
            <w:tcBorders>
              <w:top w:val="single" w:sz="4" w:space="0" w:color="auto"/>
              <w:left w:val="single" w:sz="4" w:space="0" w:color="auto"/>
              <w:bottom w:val="single" w:sz="4" w:space="0" w:color="auto"/>
              <w:right w:val="single" w:sz="4" w:space="0" w:color="auto"/>
            </w:tcBorders>
            <w:hideMark/>
          </w:tcPr>
          <w:p w:rsidR="00E91739" w:rsidRDefault="00E91739" w:rsidP="005165E1">
            <w:pPr>
              <w:pStyle w:val="BodyText"/>
              <w:ind w:left="324" w:hanging="324"/>
              <w:rPr>
                <w:rFonts w:cs="Arial"/>
                <w:color w:val="000000"/>
              </w:rPr>
            </w:pPr>
            <w:r>
              <w:rPr>
                <w:rFonts w:cs="Arial"/>
                <w:color w:val="000000"/>
              </w:rPr>
              <w:t>3.  The A/P specialist verifies that the recycled packaging details meet the rebate qualification requirements.</w:t>
            </w:r>
          </w:p>
        </w:tc>
        <w:tc>
          <w:tcPr>
            <w:tcW w:w="5313" w:type="dxa"/>
            <w:tcBorders>
              <w:top w:val="single" w:sz="4" w:space="0" w:color="auto"/>
              <w:left w:val="single" w:sz="4" w:space="0" w:color="auto"/>
              <w:bottom w:val="single" w:sz="4" w:space="0" w:color="auto"/>
              <w:right w:val="single" w:sz="4" w:space="0" w:color="auto"/>
            </w:tcBorders>
          </w:tcPr>
          <w:p w:rsidR="00E91739" w:rsidRDefault="00E91739" w:rsidP="005165E1">
            <w:pPr>
              <w:pStyle w:val="BodyText"/>
              <w:ind w:left="324" w:hanging="324"/>
              <w:rPr>
                <w:rFonts w:cs="Arial"/>
                <w:color w:val="000000"/>
              </w:rPr>
            </w:pPr>
          </w:p>
        </w:tc>
      </w:tr>
      <w:tr w:rsidR="00E91739" w:rsidTr="005165E1">
        <w:trPr>
          <w:cantSplit/>
          <w:jc w:val="center"/>
        </w:trPr>
        <w:tc>
          <w:tcPr>
            <w:tcW w:w="5130" w:type="dxa"/>
            <w:tcBorders>
              <w:top w:val="single" w:sz="4" w:space="0" w:color="auto"/>
              <w:left w:val="single" w:sz="4" w:space="0" w:color="auto"/>
              <w:bottom w:val="single" w:sz="4" w:space="0" w:color="auto"/>
              <w:right w:val="single" w:sz="4" w:space="0" w:color="auto"/>
            </w:tcBorders>
            <w:hideMark/>
          </w:tcPr>
          <w:p w:rsidR="00E91739" w:rsidRDefault="00E91739" w:rsidP="005165E1">
            <w:pPr>
              <w:pStyle w:val="BodyText"/>
              <w:ind w:left="324" w:hanging="324"/>
              <w:rPr>
                <w:rFonts w:cs="Arial"/>
                <w:color w:val="000000"/>
              </w:rPr>
            </w:pPr>
            <w:r>
              <w:rPr>
                <w:rFonts w:cs="Arial"/>
                <w:color w:val="000000"/>
              </w:rPr>
              <w:lastRenderedPageBreak/>
              <w:t>4.  The A/P specialist selects the option to apply the rebate.</w:t>
            </w:r>
          </w:p>
        </w:tc>
        <w:tc>
          <w:tcPr>
            <w:tcW w:w="5313" w:type="dxa"/>
            <w:tcBorders>
              <w:top w:val="single" w:sz="4" w:space="0" w:color="auto"/>
              <w:left w:val="single" w:sz="4" w:space="0" w:color="auto"/>
              <w:bottom w:val="single" w:sz="4" w:space="0" w:color="auto"/>
              <w:right w:val="single" w:sz="4" w:space="0" w:color="auto"/>
            </w:tcBorders>
            <w:hideMark/>
          </w:tcPr>
          <w:p w:rsidR="00E91739" w:rsidRDefault="00E91739" w:rsidP="005165E1">
            <w:pPr>
              <w:pStyle w:val="BodyText"/>
              <w:ind w:left="324" w:hanging="324"/>
              <w:rPr>
                <w:rFonts w:cs="Arial"/>
                <w:color w:val="000000"/>
              </w:rPr>
            </w:pPr>
            <w:r>
              <w:rPr>
                <w:rFonts w:cs="Arial"/>
                <w:color w:val="000000"/>
              </w:rPr>
              <w:t>5.  The system applies the rebate by creating a new credit invoice line on the invoice.</w:t>
            </w:r>
          </w:p>
        </w:tc>
      </w:tr>
      <w:tr w:rsidR="00E91739" w:rsidTr="005165E1">
        <w:trPr>
          <w:cantSplit/>
          <w:jc w:val="center"/>
        </w:trPr>
        <w:tc>
          <w:tcPr>
            <w:tcW w:w="5130" w:type="dxa"/>
            <w:tcBorders>
              <w:top w:val="single" w:sz="4" w:space="0" w:color="auto"/>
              <w:left w:val="single" w:sz="4" w:space="0" w:color="auto"/>
              <w:bottom w:val="single" w:sz="4" w:space="0" w:color="auto"/>
              <w:right w:val="single" w:sz="4" w:space="0" w:color="auto"/>
            </w:tcBorders>
          </w:tcPr>
          <w:p w:rsidR="00E91739" w:rsidRDefault="00E91739" w:rsidP="005165E1">
            <w:pPr>
              <w:pStyle w:val="BodyText"/>
              <w:ind w:left="324" w:hanging="324"/>
              <w:rPr>
                <w:rFonts w:cs="Arial"/>
                <w:color w:val="000000"/>
              </w:rPr>
            </w:pPr>
          </w:p>
        </w:tc>
        <w:tc>
          <w:tcPr>
            <w:tcW w:w="5313" w:type="dxa"/>
            <w:tcBorders>
              <w:top w:val="single" w:sz="4" w:space="0" w:color="auto"/>
              <w:left w:val="single" w:sz="4" w:space="0" w:color="auto"/>
              <w:bottom w:val="single" w:sz="4" w:space="0" w:color="auto"/>
              <w:right w:val="single" w:sz="4" w:space="0" w:color="auto"/>
            </w:tcBorders>
            <w:hideMark/>
          </w:tcPr>
          <w:p w:rsidR="00E91739" w:rsidRDefault="00E91739" w:rsidP="005165E1">
            <w:pPr>
              <w:pStyle w:val="BodyText"/>
              <w:ind w:left="324" w:hanging="324"/>
              <w:rPr>
                <w:rFonts w:cs="Arial"/>
                <w:color w:val="000000"/>
              </w:rPr>
            </w:pPr>
            <w:r>
              <w:rPr>
                <w:rFonts w:cs="Arial"/>
                <w:color w:val="000000"/>
              </w:rPr>
              <w:t>6.  The system generates financial entries related to the application of the rebate, including a debit amount to the Payables Account, and a credit to the Purchase Account.</w:t>
            </w:r>
          </w:p>
        </w:tc>
      </w:tr>
      <w:tr w:rsidR="00E91739" w:rsidTr="005165E1">
        <w:trPr>
          <w:cantSplit/>
          <w:jc w:val="center"/>
        </w:trPr>
        <w:tc>
          <w:tcPr>
            <w:tcW w:w="5130" w:type="dxa"/>
            <w:tcBorders>
              <w:top w:val="single" w:sz="4" w:space="0" w:color="auto"/>
              <w:left w:val="single" w:sz="4" w:space="0" w:color="auto"/>
              <w:bottom w:val="single" w:sz="4" w:space="0" w:color="auto"/>
              <w:right w:val="single" w:sz="4" w:space="0" w:color="auto"/>
            </w:tcBorders>
          </w:tcPr>
          <w:p w:rsidR="00E91739" w:rsidRDefault="00E91739" w:rsidP="005165E1">
            <w:pPr>
              <w:pStyle w:val="BodyText"/>
              <w:rPr>
                <w:rFonts w:cs="Arial"/>
                <w:color w:val="000000"/>
              </w:rPr>
            </w:pPr>
          </w:p>
        </w:tc>
        <w:tc>
          <w:tcPr>
            <w:tcW w:w="5313" w:type="dxa"/>
            <w:tcBorders>
              <w:top w:val="single" w:sz="4" w:space="0" w:color="auto"/>
              <w:left w:val="single" w:sz="4" w:space="0" w:color="auto"/>
              <w:bottom w:val="single" w:sz="4" w:space="0" w:color="auto"/>
              <w:right w:val="single" w:sz="4" w:space="0" w:color="auto"/>
            </w:tcBorders>
            <w:hideMark/>
          </w:tcPr>
          <w:p w:rsidR="00E91739" w:rsidRDefault="00E91739" w:rsidP="005165E1">
            <w:r>
              <w:t>Steps 1-6 are repeated for any invoices flagged as being eligible for rebate.</w:t>
            </w:r>
          </w:p>
        </w:tc>
      </w:tr>
      <w:tr w:rsidR="00E91739" w:rsidTr="005165E1">
        <w:trPr>
          <w:cantSplit/>
          <w:jc w:val="center"/>
        </w:trPr>
        <w:tc>
          <w:tcPr>
            <w:tcW w:w="5130" w:type="dxa"/>
            <w:tcBorders>
              <w:top w:val="single" w:sz="4" w:space="0" w:color="auto"/>
              <w:left w:val="single" w:sz="4" w:space="0" w:color="auto"/>
              <w:bottom w:val="single" w:sz="4" w:space="0" w:color="auto"/>
              <w:right w:val="single" w:sz="4" w:space="0" w:color="auto"/>
            </w:tcBorders>
          </w:tcPr>
          <w:p w:rsidR="00E91739" w:rsidRDefault="00E91739" w:rsidP="005165E1">
            <w:pPr>
              <w:pStyle w:val="BodyText"/>
              <w:rPr>
                <w:rFonts w:cs="Arial"/>
                <w:color w:val="000000"/>
              </w:rPr>
            </w:pPr>
          </w:p>
        </w:tc>
        <w:tc>
          <w:tcPr>
            <w:tcW w:w="5313" w:type="dxa"/>
            <w:tcBorders>
              <w:top w:val="single" w:sz="4" w:space="0" w:color="auto"/>
              <w:left w:val="single" w:sz="4" w:space="0" w:color="auto"/>
              <w:bottom w:val="single" w:sz="4" w:space="0" w:color="auto"/>
              <w:right w:val="single" w:sz="4" w:space="0" w:color="auto"/>
            </w:tcBorders>
            <w:hideMark/>
          </w:tcPr>
          <w:p w:rsidR="00E91739" w:rsidRDefault="00E91739" w:rsidP="005165E1">
            <w:pPr>
              <w:pStyle w:val="BodyText3"/>
              <w:tabs>
                <w:tab w:val="left" w:pos="720"/>
              </w:tabs>
              <w:ind w:left="330" w:hanging="330"/>
              <w:rPr>
                <w:b/>
              </w:rPr>
            </w:pPr>
            <w:r>
              <w:rPr>
                <w:b/>
              </w:rPr>
              <w:t>7.  The use case ends when the A/P specialist has processed all rebates.</w:t>
            </w:r>
          </w:p>
        </w:tc>
      </w:tr>
    </w:tbl>
    <w:p w:rsidR="00E91739" w:rsidRDefault="00E91739" w:rsidP="00E91739">
      <w:pPr>
        <w:pStyle w:val="BodyText"/>
      </w:pPr>
    </w:p>
    <w:p w:rsidR="00E91739" w:rsidRDefault="00E91739" w:rsidP="00E91739">
      <w:pPr>
        <w:pStyle w:val="Heading2"/>
        <w:tabs>
          <w:tab w:val="clear" w:pos="4320"/>
        </w:tabs>
      </w:pPr>
      <w:bookmarkStart w:id="30" w:name="_Toc312250264"/>
      <w:bookmarkStart w:id="31" w:name="_Toc312250270"/>
      <w:bookmarkStart w:id="32" w:name="_Toc312250273"/>
      <w:bookmarkStart w:id="33" w:name="_Toc312250276"/>
      <w:bookmarkStart w:id="34" w:name="_Toc312250279"/>
      <w:bookmarkStart w:id="35" w:name="_Toc312250285"/>
      <w:bookmarkStart w:id="36" w:name="_Toc312262882"/>
      <w:bookmarkEnd w:id="30"/>
      <w:bookmarkEnd w:id="31"/>
      <w:bookmarkEnd w:id="32"/>
      <w:bookmarkEnd w:id="33"/>
      <w:bookmarkEnd w:id="34"/>
      <w:bookmarkEnd w:id="35"/>
      <w:r>
        <w:t>Extension – Alternate Flows</w:t>
      </w:r>
      <w:bookmarkEnd w:id="36"/>
    </w:p>
    <w:p w:rsidR="00E91739" w:rsidRDefault="00E91739" w:rsidP="00E91739">
      <w:pPr>
        <w:pStyle w:val="Heading3"/>
        <w:tabs>
          <w:tab w:val="clear" w:pos="4320"/>
        </w:tabs>
      </w:pPr>
      <w:r>
        <w:t>Alternate Flow Scenario 1 – Supplier has used partially recycled packaging</w:t>
      </w:r>
    </w:p>
    <w:tbl>
      <w:tblPr>
        <w:tblW w:w="49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129"/>
        <w:gridCol w:w="5314"/>
      </w:tblGrid>
      <w:tr w:rsidR="00E91739" w:rsidTr="005165E1">
        <w:trPr>
          <w:tblHeader/>
          <w:jc w:val="center"/>
        </w:trPr>
        <w:tc>
          <w:tcPr>
            <w:tcW w:w="4392" w:type="dxa"/>
            <w:tcBorders>
              <w:top w:val="single" w:sz="4" w:space="0" w:color="auto"/>
              <w:left w:val="single" w:sz="4" w:space="0" w:color="auto"/>
              <w:bottom w:val="single" w:sz="4" w:space="0" w:color="auto"/>
              <w:right w:val="single" w:sz="4" w:space="0" w:color="auto"/>
            </w:tcBorders>
            <w:hideMark/>
          </w:tcPr>
          <w:p w:rsidR="00E91739" w:rsidRDefault="00E91739" w:rsidP="005165E1">
            <w:pPr>
              <w:pStyle w:val="BodyText"/>
              <w:rPr>
                <w:b/>
              </w:rPr>
            </w:pPr>
            <w:r>
              <w:rPr>
                <w:b/>
              </w:rPr>
              <w:t>What the Actor Does</w:t>
            </w:r>
          </w:p>
        </w:tc>
        <w:tc>
          <w:tcPr>
            <w:tcW w:w="4550" w:type="dxa"/>
            <w:tcBorders>
              <w:top w:val="single" w:sz="4" w:space="0" w:color="auto"/>
              <w:left w:val="single" w:sz="4" w:space="0" w:color="auto"/>
              <w:bottom w:val="single" w:sz="4" w:space="0" w:color="auto"/>
              <w:right w:val="single" w:sz="4" w:space="0" w:color="auto"/>
            </w:tcBorders>
            <w:hideMark/>
          </w:tcPr>
          <w:p w:rsidR="00E91739" w:rsidRDefault="00E91739" w:rsidP="005165E1">
            <w:pPr>
              <w:pStyle w:val="BodyText"/>
              <w:rPr>
                <w:b/>
              </w:rPr>
            </w:pPr>
            <w:r>
              <w:rPr>
                <w:b/>
              </w:rPr>
              <w:t>What the System does</w:t>
            </w:r>
          </w:p>
        </w:tc>
      </w:tr>
      <w:tr w:rsidR="00E91739" w:rsidTr="005165E1">
        <w:trPr>
          <w:jc w:val="center"/>
        </w:trPr>
        <w:tc>
          <w:tcPr>
            <w:tcW w:w="4392" w:type="dxa"/>
            <w:tcBorders>
              <w:top w:val="single" w:sz="4" w:space="0" w:color="auto"/>
              <w:left w:val="single" w:sz="4" w:space="0" w:color="auto"/>
              <w:bottom w:val="single" w:sz="4" w:space="0" w:color="auto"/>
              <w:right w:val="single" w:sz="4" w:space="0" w:color="auto"/>
            </w:tcBorders>
            <w:hideMark/>
          </w:tcPr>
          <w:p w:rsidR="00E91739" w:rsidRDefault="00E91739" w:rsidP="005165E1">
            <w:pPr>
              <w:pStyle w:val="BodyText"/>
              <w:ind w:left="360" w:hanging="360"/>
            </w:pPr>
            <w:r>
              <w:t>3.  The A/P specialist determines that the supplier has used a combination of recyclable and non-recyclable packaging.</w:t>
            </w:r>
          </w:p>
        </w:tc>
        <w:tc>
          <w:tcPr>
            <w:tcW w:w="4550" w:type="dxa"/>
            <w:tcBorders>
              <w:top w:val="single" w:sz="4" w:space="0" w:color="auto"/>
              <w:left w:val="single" w:sz="4" w:space="0" w:color="auto"/>
              <w:bottom w:val="single" w:sz="4" w:space="0" w:color="auto"/>
              <w:right w:val="single" w:sz="4" w:space="0" w:color="auto"/>
            </w:tcBorders>
          </w:tcPr>
          <w:p w:rsidR="00E91739" w:rsidRDefault="00E91739" w:rsidP="005165E1">
            <w:pPr>
              <w:pStyle w:val="BodyText"/>
              <w:ind w:left="360" w:hanging="360"/>
            </w:pPr>
          </w:p>
        </w:tc>
      </w:tr>
      <w:tr w:rsidR="00E91739" w:rsidTr="005165E1">
        <w:trPr>
          <w:jc w:val="center"/>
        </w:trPr>
        <w:tc>
          <w:tcPr>
            <w:tcW w:w="4392" w:type="dxa"/>
            <w:tcBorders>
              <w:top w:val="single" w:sz="4" w:space="0" w:color="auto"/>
              <w:left w:val="single" w:sz="4" w:space="0" w:color="auto"/>
              <w:bottom w:val="single" w:sz="4" w:space="0" w:color="auto"/>
              <w:right w:val="single" w:sz="4" w:space="0" w:color="auto"/>
            </w:tcBorders>
            <w:hideMark/>
          </w:tcPr>
          <w:p w:rsidR="00E91739" w:rsidRDefault="00E91739" w:rsidP="005165E1">
            <w:pPr>
              <w:pStyle w:val="BodyText"/>
              <w:ind w:left="360" w:hanging="360"/>
            </w:pPr>
            <w:r>
              <w:t xml:space="preserve">3.1 The A/P </w:t>
            </w:r>
            <w:proofErr w:type="gramStart"/>
            <w:r>
              <w:t>specialist</w:t>
            </w:r>
            <w:proofErr w:type="gramEnd"/>
            <w:r>
              <w:t xml:space="preserve"> selects the option to apply 50% of the normal rebate.</w:t>
            </w:r>
          </w:p>
        </w:tc>
        <w:tc>
          <w:tcPr>
            <w:tcW w:w="4550" w:type="dxa"/>
            <w:tcBorders>
              <w:top w:val="single" w:sz="4" w:space="0" w:color="auto"/>
              <w:left w:val="single" w:sz="4" w:space="0" w:color="auto"/>
              <w:bottom w:val="single" w:sz="4" w:space="0" w:color="auto"/>
              <w:right w:val="single" w:sz="4" w:space="0" w:color="auto"/>
            </w:tcBorders>
            <w:hideMark/>
          </w:tcPr>
          <w:p w:rsidR="00E91739" w:rsidRDefault="00E91739" w:rsidP="005165E1">
            <w:pPr>
              <w:pStyle w:val="BodyText"/>
              <w:ind w:left="360" w:hanging="360"/>
            </w:pPr>
            <w:r>
              <w:t>3.2 Return to step 4 of the Main Success Scenario.</w:t>
            </w:r>
          </w:p>
        </w:tc>
      </w:tr>
    </w:tbl>
    <w:p w:rsidR="00E91739" w:rsidRDefault="00E91739" w:rsidP="00E91739">
      <w:pPr>
        <w:pStyle w:val="BodyText"/>
      </w:pPr>
      <w:r>
        <w:rPr>
          <w:b/>
        </w:rPr>
        <w:t>Post-Condition:</w:t>
      </w:r>
      <w:r>
        <w:t xml:space="preserve">  A new invoice line is created for 50% of the regular rebate value.</w:t>
      </w:r>
    </w:p>
    <w:p w:rsidR="00E91739" w:rsidRDefault="00E91739" w:rsidP="00E91739">
      <w:pPr>
        <w:pStyle w:val="Heading3"/>
        <w:tabs>
          <w:tab w:val="clear" w:pos="4320"/>
        </w:tabs>
      </w:pPr>
      <w:r>
        <w:t>Alternate Flow Scenario 2 – Supplier Qualifies for Additional Rebate (All deliveries for the past 6 months have used recyclable packaging.)</w:t>
      </w:r>
    </w:p>
    <w:tbl>
      <w:tblPr>
        <w:tblW w:w="49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129"/>
        <w:gridCol w:w="5314"/>
      </w:tblGrid>
      <w:tr w:rsidR="00E91739" w:rsidTr="005165E1">
        <w:trPr>
          <w:tblHeader/>
          <w:jc w:val="center"/>
        </w:trPr>
        <w:tc>
          <w:tcPr>
            <w:tcW w:w="4392" w:type="dxa"/>
            <w:tcBorders>
              <w:top w:val="single" w:sz="4" w:space="0" w:color="auto"/>
              <w:left w:val="single" w:sz="4" w:space="0" w:color="auto"/>
              <w:bottom w:val="single" w:sz="4" w:space="0" w:color="auto"/>
              <w:right w:val="single" w:sz="4" w:space="0" w:color="auto"/>
            </w:tcBorders>
            <w:hideMark/>
          </w:tcPr>
          <w:p w:rsidR="00E91739" w:rsidRDefault="00E91739" w:rsidP="005165E1">
            <w:pPr>
              <w:pStyle w:val="BodyText"/>
              <w:rPr>
                <w:b/>
              </w:rPr>
            </w:pPr>
            <w:r>
              <w:rPr>
                <w:b/>
              </w:rPr>
              <w:t>What the Actor Does</w:t>
            </w:r>
          </w:p>
        </w:tc>
        <w:tc>
          <w:tcPr>
            <w:tcW w:w="4550" w:type="dxa"/>
            <w:tcBorders>
              <w:top w:val="single" w:sz="4" w:space="0" w:color="auto"/>
              <w:left w:val="single" w:sz="4" w:space="0" w:color="auto"/>
              <w:bottom w:val="single" w:sz="4" w:space="0" w:color="auto"/>
              <w:right w:val="single" w:sz="4" w:space="0" w:color="auto"/>
            </w:tcBorders>
            <w:hideMark/>
          </w:tcPr>
          <w:p w:rsidR="00E91739" w:rsidRDefault="00E91739" w:rsidP="005165E1">
            <w:pPr>
              <w:pStyle w:val="BodyText"/>
              <w:rPr>
                <w:b/>
              </w:rPr>
            </w:pPr>
            <w:r>
              <w:rPr>
                <w:b/>
              </w:rPr>
              <w:t>What the System Does</w:t>
            </w:r>
          </w:p>
        </w:tc>
      </w:tr>
      <w:tr w:rsidR="00E91739" w:rsidTr="005165E1">
        <w:trPr>
          <w:jc w:val="center"/>
        </w:trPr>
        <w:tc>
          <w:tcPr>
            <w:tcW w:w="4392" w:type="dxa"/>
            <w:tcBorders>
              <w:top w:val="single" w:sz="4" w:space="0" w:color="auto"/>
              <w:left w:val="single" w:sz="4" w:space="0" w:color="auto"/>
              <w:bottom w:val="single" w:sz="4" w:space="0" w:color="auto"/>
              <w:right w:val="single" w:sz="4" w:space="0" w:color="auto"/>
            </w:tcBorders>
          </w:tcPr>
          <w:p w:rsidR="00E91739" w:rsidRDefault="00E91739" w:rsidP="005165E1">
            <w:pPr>
              <w:pStyle w:val="BodyText"/>
              <w:ind w:left="360" w:hanging="360"/>
            </w:pPr>
          </w:p>
        </w:tc>
        <w:tc>
          <w:tcPr>
            <w:tcW w:w="4550" w:type="dxa"/>
            <w:tcBorders>
              <w:top w:val="single" w:sz="4" w:space="0" w:color="auto"/>
              <w:left w:val="single" w:sz="4" w:space="0" w:color="auto"/>
              <w:bottom w:val="single" w:sz="4" w:space="0" w:color="auto"/>
              <w:right w:val="single" w:sz="4" w:space="0" w:color="auto"/>
            </w:tcBorders>
            <w:hideMark/>
          </w:tcPr>
          <w:p w:rsidR="00E91739" w:rsidRDefault="00E91739" w:rsidP="005165E1">
            <w:pPr>
              <w:pStyle w:val="BodyText"/>
              <w:ind w:left="360" w:hanging="360"/>
            </w:pPr>
            <w:r>
              <w:t>2.   The system displays recycled packaging details, including:</w:t>
            </w:r>
          </w:p>
          <w:p w:rsidR="00E91739" w:rsidRDefault="00E91739" w:rsidP="00E91739">
            <w:pPr>
              <w:pStyle w:val="BodyText"/>
              <w:numPr>
                <w:ilvl w:val="0"/>
                <w:numId w:val="50"/>
              </w:numPr>
              <w:tabs>
                <w:tab w:val="clear" w:pos="4320"/>
              </w:tabs>
              <w:ind w:left="734" w:hanging="288"/>
            </w:pPr>
            <w:r>
              <w:t>Type of packaging  materials used</w:t>
            </w:r>
          </w:p>
          <w:p w:rsidR="00E91739" w:rsidRDefault="00E91739" w:rsidP="00E91739">
            <w:pPr>
              <w:pStyle w:val="BodyText"/>
              <w:numPr>
                <w:ilvl w:val="0"/>
                <w:numId w:val="50"/>
              </w:numPr>
              <w:tabs>
                <w:tab w:val="clear" w:pos="4320"/>
              </w:tabs>
              <w:ind w:left="734" w:hanging="288"/>
            </w:pPr>
            <w:r>
              <w:t>Recyclable status (Y/N)</w:t>
            </w:r>
          </w:p>
          <w:p w:rsidR="00E91739" w:rsidRDefault="00E91739" w:rsidP="00E91739">
            <w:pPr>
              <w:pStyle w:val="BodyText"/>
              <w:numPr>
                <w:ilvl w:val="0"/>
                <w:numId w:val="50"/>
              </w:numPr>
              <w:tabs>
                <w:tab w:val="clear" w:pos="4320"/>
              </w:tabs>
              <w:ind w:left="734" w:hanging="288"/>
            </w:pPr>
            <w:r>
              <w:t>An “Alert” that this delivery qualifies the Supplier for an additional rebate.</w:t>
            </w:r>
          </w:p>
        </w:tc>
      </w:tr>
      <w:tr w:rsidR="00E91739" w:rsidTr="005165E1">
        <w:trPr>
          <w:jc w:val="center"/>
        </w:trPr>
        <w:tc>
          <w:tcPr>
            <w:tcW w:w="4392" w:type="dxa"/>
            <w:tcBorders>
              <w:top w:val="single" w:sz="4" w:space="0" w:color="auto"/>
              <w:left w:val="single" w:sz="4" w:space="0" w:color="auto"/>
              <w:bottom w:val="single" w:sz="4" w:space="0" w:color="auto"/>
              <w:right w:val="single" w:sz="4" w:space="0" w:color="auto"/>
            </w:tcBorders>
            <w:hideMark/>
          </w:tcPr>
          <w:p w:rsidR="00E91739" w:rsidRDefault="00E91739" w:rsidP="005165E1">
            <w:pPr>
              <w:pStyle w:val="BodyText"/>
              <w:ind w:left="360" w:hanging="360"/>
            </w:pPr>
            <w:r>
              <w:t xml:space="preserve">2.1 The A/P </w:t>
            </w:r>
            <w:proofErr w:type="gramStart"/>
            <w:r>
              <w:t>specialist</w:t>
            </w:r>
            <w:proofErr w:type="gramEnd"/>
            <w:r>
              <w:t xml:space="preserve"> verifies that the recycled packaging details meet the rebate qualification requirements.</w:t>
            </w:r>
          </w:p>
        </w:tc>
        <w:tc>
          <w:tcPr>
            <w:tcW w:w="4550" w:type="dxa"/>
            <w:tcBorders>
              <w:top w:val="single" w:sz="4" w:space="0" w:color="auto"/>
              <w:left w:val="single" w:sz="4" w:space="0" w:color="auto"/>
              <w:bottom w:val="single" w:sz="4" w:space="0" w:color="auto"/>
              <w:right w:val="single" w:sz="4" w:space="0" w:color="auto"/>
            </w:tcBorders>
          </w:tcPr>
          <w:p w:rsidR="00E91739" w:rsidRDefault="00E91739" w:rsidP="005165E1">
            <w:pPr>
              <w:pStyle w:val="BodyText"/>
              <w:ind w:left="360" w:hanging="360"/>
            </w:pPr>
          </w:p>
        </w:tc>
      </w:tr>
      <w:tr w:rsidR="00E91739" w:rsidTr="005165E1">
        <w:trPr>
          <w:jc w:val="center"/>
        </w:trPr>
        <w:tc>
          <w:tcPr>
            <w:tcW w:w="4392" w:type="dxa"/>
            <w:tcBorders>
              <w:top w:val="single" w:sz="4" w:space="0" w:color="auto"/>
              <w:left w:val="single" w:sz="4" w:space="0" w:color="auto"/>
              <w:bottom w:val="single" w:sz="4" w:space="0" w:color="auto"/>
              <w:right w:val="single" w:sz="4" w:space="0" w:color="auto"/>
            </w:tcBorders>
            <w:hideMark/>
          </w:tcPr>
          <w:p w:rsidR="00E91739" w:rsidRDefault="00E91739" w:rsidP="005165E1">
            <w:pPr>
              <w:pStyle w:val="BodyText"/>
              <w:ind w:left="360" w:hanging="360"/>
            </w:pPr>
            <w:r>
              <w:t xml:space="preserve">2.2 The A/P </w:t>
            </w:r>
            <w:proofErr w:type="gramStart"/>
            <w:r>
              <w:t>specialist</w:t>
            </w:r>
            <w:proofErr w:type="gramEnd"/>
            <w:r>
              <w:t xml:space="preserve"> selects the option to view the supplier delivery history for the last 6 months.</w:t>
            </w:r>
          </w:p>
        </w:tc>
        <w:tc>
          <w:tcPr>
            <w:tcW w:w="4550" w:type="dxa"/>
            <w:tcBorders>
              <w:top w:val="single" w:sz="4" w:space="0" w:color="auto"/>
              <w:left w:val="single" w:sz="4" w:space="0" w:color="auto"/>
              <w:bottom w:val="single" w:sz="4" w:space="0" w:color="auto"/>
              <w:right w:val="single" w:sz="4" w:space="0" w:color="auto"/>
            </w:tcBorders>
          </w:tcPr>
          <w:p w:rsidR="00E91739" w:rsidRDefault="00E91739" w:rsidP="005165E1">
            <w:pPr>
              <w:pStyle w:val="BodyText"/>
              <w:ind w:left="360" w:hanging="360"/>
            </w:pPr>
          </w:p>
        </w:tc>
      </w:tr>
      <w:tr w:rsidR="00E91739" w:rsidTr="005165E1">
        <w:trPr>
          <w:jc w:val="center"/>
        </w:trPr>
        <w:tc>
          <w:tcPr>
            <w:tcW w:w="4392" w:type="dxa"/>
            <w:tcBorders>
              <w:top w:val="single" w:sz="4" w:space="0" w:color="auto"/>
              <w:left w:val="single" w:sz="4" w:space="0" w:color="auto"/>
              <w:bottom w:val="single" w:sz="4" w:space="0" w:color="auto"/>
              <w:right w:val="single" w:sz="4" w:space="0" w:color="auto"/>
            </w:tcBorders>
            <w:hideMark/>
          </w:tcPr>
          <w:p w:rsidR="00E91739" w:rsidRDefault="00E91739" w:rsidP="005165E1">
            <w:pPr>
              <w:pStyle w:val="BodyText"/>
              <w:ind w:left="360" w:hanging="360"/>
            </w:pPr>
            <w:r>
              <w:lastRenderedPageBreak/>
              <w:t xml:space="preserve">2.3 The A/P </w:t>
            </w:r>
            <w:proofErr w:type="gramStart"/>
            <w:r>
              <w:t>specialist</w:t>
            </w:r>
            <w:proofErr w:type="gramEnd"/>
            <w:r>
              <w:t xml:space="preserve"> verifies that all deliveries from this supplier for the previous 6 months have been made using recyclable packaging.</w:t>
            </w:r>
          </w:p>
        </w:tc>
        <w:tc>
          <w:tcPr>
            <w:tcW w:w="4550" w:type="dxa"/>
            <w:tcBorders>
              <w:top w:val="single" w:sz="4" w:space="0" w:color="auto"/>
              <w:left w:val="single" w:sz="4" w:space="0" w:color="auto"/>
              <w:bottom w:val="single" w:sz="4" w:space="0" w:color="auto"/>
              <w:right w:val="single" w:sz="4" w:space="0" w:color="auto"/>
            </w:tcBorders>
          </w:tcPr>
          <w:p w:rsidR="00E91739" w:rsidRDefault="00E91739" w:rsidP="005165E1">
            <w:pPr>
              <w:pStyle w:val="BodyText"/>
              <w:ind w:left="360" w:hanging="360"/>
              <w:rPr>
                <w:rFonts w:cs="Arial"/>
                <w:color w:val="000000"/>
              </w:rPr>
            </w:pPr>
          </w:p>
        </w:tc>
      </w:tr>
      <w:tr w:rsidR="00E91739" w:rsidTr="005165E1">
        <w:trPr>
          <w:jc w:val="center"/>
        </w:trPr>
        <w:tc>
          <w:tcPr>
            <w:tcW w:w="4392" w:type="dxa"/>
            <w:tcBorders>
              <w:top w:val="single" w:sz="4" w:space="0" w:color="auto"/>
              <w:left w:val="single" w:sz="4" w:space="0" w:color="auto"/>
              <w:bottom w:val="single" w:sz="4" w:space="0" w:color="auto"/>
              <w:right w:val="single" w:sz="4" w:space="0" w:color="auto"/>
            </w:tcBorders>
            <w:hideMark/>
          </w:tcPr>
          <w:p w:rsidR="00E91739" w:rsidRDefault="00E91739" w:rsidP="005165E1">
            <w:pPr>
              <w:pStyle w:val="BodyText"/>
              <w:ind w:left="360" w:hanging="360"/>
            </w:pPr>
            <w:r>
              <w:t xml:space="preserve">2.4 The A/P </w:t>
            </w:r>
            <w:proofErr w:type="gramStart"/>
            <w:r>
              <w:t>specialist</w:t>
            </w:r>
            <w:proofErr w:type="gramEnd"/>
            <w:r>
              <w:t xml:space="preserve"> selects the option to apply the rebate plus the additional rebate.</w:t>
            </w:r>
          </w:p>
        </w:tc>
        <w:tc>
          <w:tcPr>
            <w:tcW w:w="4550" w:type="dxa"/>
            <w:tcBorders>
              <w:top w:val="single" w:sz="4" w:space="0" w:color="auto"/>
              <w:left w:val="single" w:sz="4" w:space="0" w:color="auto"/>
              <w:bottom w:val="single" w:sz="4" w:space="0" w:color="auto"/>
              <w:right w:val="single" w:sz="4" w:space="0" w:color="auto"/>
            </w:tcBorders>
            <w:hideMark/>
          </w:tcPr>
          <w:p w:rsidR="00E91739" w:rsidRDefault="00E91739" w:rsidP="005165E1">
            <w:pPr>
              <w:pStyle w:val="BodyText"/>
              <w:ind w:left="360" w:hanging="360"/>
            </w:pPr>
            <w:r>
              <w:t>2.5 The system adds (sums) the standard rebate and the additional rebate, then creates a new invoice line.</w:t>
            </w:r>
          </w:p>
        </w:tc>
      </w:tr>
      <w:tr w:rsidR="00E91739" w:rsidTr="005165E1">
        <w:trPr>
          <w:jc w:val="center"/>
        </w:trPr>
        <w:tc>
          <w:tcPr>
            <w:tcW w:w="4392" w:type="dxa"/>
            <w:tcBorders>
              <w:top w:val="single" w:sz="4" w:space="0" w:color="auto"/>
              <w:left w:val="single" w:sz="4" w:space="0" w:color="auto"/>
              <w:bottom w:val="single" w:sz="4" w:space="0" w:color="auto"/>
              <w:right w:val="single" w:sz="4" w:space="0" w:color="auto"/>
            </w:tcBorders>
          </w:tcPr>
          <w:p w:rsidR="00E91739" w:rsidRDefault="00E91739" w:rsidP="005165E1">
            <w:pPr>
              <w:pStyle w:val="BodyText"/>
              <w:ind w:left="360" w:hanging="360"/>
              <w:rPr>
                <w:rFonts w:cs="Arial"/>
                <w:color w:val="000000"/>
              </w:rPr>
            </w:pPr>
          </w:p>
        </w:tc>
        <w:tc>
          <w:tcPr>
            <w:tcW w:w="4550" w:type="dxa"/>
            <w:tcBorders>
              <w:top w:val="single" w:sz="4" w:space="0" w:color="auto"/>
              <w:left w:val="single" w:sz="4" w:space="0" w:color="auto"/>
              <w:bottom w:val="single" w:sz="4" w:space="0" w:color="auto"/>
              <w:right w:val="single" w:sz="4" w:space="0" w:color="auto"/>
            </w:tcBorders>
            <w:hideMark/>
          </w:tcPr>
          <w:p w:rsidR="00E91739" w:rsidRDefault="00E91739" w:rsidP="005165E1">
            <w:pPr>
              <w:pStyle w:val="BodyText"/>
              <w:ind w:left="360" w:hanging="360"/>
            </w:pPr>
            <w:r>
              <w:t>2.6 Return to step 4 of the Main Success Scenario.</w:t>
            </w:r>
          </w:p>
        </w:tc>
      </w:tr>
    </w:tbl>
    <w:p w:rsidR="00E91739" w:rsidRDefault="00E91739" w:rsidP="00E91739">
      <w:pPr>
        <w:pStyle w:val="BodyText"/>
      </w:pPr>
      <w:r>
        <w:rPr>
          <w:b/>
        </w:rPr>
        <w:t>Post-Condition:</w:t>
      </w:r>
      <w:r>
        <w:t xml:space="preserve">  A new invoice line is created for a value equal to the standard rebate, plus the additional rebate.</w:t>
      </w:r>
    </w:p>
    <w:p w:rsidR="00E91739" w:rsidRDefault="00E91739" w:rsidP="00E91739">
      <w:pPr>
        <w:pStyle w:val="Heading2"/>
        <w:tabs>
          <w:tab w:val="clear" w:pos="4320"/>
        </w:tabs>
      </w:pPr>
      <w:bookmarkStart w:id="37" w:name="_Toc312250287"/>
      <w:bookmarkStart w:id="38" w:name="_Toc312262883"/>
      <w:bookmarkEnd w:id="37"/>
      <w:r>
        <w:t>Exception Flows</w:t>
      </w:r>
      <w:bookmarkEnd w:id="38"/>
    </w:p>
    <w:p w:rsidR="00E91739" w:rsidRDefault="00E91739" w:rsidP="00E91739">
      <w:pPr>
        <w:pStyle w:val="Heading3"/>
        <w:tabs>
          <w:tab w:val="clear" w:pos="4320"/>
        </w:tabs>
      </w:pPr>
      <w:bookmarkStart w:id="39" w:name="_Toc312250295"/>
      <w:bookmarkStart w:id="40" w:name="_Toc312250298"/>
      <w:bookmarkStart w:id="41" w:name="_Toc312250301"/>
      <w:bookmarkStart w:id="42" w:name="_Toc312250304"/>
      <w:bookmarkStart w:id="43" w:name="_Toc312250307"/>
      <w:bookmarkEnd w:id="39"/>
      <w:bookmarkEnd w:id="40"/>
      <w:bookmarkEnd w:id="41"/>
      <w:bookmarkEnd w:id="42"/>
      <w:bookmarkEnd w:id="43"/>
      <w:r>
        <w:t>Exception Flow Scenario 1 – Supplier is on “Hold Payment” Status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392"/>
        <w:gridCol w:w="4536"/>
      </w:tblGrid>
      <w:tr w:rsidR="00E91739" w:rsidTr="005165E1">
        <w:trPr>
          <w:tblHeader/>
          <w:jc w:val="center"/>
        </w:trPr>
        <w:tc>
          <w:tcPr>
            <w:tcW w:w="4392" w:type="dxa"/>
            <w:tcBorders>
              <w:top w:val="single" w:sz="4" w:space="0" w:color="auto"/>
              <w:left w:val="single" w:sz="4" w:space="0" w:color="auto"/>
              <w:bottom w:val="single" w:sz="4" w:space="0" w:color="auto"/>
              <w:right w:val="single" w:sz="4" w:space="0" w:color="auto"/>
            </w:tcBorders>
            <w:hideMark/>
          </w:tcPr>
          <w:p w:rsidR="00E91739" w:rsidRDefault="00E91739" w:rsidP="005165E1">
            <w:pPr>
              <w:pStyle w:val="BodyText"/>
              <w:rPr>
                <w:b/>
              </w:rPr>
            </w:pPr>
            <w:r>
              <w:rPr>
                <w:b/>
              </w:rPr>
              <w:t>What the Actor Does</w:t>
            </w:r>
          </w:p>
        </w:tc>
        <w:tc>
          <w:tcPr>
            <w:tcW w:w="4536" w:type="dxa"/>
            <w:tcBorders>
              <w:top w:val="single" w:sz="4" w:space="0" w:color="auto"/>
              <w:left w:val="single" w:sz="4" w:space="0" w:color="auto"/>
              <w:bottom w:val="single" w:sz="4" w:space="0" w:color="auto"/>
              <w:right w:val="single" w:sz="4" w:space="0" w:color="auto"/>
            </w:tcBorders>
            <w:hideMark/>
          </w:tcPr>
          <w:p w:rsidR="00E91739" w:rsidRDefault="00E91739" w:rsidP="005165E1">
            <w:pPr>
              <w:pStyle w:val="BodyText"/>
              <w:rPr>
                <w:b/>
              </w:rPr>
            </w:pPr>
            <w:r>
              <w:rPr>
                <w:b/>
              </w:rPr>
              <w:t>What the System Does</w:t>
            </w:r>
          </w:p>
        </w:tc>
      </w:tr>
      <w:tr w:rsidR="00E91739" w:rsidTr="005165E1">
        <w:trPr>
          <w:jc w:val="center"/>
        </w:trPr>
        <w:tc>
          <w:tcPr>
            <w:tcW w:w="4392" w:type="dxa"/>
            <w:tcBorders>
              <w:top w:val="single" w:sz="4" w:space="0" w:color="auto"/>
              <w:left w:val="single" w:sz="4" w:space="0" w:color="auto"/>
              <w:bottom w:val="single" w:sz="4" w:space="0" w:color="auto"/>
              <w:right w:val="single" w:sz="4" w:space="0" w:color="auto"/>
            </w:tcBorders>
          </w:tcPr>
          <w:p w:rsidR="00E91739" w:rsidRDefault="00E91739" w:rsidP="005165E1">
            <w:pPr>
              <w:pStyle w:val="BodyText"/>
              <w:ind w:left="360" w:hanging="360"/>
            </w:pPr>
          </w:p>
        </w:tc>
        <w:tc>
          <w:tcPr>
            <w:tcW w:w="4536" w:type="dxa"/>
            <w:tcBorders>
              <w:top w:val="single" w:sz="4" w:space="0" w:color="auto"/>
              <w:left w:val="single" w:sz="4" w:space="0" w:color="auto"/>
              <w:bottom w:val="single" w:sz="4" w:space="0" w:color="auto"/>
              <w:right w:val="single" w:sz="4" w:space="0" w:color="auto"/>
            </w:tcBorders>
            <w:hideMark/>
          </w:tcPr>
          <w:p w:rsidR="00E91739" w:rsidRDefault="00E91739" w:rsidP="005165E1">
            <w:pPr>
              <w:pStyle w:val="BodyText"/>
              <w:ind w:left="360" w:hanging="360"/>
            </w:pPr>
            <w:r>
              <w:t>2.  The system displays recycled packaging details for the selected purchased order line including an “alert” that the supplier is on “Hold Payment” status.</w:t>
            </w:r>
          </w:p>
        </w:tc>
      </w:tr>
      <w:tr w:rsidR="00E91739" w:rsidTr="005165E1">
        <w:trPr>
          <w:jc w:val="center"/>
        </w:trPr>
        <w:tc>
          <w:tcPr>
            <w:tcW w:w="4392" w:type="dxa"/>
            <w:tcBorders>
              <w:top w:val="single" w:sz="4" w:space="0" w:color="auto"/>
              <w:left w:val="single" w:sz="4" w:space="0" w:color="auto"/>
              <w:bottom w:val="single" w:sz="4" w:space="0" w:color="auto"/>
              <w:right w:val="single" w:sz="4" w:space="0" w:color="auto"/>
            </w:tcBorders>
            <w:hideMark/>
          </w:tcPr>
          <w:p w:rsidR="00E91739" w:rsidRDefault="00E91739" w:rsidP="005165E1">
            <w:pPr>
              <w:pStyle w:val="BodyText"/>
              <w:ind w:left="360" w:hanging="360"/>
            </w:pPr>
            <w:r>
              <w:t xml:space="preserve">2.1 The A/P </w:t>
            </w:r>
            <w:proofErr w:type="gramStart"/>
            <w:r>
              <w:t>specialist</w:t>
            </w:r>
            <w:proofErr w:type="gramEnd"/>
            <w:r>
              <w:t xml:space="preserve"> verifies that the recycled packaging details meet the rebate qualification requirements.</w:t>
            </w:r>
          </w:p>
        </w:tc>
        <w:tc>
          <w:tcPr>
            <w:tcW w:w="4536" w:type="dxa"/>
            <w:tcBorders>
              <w:top w:val="single" w:sz="4" w:space="0" w:color="auto"/>
              <w:left w:val="single" w:sz="4" w:space="0" w:color="auto"/>
              <w:bottom w:val="single" w:sz="4" w:space="0" w:color="auto"/>
              <w:right w:val="single" w:sz="4" w:space="0" w:color="auto"/>
            </w:tcBorders>
          </w:tcPr>
          <w:p w:rsidR="00E91739" w:rsidRDefault="00E91739" w:rsidP="005165E1">
            <w:pPr>
              <w:pStyle w:val="BodyText"/>
              <w:ind w:left="360" w:hanging="360"/>
            </w:pPr>
          </w:p>
        </w:tc>
      </w:tr>
      <w:tr w:rsidR="00E91739" w:rsidTr="005165E1">
        <w:trPr>
          <w:jc w:val="center"/>
        </w:trPr>
        <w:tc>
          <w:tcPr>
            <w:tcW w:w="4392" w:type="dxa"/>
            <w:tcBorders>
              <w:top w:val="single" w:sz="4" w:space="0" w:color="auto"/>
              <w:left w:val="single" w:sz="4" w:space="0" w:color="auto"/>
              <w:bottom w:val="single" w:sz="4" w:space="0" w:color="auto"/>
              <w:right w:val="single" w:sz="4" w:space="0" w:color="auto"/>
            </w:tcBorders>
            <w:hideMark/>
          </w:tcPr>
          <w:p w:rsidR="00E91739" w:rsidRDefault="00E91739" w:rsidP="005165E1">
            <w:pPr>
              <w:pStyle w:val="BodyText"/>
              <w:ind w:left="360" w:hanging="360"/>
            </w:pPr>
            <w:r>
              <w:t xml:space="preserve">2.1 The A/P </w:t>
            </w:r>
            <w:proofErr w:type="gramStart"/>
            <w:r>
              <w:t>specialist</w:t>
            </w:r>
            <w:proofErr w:type="gramEnd"/>
            <w:r>
              <w:t xml:space="preserve"> selects the option to “Update Line Status to - Hold Payment.”</w:t>
            </w:r>
          </w:p>
        </w:tc>
        <w:tc>
          <w:tcPr>
            <w:tcW w:w="4536" w:type="dxa"/>
            <w:tcBorders>
              <w:top w:val="single" w:sz="4" w:space="0" w:color="auto"/>
              <w:left w:val="single" w:sz="4" w:space="0" w:color="auto"/>
              <w:bottom w:val="single" w:sz="4" w:space="0" w:color="auto"/>
              <w:right w:val="single" w:sz="4" w:space="0" w:color="auto"/>
            </w:tcBorders>
          </w:tcPr>
          <w:p w:rsidR="00E91739" w:rsidRDefault="00E91739" w:rsidP="005165E1">
            <w:pPr>
              <w:pStyle w:val="BodyText"/>
              <w:ind w:left="360" w:hanging="360"/>
            </w:pPr>
          </w:p>
        </w:tc>
      </w:tr>
      <w:tr w:rsidR="00E91739" w:rsidTr="005165E1">
        <w:trPr>
          <w:jc w:val="center"/>
        </w:trPr>
        <w:tc>
          <w:tcPr>
            <w:tcW w:w="4392" w:type="dxa"/>
            <w:tcBorders>
              <w:top w:val="single" w:sz="4" w:space="0" w:color="auto"/>
              <w:left w:val="single" w:sz="4" w:space="0" w:color="auto"/>
              <w:bottom w:val="single" w:sz="4" w:space="0" w:color="auto"/>
              <w:right w:val="single" w:sz="4" w:space="0" w:color="auto"/>
            </w:tcBorders>
          </w:tcPr>
          <w:p w:rsidR="00E91739" w:rsidRDefault="00E91739" w:rsidP="005165E1">
            <w:pPr>
              <w:pStyle w:val="BodyText"/>
              <w:ind w:left="360" w:hanging="360"/>
            </w:pPr>
          </w:p>
        </w:tc>
        <w:tc>
          <w:tcPr>
            <w:tcW w:w="4536" w:type="dxa"/>
            <w:tcBorders>
              <w:top w:val="single" w:sz="4" w:space="0" w:color="auto"/>
              <w:left w:val="single" w:sz="4" w:space="0" w:color="auto"/>
              <w:bottom w:val="single" w:sz="4" w:space="0" w:color="auto"/>
              <w:right w:val="single" w:sz="4" w:space="0" w:color="auto"/>
            </w:tcBorders>
            <w:hideMark/>
          </w:tcPr>
          <w:p w:rsidR="00E91739" w:rsidRDefault="00E91739" w:rsidP="005165E1">
            <w:pPr>
              <w:pStyle w:val="BodyText"/>
              <w:ind w:left="360" w:hanging="360"/>
            </w:pPr>
            <w:r>
              <w:t>2.2 The use case ends.</w:t>
            </w:r>
          </w:p>
        </w:tc>
      </w:tr>
    </w:tbl>
    <w:p w:rsidR="00E91739" w:rsidRDefault="00E91739" w:rsidP="00E91739">
      <w:pPr>
        <w:pStyle w:val="BodyText"/>
      </w:pPr>
      <w:r>
        <w:rPr>
          <w:b/>
        </w:rPr>
        <w:t>Post-Condition:</w:t>
      </w:r>
      <w:r>
        <w:t xml:space="preserve">  The purchase order line is updated to status “Hold Payment.”</w:t>
      </w:r>
    </w:p>
    <w:p w:rsidR="00E91739" w:rsidRDefault="00E91739" w:rsidP="00E91739">
      <w:pPr>
        <w:pStyle w:val="Heading2"/>
        <w:tabs>
          <w:tab w:val="clear" w:pos="4320"/>
        </w:tabs>
      </w:pPr>
      <w:bookmarkStart w:id="44" w:name="_Toc312262884"/>
      <w:r>
        <w:t>Technology and Data Variations List</w:t>
      </w:r>
      <w:bookmarkEnd w:id="44"/>
    </w:p>
    <w:p w:rsidR="00E91739" w:rsidRDefault="00E91739" w:rsidP="00E91739">
      <w:pPr>
        <w:pStyle w:val="BodyText"/>
      </w:pPr>
      <w:r>
        <w:t>&lt;</w:t>
      </w:r>
      <w:proofErr w:type="gramStart"/>
      <w:r>
        <w:t>step</w:t>
      </w:r>
      <w:proofErr w:type="gramEnd"/>
      <w:r>
        <w:t xml:space="preserve"> or variation # &gt; &lt;list of variations&gt;</w:t>
      </w:r>
    </w:p>
    <w:p w:rsidR="00E91739" w:rsidRDefault="00E91739" w:rsidP="00E91739">
      <w:pPr>
        <w:pStyle w:val="BodyText"/>
      </w:pPr>
      <w:r>
        <w:t>&lt;</w:t>
      </w:r>
      <w:proofErr w:type="gramStart"/>
      <w:r>
        <w:t>step</w:t>
      </w:r>
      <w:proofErr w:type="gramEnd"/>
      <w:r>
        <w:t xml:space="preserve"> or variation # &gt; &lt;list of variations&gt;</w:t>
      </w:r>
    </w:p>
    <w:p w:rsidR="00E91739" w:rsidRDefault="00E91739" w:rsidP="00E91739">
      <w:pPr>
        <w:pStyle w:val="Heading2"/>
        <w:tabs>
          <w:tab w:val="clear" w:pos="4320"/>
        </w:tabs>
      </w:pPr>
      <w:bookmarkStart w:id="45" w:name="_Toc312262885"/>
      <w:r>
        <w:t>Related Information</w:t>
      </w:r>
      <w:bookmarkEnd w:id="45"/>
    </w:p>
    <w:p w:rsidR="00E91739" w:rsidRDefault="00E91739" w:rsidP="00E91739">
      <w:pPr>
        <w:pStyle w:val="BodyText"/>
      </w:pPr>
      <w:r>
        <w:t>None</w:t>
      </w:r>
    </w:p>
    <w:p w:rsidR="00E91739" w:rsidRDefault="00E91739" w:rsidP="00E91739">
      <w:pPr>
        <w:pStyle w:val="Heading2"/>
        <w:tabs>
          <w:tab w:val="clear" w:pos="4320"/>
        </w:tabs>
      </w:pPr>
      <w:bookmarkStart w:id="46" w:name="_Toc312262886"/>
      <w:r>
        <w:t>Decisions</w:t>
      </w:r>
      <w:bookmarkEnd w:id="46"/>
    </w:p>
    <w:p w:rsidR="00E91739" w:rsidRDefault="00E91739" w:rsidP="00E91739">
      <w:pPr>
        <w:pStyle w:val="BodyText"/>
      </w:pPr>
      <w:r>
        <w:t xml:space="preserve">The following provides a summary of important decisions made by the business or technical teams that impact the individual use case </w:t>
      </w:r>
    </w:p>
    <w:p w:rsidR="00E91739" w:rsidRDefault="00E91739" w:rsidP="00E91739">
      <w:pPr>
        <w:pStyle w:val="Heading8"/>
      </w:pPr>
      <w:proofErr w:type="gramStart"/>
      <w:r>
        <w:t>&lt;Issue&gt;.</w:t>
      </w:r>
      <w:proofErr w:type="gramEnd"/>
      <w:r>
        <w:t xml:space="preserve"> &lt;Decision/Action&gt;</w:t>
      </w:r>
    </w:p>
    <w:p w:rsidR="00E91739" w:rsidRDefault="00E91739" w:rsidP="00E91739">
      <w:pPr>
        <w:pStyle w:val="BodyText"/>
      </w:pPr>
      <w:r>
        <w:t>&lt;Brief Description/Background&gt;</w:t>
      </w:r>
    </w:p>
    <w:p w:rsidR="00E91739" w:rsidRDefault="00E91739" w:rsidP="00E91739">
      <w:pPr>
        <w:pStyle w:val="Bullet"/>
        <w:numPr>
          <w:ilvl w:val="0"/>
          <w:numId w:val="0"/>
        </w:numPr>
        <w:ind w:left="3096" w:hanging="216"/>
      </w:pPr>
    </w:p>
    <w:p w:rsidR="00E91739" w:rsidRDefault="00E91739" w:rsidP="00E91739">
      <w:pPr>
        <w:pStyle w:val="Heading2"/>
        <w:tabs>
          <w:tab w:val="clear" w:pos="4320"/>
        </w:tabs>
      </w:pPr>
      <w:bookmarkStart w:id="47" w:name="_Toc312262887"/>
      <w:r>
        <w:t>Open Issues</w:t>
      </w:r>
      <w:bookmarkEnd w:id="47"/>
    </w:p>
    <w:p w:rsidR="00E91739" w:rsidRDefault="00E91739" w:rsidP="00E91739">
      <w:pPr>
        <w:pStyle w:val="BodyText"/>
      </w:pPr>
      <w:r>
        <w:t>None</w:t>
      </w:r>
    </w:p>
    <w:p w:rsidR="00E91739" w:rsidRDefault="00E91739" w:rsidP="00E91739">
      <w:pPr>
        <w:pStyle w:val="Heading1"/>
      </w:pPr>
      <w:bookmarkStart w:id="48" w:name="_Toc312262888"/>
      <w:r>
        <w:lastRenderedPageBreak/>
        <w:t>References</w:t>
      </w:r>
      <w:bookmarkEnd w:id="48"/>
    </w:p>
    <w:p w:rsidR="00E91739" w:rsidRDefault="00E91739" w:rsidP="00E91739">
      <w:pPr>
        <w:pStyle w:val="BodyText"/>
      </w:pPr>
      <w:proofErr w:type="gramStart"/>
      <w:r>
        <w:t xml:space="preserve">Alistair Cockburn, </w:t>
      </w:r>
      <w:r>
        <w:rPr>
          <w:i/>
          <w:iCs/>
        </w:rPr>
        <w:t>Writing Effective Use Cases</w:t>
      </w:r>
      <w:r>
        <w:t>, Addison-Wesley, 2001, ISBN 0-201-70225-8.</w:t>
      </w:r>
      <w:proofErr w:type="gramEnd"/>
    </w:p>
    <w:p w:rsidR="00E91739" w:rsidRDefault="00E91739" w:rsidP="00E91739">
      <w:pPr>
        <w:pStyle w:val="BodyText"/>
      </w:pPr>
      <w:bookmarkStart w:id="49" w:name="_Toc102378927"/>
      <w:proofErr w:type="gramStart"/>
      <w:r>
        <w:t xml:space="preserve">Jan </w:t>
      </w:r>
      <w:proofErr w:type="spellStart"/>
      <w:r>
        <w:t>Kettenis</w:t>
      </w:r>
      <w:proofErr w:type="spellEnd"/>
      <w:r>
        <w:t>, Getting Started with Use Case Modeling, 2005.</w:t>
      </w:r>
      <w:proofErr w:type="gramEnd"/>
    </w:p>
    <w:p w:rsidR="00E91739" w:rsidRDefault="00E91739" w:rsidP="00E91739">
      <w:pPr>
        <w:pStyle w:val="Heading1"/>
      </w:pPr>
      <w:bookmarkStart w:id="50" w:name="_Toc312262889"/>
      <w:r>
        <w:lastRenderedPageBreak/>
        <w:t>Notation</w:t>
      </w:r>
      <w:bookmarkEnd w:id="49"/>
      <w:bookmarkEnd w:id="50"/>
    </w:p>
    <w:p w:rsidR="00E91739" w:rsidRDefault="00E91739" w:rsidP="00E91739">
      <w:pPr>
        <w:pStyle w:val="Heading8"/>
      </w:pPr>
      <w:r>
        <w:t>Design Scope</w:t>
      </w:r>
    </w:p>
    <w:p w:rsidR="00E91739" w:rsidRDefault="00E91739" w:rsidP="00E91739">
      <w:pPr>
        <w:pStyle w:val="BodyText"/>
      </w:pPr>
      <w:proofErr w:type="gramStart"/>
      <w:r>
        <w:t>Level in which the system is inserted in the use case.</w:t>
      </w:r>
      <w:proofErr w:type="gramEnd"/>
      <w:r>
        <w:t xml:space="preserve"> Am I checking up on organization or on system? Am I describing its internal structure or not?</w:t>
      </w:r>
    </w:p>
    <w:tbl>
      <w:tblPr>
        <w:tblW w:w="7920" w:type="dxa"/>
        <w:tblInd w:w="2520" w:type="dxa"/>
        <w:tblLayout w:type="fixed"/>
        <w:tblLook w:val="0000"/>
      </w:tblPr>
      <w:tblGrid>
        <w:gridCol w:w="688"/>
        <w:gridCol w:w="7232"/>
      </w:tblGrid>
      <w:tr w:rsidR="00E91739" w:rsidTr="005165E1">
        <w:trPr>
          <w:cantSplit/>
        </w:trPr>
        <w:tc>
          <w:tcPr>
            <w:tcW w:w="688" w:type="dxa"/>
          </w:tcPr>
          <w:p w:rsidR="00E91739" w:rsidRDefault="00E91739" w:rsidP="005165E1">
            <w:pPr>
              <w:pStyle w:val="TableText"/>
              <w:spacing w:before="200"/>
            </w:pPr>
            <w:r>
              <w:rPr>
                <w:noProof/>
                <w:lang w:eastAsia="en-US"/>
              </w:rPr>
              <w:drawing>
                <wp:inline distT="0" distB="0" distL="0" distR="0">
                  <wp:extent cx="276225" cy="142875"/>
                  <wp:effectExtent l="1905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srcRect/>
                          <a:stretch>
                            <a:fillRect/>
                          </a:stretch>
                        </pic:blipFill>
                        <pic:spPr bwMode="auto">
                          <a:xfrm>
                            <a:off x="0" y="0"/>
                            <a:ext cx="276225" cy="142875"/>
                          </a:xfrm>
                          <a:prstGeom prst="rect">
                            <a:avLst/>
                          </a:prstGeom>
                          <a:noFill/>
                          <a:ln w="9525">
                            <a:noFill/>
                            <a:miter lim="800000"/>
                            <a:headEnd/>
                            <a:tailEnd/>
                          </a:ln>
                        </pic:spPr>
                      </pic:pic>
                    </a:graphicData>
                  </a:graphic>
                </wp:inline>
              </w:drawing>
            </w:r>
          </w:p>
        </w:tc>
        <w:tc>
          <w:tcPr>
            <w:tcW w:w="7232" w:type="dxa"/>
          </w:tcPr>
          <w:p w:rsidR="00E91739" w:rsidRDefault="00E91739" w:rsidP="005165E1">
            <w:pPr>
              <w:spacing w:before="120" w:after="120"/>
            </w:pPr>
            <w:r>
              <w:rPr>
                <w:b/>
              </w:rPr>
              <w:t>Attention:</w:t>
            </w:r>
            <w:r>
              <w:t xml:space="preserve">  In general OUM Prescribes writing Use Cases Details as System Use cases at the black box scope level.  Basically anything that the Actor is aware the system is </w:t>
            </w:r>
            <w:proofErr w:type="gramStart"/>
            <w:r>
              <w:t>doing,</w:t>
            </w:r>
            <w:proofErr w:type="gramEnd"/>
            <w:r>
              <w:t xml:space="preserve"> is shown in the Use Case Details. **</w:t>
            </w:r>
          </w:p>
        </w:tc>
      </w:tr>
    </w:tbl>
    <w:p w:rsidR="00E91739" w:rsidRDefault="00E91739" w:rsidP="00E91739">
      <w:pPr>
        <w:pStyle w:val="BodyText"/>
      </w:pPr>
    </w:p>
    <w:tbl>
      <w:tblPr>
        <w:tblW w:w="7806" w:type="dxa"/>
        <w:tblInd w:w="2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28"/>
        <w:gridCol w:w="6978"/>
      </w:tblGrid>
      <w:tr w:rsidR="00E91739" w:rsidTr="005165E1">
        <w:tc>
          <w:tcPr>
            <w:tcW w:w="828" w:type="dxa"/>
          </w:tcPr>
          <w:p w:rsidR="00E91739" w:rsidRDefault="00E91739" w:rsidP="005165E1">
            <w:pPr>
              <w:pStyle w:val="BodyText"/>
              <w:jc w:val="center"/>
            </w:pPr>
            <w:r>
              <w:rPr>
                <w:noProof/>
                <w:lang w:eastAsia="en-US"/>
              </w:rPr>
              <w:drawing>
                <wp:inline distT="0" distB="0" distL="0" distR="0">
                  <wp:extent cx="333375" cy="2952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srcRect/>
                          <a:stretch>
                            <a:fillRect/>
                          </a:stretch>
                        </pic:blipFill>
                        <pic:spPr bwMode="auto">
                          <a:xfrm>
                            <a:off x="0" y="0"/>
                            <a:ext cx="333375" cy="295275"/>
                          </a:xfrm>
                          <a:prstGeom prst="rect">
                            <a:avLst/>
                          </a:prstGeom>
                          <a:noFill/>
                          <a:ln w="9525">
                            <a:noFill/>
                            <a:miter lim="800000"/>
                            <a:headEnd/>
                            <a:tailEnd/>
                          </a:ln>
                        </pic:spPr>
                      </pic:pic>
                    </a:graphicData>
                  </a:graphic>
                </wp:inline>
              </w:drawing>
            </w:r>
          </w:p>
        </w:tc>
        <w:tc>
          <w:tcPr>
            <w:tcW w:w="6978" w:type="dxa"/>
          </w:tcPr>
          <w:p w:rsidR="00E91739" w:rsidRDefault="00E91739" w:rsidP="005165E1">
            <w:pPr>
              <w:pStyle w:val="BodyText"/>
              <w:rPr>
                <w:b/>
                <w:bCs/>
              </w:rPr>
            </w:pPr>
            <w:r>
              <w:rPr>
                <w:b/>
                <w:bCs/>
              </w:rPr>
              <w:t>Organization black-box</w:t>
            </w:r>
          </w:p>
          <w:p w:rsidR="00E91739" w:rsidRDefault="00E91739" w:rsidP="005165E1">
            <w:pPr>
              <w:pStyle w:val="BodyText"/>
              <w:spacing w:before="0"/>
            </w:pPr>
            <w:r>
              <w:t xml:space="preserve">Consider the </w:t>
            </w:r>
            <w:r>
              <w:rPr>
                <w:b/>
                <w:bCs/>
              </w:rPr>
              <w:t>organization</w:t>
            </w:r>
            <w:r>
              <w:t xml:space="preserve"> where the system is inserted, </w:t>
            </w:r>
            <w:r>
              <w:rPr>
                <w:b/>
                <w:bCs/>
              </w:rPr>
              <w:t>without revealing</w:t>
            </w:r>
            <w:r>
              <w:t xml:space="preserve"> its internal structure.</w:t>
            </w:r>
          </w:p>
        </w:tc>
      </w:tr>
      <w:tr w:rsidR="00E91739" w:rsidTr="005165E1">
        <w:tc>
          <w:tcPr>
            <w:tcW w:w="828" w:type="dxa"/>
            <w:tcBorders>
              <w:bottom w:val="single" w:sz="4" w:space="0" w:color="auto"/>
            </w:tcBorders>
          </w:tcPr>
          <w:p w:rsidR="00E91739" w:rsidRDefault="00E91739" w:rsidP="005165E1">
            <w:pPr>
              <w:pStyle w:val="BodyText"/>
              <w:jc w:val="center"/>
            </w:pPr>
            <w:r>
              <w:rPr>
                <w:noProof/>
                <w:lang w:eastAsia="en-US"/>
              </w:rPr>
              <w:drawing>
                <wp:inline distT="0" distB="0" distL="0" distR="0">
                  <wp:extent cx="333375" cy="2952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srcRect/>
                          <a:stretch>
                            <a:fillRect/>
                          </a:stretch>
                        </pic:blipFill>
                        <pic:spPr bwMode="auto">
                          <a:xfrm>
                            <a:off x="0" y="0"/>
                            <a:ext cx="333375" cy="295275"/>
                          </a:xfrm>
                          <a:prstGeom prst="rect">
                            <a:avLst/>
                          </a:prstGeom>
                          <a:noFill/>
                          <a:ln w="9525">
                            <a:noFill/>
                            <a:miter lim="800000"/>
                            <a:headEnd/>
                            <a:tailEnd/>
                          </a:ln>
                        </pic:spPr>
                      </pic:pic>
                    </a:graphicData>
                  </a:graphic>
                </wp:inline>
              </w:drawing>
            </w:r>
          </w:p>
        </w:tc>
        <w:tc>
          <w:tcPr>
            <w:tcW w:w="6978" w:type="dxa"/>
            <w:tcBorders>
              <w:bottom w:val="single" w:sz="4" w:space="0" w:color="auto"/>
            </w:tcBorders>
          </w:tcPr>
          <w:p w:rsidR="00E91739" w:rsidRDefault="00E91739" w:rsidP="005165E1">
            <w:pPr>
              <w:pStyle w:val="BodyText"/>
              <w:rPr>
                <w:b/>
                <w:bCs/>
              </w:rPr>
            </w:pPr>
            <w:r>
              <w:rPr>
                <w:b/>
                <w:bCs/>
              </w:rPr>
              <w:t>Organization white-box</w:t>
            </w:r>
          </w:p>
          <w:p w:rsidR="00E91739" w:rsidRDefault="00E91739" w:rsidP="005165E1">
            <w:pPr>
              <w:pStyle w:val="BodyText"/>
              <w:spacing w:before="0"/>
            </w:pPr>
            <w:r>
              <w:t xml:space="preserve">Consider the </w:t>
            </w:r>
            <w:r>
              <w:rPr>
                <w:b/>
                <w:bCs/>
              </w:rPr>
              <w:t>organization</w:t>
            </w:r>
            <w:r>
              <w:t xml:space="preserve"> where the system is inserted, </w:t>
            </w:r>
            <w:r>
              <w:rPr>
                <w:b/>
                <w:bCs/>
              </w:rPr>
              <w:t>revealing</w:t>
            </w:r>
            <w:r>
              <w:t xml:space="preserve"> its internal structure.</w:t>
            </w:r>
          </w:p>
        </w:tc>
      </w:tr>
      <w:tr w:rsidR="00E91739" w:rsidTr="005165E1">
        <w:tc>
          <w:tcPr>
            <w:tcW w:w="828" w:type="dxa"/>
          </w:tcPr>
          <w:p w:rsidR="00E91739" w:rsidRDefault="00E91739" w:rsidP="005165E1">
            <w:pPr>
              <w:pStyle w:val="BodyText"/>
              <w:jc w:val="center"/>
            </w:pPr>
            <w:r>
              <w:rPr>
                <w:noProof/>
                <w:lang w:eastAsia="en-US"/>
              </w:rPr>
              <w:drawing>
                <wp:inline distT="0" distB="0" distL="0" distR="0">
                  <wp:extent cx="238125" cy="200025"/>
                  <wp:effectExtent l="1905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srcRect/>
                          <a:stretch>
                            <a:fillRect/>
                          </a:stretch>
                        </pic:blipFill>
                        <pic:spPr bwMode="auto">
                          <a:xfrm>
                            <a:off x="0" y="0"/>
                            <a:ext cx="238125" cy="200025"/>
                          </a:xfrm>
                          <a:prstGeom prst="rect">
                            <a:avLst/>
                          </a:prstGeom>
                          <a:noFill/>
                          <a:ln w="9525">
                            <a:noFill/>
                            <a:miter lim="800000"/>
                            <a:headEnd/>
                            <a:tailEnd/>
                          </a:ln>
                        </pic:spPr>
                      </pic:pic>
                    </a:graphicData>
                  </a:graphic>
                </wp:inline>
              </w:drawing>
            </w:r>
          </w:p>
        </w:tc>
        <w:tc>
          <w:tcPr>
            <w:tcW w:w="6978" w:type="dxa"/>
          </w:tcPr>
          <w:p w:rsidR="00E91739" w:rsidRDefault="00E91739" w:rsidP="005165E1">
            <w:pPr>
              <w:pStyle w:val="BodyText"/>
              <w:rPr>
                <w:b/>
                <w:bCs/>
              </w:rPr>
            </w:pPr>
            <w:r>
              <w:rPr>
                <w:b/>
                <w:bCs/>
              </w:rPr>
              <w:t>System black-box  **</w:t>
            </w:r>
          </w:p>
          <w:p w:rsidR="00E91739" w:rsidRDefault="00E91739" w:rsidP="005165E1">
            <w:pPr>
              <w:pStyle w:val="BodyText"/>
              <w:spacing w:before="0"/>
            </w:pPr>
            <w:r>
              <w:t xml:space="preserve">Consider the system, </w:t>
            </w:r>
            <w:r>
              <w:rPr>
                <w:b/>
                <w:bCs/>
              </w:rPr>
              <w:t>without revealing</w:t>
            </w:r>
            <w:r>
              <w:t xml:space="preserve"> its internal actions.</w:t>
            </w:r>
          </w:p>
        </w:tc>
      </w:tr>
      <w:tr w:rsidR="00E91739" w:rsidTr="005165E1">
        <w:tc>
          <w:tcPr>
            <w:tcW w:w="828" w:type="dxa"/>
          </w:tcPr>
          <w:p w:rsidR="00E91739" w:rsidRDefault="00E91739" w:rsidP="005165E1">
            <w:pPr>
              <w:pStyle w:val="BodyText"/>
              <w:jc w:val="center"/>
            </w:pPr>
            <w:r>
              <w:rPr>
                <w:noProof/>
                <w:lang w:eastAsia="en-US"/>
              </w:rPr>
              <w:drawing>
                <wp:inline distT="0" distB="0" distL="0" distR="0">
                  <wp:extent cx="238125" cy="200025"/>
                  <wp:effectExtent l="1905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srcRect/>
                          <a:stretch>
                            <a:fillRect/>
                          </a:stretch>
                        </pic:blipFill>
                        <pic:spPr bwMode="auto">
                          <a:xfrm>
                            <a:off x="0" y="0"/>
                            <a:ext cx="238125" cy="200025"/>
                          </a:xfrm>
                          <a:prstGeom prst="rect">
                            <a:avLst/>
                          </a:prstGeom>
                          <a:noFill/>
                          <a:ln w="9525">
                            <a:noFill/>
                            <a:miter lim="800000"/>
                            <a:headEnd/>
                            <a:tailEnd/>
                          </a:ln>
                        </pic:spPr>
                      </pic:pic>
                    </a:graphicData>
                  </a:graphic>
                </wp:inline>
              </w:drawing>
            </w:r>
          </w:p>
        </w:tc>
        <w:tc>
          <w:tcPr>
            <w:tcW w:w="6978" w:type="dxa"/>
          </w:tcPr>
          <w:p w:rsidR="00E91739" w:rsidRDefault="00E91739" w:rsidP="005165E1">
            <w:pPr>
              <w:pStyle w:val="BodyText"/>
              <w:rPr>
                <w:b/>
                <w:bCs/>
              </w:rPr>
            </w:pPr>
            <w:r>
              <w:rPr>
                <w:b/>
                <w:bCs/>
              </w:rPr>
              <w:t>System white-box</w:t>
            </w:r>
          </w:p>
          <w:p w:rsidR="00E91739" w:rsidRDefault="00E91739" w:rsidP="005165E1">
            <w:pPr>
              <w:pStyle w:val="BodyText"/>
              <w:spacing w:before="0"/>
            </w:pPr>
            <w:r>
              <w:t xml:space="preserve">Consider the system, </w:t>
            </w:r>
            <w:r>
              <w:rPr>
                <w:b/>
                <w:bCs/>
              </w:rPr>
              <w:t>revealing</w:t>
            </w:r>
            <w:r>
              <w:t xml:space="preserve"> its internal actions.</w:t>
            </w:r>
          </w:p>
        </w:tc>
      </w:tr>
      <w:tr w:rsidR="00E91739" w:rsidTr="005165E1">
        <w:tc>
          <w:tcPr>
            <w:tcW w:w="828" w:type="dxa"/>
          </w:tcPr>
          <w:p w:rsidR="00E91739" w:rsidRDefault="00E91739" w:rsidP="005165E1">
            <w:pPr>
              <w:pStyle w:val="BodyText"/>
              <w:jc w:val="center"/>
            </w:pPr>
            <w:r>
              <w:rPr>
                <w:noProof/>
                <w:lang w:eastAsia="en-US"/>
              </w:rPr>
              <w:drawing>
                <wp:inline distT="0" distB="0" distL="0" distR="0">
                  <wp:extent cx="238125" cy="171450"/>
                  <wp:effectExtent l="1905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srcRect/>
                          <a:stretch>
                            <a:fillRect/>
                          </a:stretch>
                        </pic:blipFill>
                        <pic:spPr bwMode="auto">
                          <a:xfrm>
                            <a:off x="0" y="0"/>
                            <a:ext cx="238125" cy="171450"/>
                          </a:xfrm>
                          <a:prstGeom prst="rect">
                            <a:avLst/>
                          </a:prstGeom>
                          <a:noFill/>
                          <a:ln w="9525">
                            <a:noFill/>
                            <a:miter lim="800000"/>
                            <a:headEnd/>
                            <a:tailEnd/>
                          </a:ln>
                        </pic:spPr>
                      </pic:pic>
                    </a:graphicData>
                  </a:graphic>
                </wp:inline>
              </w:drawing>
            </w:r>
          </w:p>
        </w:tc>
        <w:tc>
          <w:tcPr>
            <w:tcW w:w="6978" w:type="dxa"/>
          </w:tcPr>
          <w:p w:rsidR="00E91739" w:rsidRDefault="00E91739" w:rsidP="005165E1">
            <w:pPr>
              <w:pStyle w:val="BodyText"/>
              <w:rPr>
                <w:b/>
                <w:bCs/>
              </w:rPr>
            </w:pPr>
            <w:r>
              <w:rPr>
                <w:b/>
                <w:bCs/>
              </w:rPr>
              <w:t>Component</w:t>
            </w:r>
          </w:p>
          <w:p w:rsidR="00E91739" w:rsidRDefault="00E91739" w:rsidP="005165E1">
            <w:pPr>
              <w:pStyle w:val="BodyText"/>
              <w:spacing w:before="0"/>
            </w:pPr>
            <w:r>
              <w:t>Describes the functioning of a system component.</w:t>
            </w:r>
          </w:p>
        </w:tc>
      </w:tr>
    </w:tbl>
    <w:p w:rsidR="00E91739" w:rsidRDefault="00E91739" w:rsidP="00E91739">
      <w:pPr>
        <w:pStyle w:val="BodyText"/>
      </w:pPr>
    </w:p>
    <w:p w:rsidR="00E91739" w:rsidRDefault="00E91739" w:rsidP="00E91739">
      <w:pPr>
        <w:pStyle w:val="Heading8"/>
      </w:pPr>
      <w:r>
        <w:lastRenderedPageBreak/>
        <w:t>Goal Level</w:t>
      </w:r>
    </w:p>
    <w:p w:rsidR="00E91739" w:rsidRDefault="00E91739" w:rsidP="00E91739">
      <w:pPr>
        <w:pStyle w:val="BodyText"/>
        <w:keepNext/>
      </w:pPr>
      <w:r>
        <w:t>Level in which the user requirements are met, and operation way</w:t>
      </w:r>
    </w:p>
    <w:tbl>
      <w:tblPr>
        <w:tblW w:w="7920" w:type="dxa"/>
        <w:tblInd w:w="2520" w:type="dxa"/>
        <w:tblLayout w:type="fixed"/>
        <w:tblLook w:val="0000"/>
      </w:tblPr>
      <w:tblGrid>
        <w:gridCol w:w="688"/>
        <w:gridCol w:w="7232"/>
      </w:tblGrid>
      <w:tr w:rsidR="00E91739" w:rsidTr="005165E1">
        <w:trPr>
          <w:cantSplit/>
        </w:trPr>
        <w:tc>
          <w:tcPr>
            <w:tcW w:w="688" w:type="dxa"/>
          </w:tcPr>
          <w:p w:rsidR="00E91739" w:rsidRDefault="00E91739" w:rsidP="005165E1">
            <w:pPr>
              <w:pStyle w:val="TableText"/>
              <w:keepNext/>
              <w:spacing w:before="200"/>
            </w:pPr>
            <w:r>
              <w:rPr>
                <w:noProof/>
                <w:lang w:eastAsia="en-US"/>
              </w:rPr>
              <w:drawing>
                <wp:inline distT="0" distB="0" distL="0" distR="0">
                  <wp:extent cx="276225" cy="142875"/>
                  <wp:effectExtent l="1905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srcRect/>
                          <a:stretch>
                            <a:fillRect/>
                          </a:stretch>
                        </pic:blipFill>
                        <pic:spPr bwMode="auto">
                          <a:xfrm>
                            <a:off x="0" y="0"/>
                            <a:ext cx="276225" cy="142875"/>
                          </a:xfrm>
                          <a:prstGeom prst="rect">
                            <a:avLst/>
                          </a:prstGeom>
                          <a:noFill/>
                          <a:ln w="9525">
                            <a:noFill/>
                            <a:miter lim="800000"/>
                            <a:headEnd/>
                            <a:tailEnd/>
                          </a:ln>
                        </pic:spPr>
                      </pic:pic>
                    </a:graphicData>
                  </a:graphic>
                </wp:inline>
              </w:drawing>
            </w:r>
          </w:p>
        </w:tc>
        <w:tc>
          <w:tcPr>
            <w:tcW w:w="7232" w:type="dxa"/>
          </w:tcPr>
          <w:p w:rsidR="00E91739" w:rsidRDefault="00E91739" w:rsidP="005165E1">
            <w:pPr>
              <w:keepNext/>
              <w:spacing w:before="120" w:after="120"/>
            </w:pPr>
            <w:r>
              <w:rPr>
                <w:b/>
              </w:rPr>
              <w:t>Attention:</w:t>
            </w:r>
            <w:r>
              <w:t xml:space="preserve">  In general OUM Prescribes writing Use Cases Details as User-Goal Level. ***</w:t>
            </w:r>
          </w:p>
        </w:tc>
      </w:tr>
    </w:tbl>
    <w:p w:rsidR="00E91739" w:rsidRDefault="00E91739" w:rsidP="00E91739">
      <w:pPr>
        <w:pStyle w:val="BodyText"/>
        <w:keepNext/>
      </w:pPr>
    </w:p>
    <w:tbl>
      <w:tblPr>
        <w:tblW w:w="0" w:type="auto"/>
        <w:tblInd w:w="2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28"/>
        <w:gridCol w:w="6978"/>
      </w:tblGrid>
      <w:tr w:rsidR="00E91739" w:rsidTr="005165E1">
        <w:tc>
          <w:tcPr>
            <w:tcW w:w="828" w:type="dxa"/>
          </w:tcPr>
          <w:p w:rsidR="00E91739" w:rsidRDefault="00E91739" w:rsidP="005165E1">
            <w:pPr>
              <w:pStyle w:val="BodyText"/>
              <w:keepNext/>
              <w:jc w:val="center"/>
            </w:pPr>
            <w:r>
              <w:rPr>
                <w:noProof/>
                <w:lang w:eastAsia="en-US"/>
              </w:rPr>
              <w:drawing>
                <wp:inline distT="0" distB="0" distL="0" distR="0">
                  <wp:extent cx="285750" cy="200025"/>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srcRect/>
                          <a:stretch>
                            <a:fillRect/>
                          </a:stretch>
                        </pic:blipFill>
                        <pic:spPr bwMode="auto">
                          <a:xfrm>
                            <a:off x="0" y="0"/>
                            <a:ext cx="285750" cy="200025"/>
                          </a:xfrm>
                          <a:prstGeom prst="rect">
                            <a:avLst/>
                          </a:prstGeom>
                          <a:noFill/>
                          <a:ln w="9525">
                            <a:noFill/>
                            <a:miter lim="800000"/>
                            <a:headEnd/>
                            <a:tailEnd/>
                          </a:ln>
                        </pic:spPr>
                      </pic:pic>
                    </a:graphicData>
                  </a:graphic>
                </wp:inline>
              </w:drawing>
            </w:r>
          </w:p>
        </w:tc>
        <w:tc>
          <w:tcPr>
            <w:tcW w:w="6978" w:type="dxa"/>
          </w:tcPr>
          <w:p w:rsidR="00E91739" w:rsidRDefault="00E91739" w:rsidP="005165E1">
            <w:pPr>
              <w:pStyle w:val="BodyText"/>
              <w:keepNext/>
              <w:rPr>
                <w:b/>
                <w:bCs/>
              </w:rPr>
            </w:pPr>
            <w:r>
              <w:rPr>
                <w:b/>
                <w:bCs/>
              </w:rPr>
              <w:t>User-Goal  ***</w:t>
            </w:r>
          </w:p>
          <w:p w:rsidR="00E91739" w:rsidRDefault="00E91739" w:rsidP="005165E1">
            <w:pPr>
              <w:pStyle w:val="BodyText"/>
              <w:keepNext/>
              <w:spacing w:before="0"/>
            </w:pPr>
            <w:r>
              <w:t>Corresponds to a user interaction with the system in which one of his goals is met.</w:t>
            </w:r>
          </w:p>
        </w:tc>
      </w:tr>
      <w:tr w:rsidR="00E91739" w:rsidTr="005165E1">
        <w:tc>
          <w:tcPr>
            <w:tcW w:w="828" w:type="dxa"/>
          </w:tcPr>
          <w:p w:rsidR="00E91739" w:rsidRDefault="00E91739" w:rsidP="005165E1">
            <w:pPr>
              <w:pStyle w:val="BodyText"/>
              <w:keepNext/>
              <w:jc w:val="center"/>
            </w:pPr>
            <w:r>
              <w:rPr>
                <w:noProof/>
                <w:lang w:eastAsia="en-US"/>
              </w:rPr>
              <w:drawing>
                <wp:inline distT="0" distB="0" distL="0" distR="0">
                  <wp:extent cx="276225" cy="285750"/>
                  <wp:effectExtent l="1905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srcRect/>
                          <a:stretch>
                            <a:fillRect/>
                          </a:stretch>
                        </pic:blipFill>
                        <pic:spPr bwMode="auto">
                          <a:xfrm>
                            <a:off x="0" y="0"/>
                            <a:ext cx="276225" cy="285750"/>
                          </a:xfrm>
                          <a:prstGeom prst="rect">
                            <a:avLst/>
                          </a:prstGeom>
                          <a:noFill/>
                          <a:ln w="9525">
                            <a:noFill/>
                            <a:miter lim="800000"/>
                            <a:headEnd/>
                            <a:tailEnd/>
                          </a:ln>
                        </pic:spPr>
                      </pic:pic>
                    </a:graphicData>
                  </a:graphic>
                </wp:inline>
              </w:drawing>
            </w:r>
            <w:r>
              <w:rPr>
                <w:noProof/>
                <w:lang w:eastAsia="en-US"/>
              </w:rPr>
              <w:drawing>
                <wp:inline distT="0" distB="0" distL="0" distR="0">
                  <wp:extent cx="276225" cy="276225"/>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srcRect/>
                          <a:stretch>
                            <a:fillRect/>
                          </a:stretch>
                        </pic:blipFill>
                        <pic:spPr bwMode="auto">
                          <a:xfrm>
                            <a:off x="0" y="0"/>
                            <a:ext cx="276225" cy="276225"/>
                          </a:xfrm>
                          <a:prstGeom prst="rect">
                            <a:avLst/>
                          </a:prstGeom>
                          <a:noFill/>
                          <a:ln w="9525">
                            <a:noFill/>
                            <a:miter lim="800000"/>
                            <a:headEnd/>
                            <a:tailEnd/>
                          </a:ln>
                        </pic:spPr>
                      </pic:pic>
                    </a:graphicData>
                  </a:graphic>
                </wp:inline>
              </w:drawing>
            </w:r>
          </w:p>
        </w:tc>
        <w:tc>
          <w:tcPr>
            <w:tcW w:w="6978" w:type="dxa"/>
          </w:tcPr>
          <w:p w:rsidR="00E91739" w:rsidRDefault="00E91739" w:rsidP="005165E1">
            <w:pPr>
              <w:pStyle w:val="BodyText"/>
              <w:keepNext/>
              <w:rPr>
                <w:b/>
                <w:bCs/>
              </w:rPr>
            </w:pPr>
            <w:r>
              <w:rPr>
                <w:b/>
                <w:bCs/>
              </w:rPr>
              <w:t>Summary &amp; Very high summary</w:t>
            </w:r>
          </w:p>
          <w:p w:rsidR="00E91739" w:rsidRDefault="00E91739" w:rsidP="005165E1">
            <w:pPr>
              <w:pStyle w:val="BodyText"/>
              <w:keepNext/>
              <w:spacing w:before="0"/>
              <w:rPr>
                <w:b/>
                <w:bCs/>
              </w:rPr>
            </w:pPr>
            <w:r>
              <w:t>More abstract level than user-</w:t>
            </w:r>
            <w:proofErr w:type="gramStart"/>
            <w:r>
              <w:t>goal,</w:t>
            </w:r>
            <w:proofErr w:type="gramEnd"/>
            <w:r>
              <w:t xml:space="preserve"> commonly used to provide the context in which the use cases are inserted.</w:t>
            </w:r>
          </w:p>
        </w:tc>
      </w:tr>
      <w:tr w:rsidR="00E91739" w:rsidTr="005165E1">
        <w:tc>
          <w:tcPr>
            <w:tcW w:w="828" w:type="dxa"/>
          </w:tcPr>
          <w:p w:rsidR="00E91739" w:rsidRDefault="00E91739" w:rsidP="005165E1">
            <w:pPr>
              <w:pStyle w:val="BodyText"/>
              <w:keepNext/>
              <w:jc w:val="center"/>
            </w:pPr>
            <w:r>
              <w:rPr>
                <w:noProof/>
                <w:lang w:eastAsia="en-US"/>
              </w:rPr>
              <w:drawing>
                <wp:inline distT="0" distB="0" distL="0" distR="0">
                  <wp:extent cx="295275" cy="142875"/>
                  <wp:effectExtent l="1905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srcRect/>
                          <a:stretch>
                            <a:fillRect/>
                          </a:stretch>
                        </pic:blipFill>
                        <pic:spPr bwMode="auto">
                          <a:xfrm>
                            <a:off x="0" y="0"/>
                            <a:ext cx="295275" cy="142875"/>
                          </a:xfrm>
                          <a:prstGeom prst="rect">
                            <a:avLst/>
                          </a:prstGeom>
                          <a:noFill/>
                          <a:ln w="9525">
                            <a:noFill/>
                            <a:miter lim="800000"/>
                            <a:headEnd/>
                            <a:tailEnd/>
                          </a:ln>
                        </pic:spPr>
                      </pic:pic>
                    </a:graphicData>
                  </a:graphic>
                </wp:inline>
              </w:drawing>
            </w:r>
            <w:r>
              <w:rPr>
                <w:noProof/>
                <w:lang w:eastAsia="en-US"/>
              </w:rPr>
              <w:drawing>
                <wp:inline distT="0" distB="0" distL="0" distR="0">
                  <wp:extent cx="285750" cy="2381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srcRect/>
                          <a:stretch>
                            <a:fillRect/>
                          </a:stretch>
                        </pic:blipFill>
                        <pic:spPr bwMode="auto">
                          <a:xfrm>
                            <a:off x="0" y="0"/>
                            <a:ext cx="285750" cy="238125"/>
                          </a:xfrm>
                          <a:prstGeom prst="rect">
                            <a:avLst/>
                          </a:prstGeom>
                          <a:noFill/>
                          <a:ln w="9525">
                            <a:noFill/>
                            <a:miter lim="800000"/>
                            <a:headEnd/>
                            <a:tailEnd/>
                          </a:ln>
                        </pic:spPr>
                      </pic:pic>
                    </a:graphicData>
                  </a:graphic>
                </wp:inline>
              </w:drawing>
            </w:r>
          </w:p>
        </w:tc>
        <w:tc>
          <w:tcPr>
            <w:tcW w:w="6978" w:type="dxa"/>
          </w:tcPr>
          <w:p w:rsidR="00E91739" w:rsidRDefault="00E91739" w:rsidP="005165E1">
            <w:pPr>
              <w:pStyle w:val="BodyText"/>
              <w:keepNext/>
              <w:rPr>
                <w:b/>
                <w:bCs/>
              </w:rPr>
            </w:pPr>
            <w:proofErr w:type="spellStart"/>
            <w:r>
              <w:rPr>
                <w:b/>
                <w:bCs/>
              </w:rPr>
              <w:t>Subfunction</w:t>
            </w:r>
            <w:proofErr w:type="spellEnd"/>
            <w:r>
              <w:rPr>
                <w:b/>
                <w:bCs/>
              </w:rPr>
              <w:t xml:space="preserve"> &amp; Too low</w:t>
            </w:r>
          </w:p>
          <w:p w:rsidR="00E91739" w:rsidRDefault="00E91739" w:rsidP="005165E1">
            <w:pPr>
              <w:pStyle w:val="BodyText"/>
              <w:keepNext/>
              <w:spacing w:before="0"/>
              <w:rPr>
                <w:b/>
                <w:bCs/>
              </w:rPr>
            </w:pPr>
            <w:r>
              <w:t>Detailed user-goal, used when some operational detail is necessary.</w:t>
            </w:r>
          </w:p>
        </w:tc>
      </w:tr>
    </w:tbl>
    <w:p w:rsidR="00E91739" w:rsidRDefault="00E91739" w:rsidP="00E91739">
      <w:pPr>
        <w:pStyle w:val="BodyText"/>
      </w:pPr>
    </w:p>
    <w:p w:rsidR="00E91739" w:rsidRDefault="00E91739" w:rsidP="00E91739">
      <w:pPr>
        <w:pStyle w:val="Heading1"/>
      </w:pPr>
      <w:bookmarkStart w:id="51" w:name="_Toc312262890"/>
      <w:r>
        <w:lastRenderedPageBreak/>
        <w:t>How to Review</w:t>
      </w:r>
      <w:bookmarkEnd w:id="51"/>
    </w:p>
    <w:p w:rsidR="00E91739" w:rsidRDefault="00E91739" w:rsidP="00E91739">
      <w:pPr>
        <w:pStyle w:val="BodyText"/>
      </w:pPr>
      <w:r>
        <w:t xml:space="preserve">Please use the following criteria when reviewing the Use Case Specification suggested in </w:t>
      </w:r>
      <w:r>
        <w:rPr>
          <w:i/>
        </w:rPr>
        <w:t xml:space="preserve">"Writing Effective Use Cases" </w:t>
      </w:r>
      <w:r>
        <w:rPr>
          <w:iCs/>
        </w:rPr>
        <w:t>from</w:t>
      </w:r>
      <w:r>
        <w:rPr>
          <w:i/>
        </w:rPr>
        <w:t xml:space="preserve"> Alistair Cockburn</w:t>
      </w:r>
      <w:r>
        <w:t xml:space="preserve"> (all of them should produce a "yes" answer):</w:t>
      </w:r>
    </w:p>
    <w:p w:rsidR="00E91739" w:rsidRDefault="00E91739" w:rsidP="00E91739">
      <w:pPr>
        <w:pStyle w:val="BodyText"/>
      </w:pPr>
      <w:r>
        <w:t xml:space="preserve">Use Case Name </w:t>
      </w:r>
    </w:p>
    <w:p w:rsidR="00E91739" w:rsidRDefault="00E91739" w:rsidP="00E91739">
      <w:pPr>
        <w:pStyle w:val="Bullet"/>
        <w:tabs>
          <w:tab w:val="clear" w:pos="4320"/>
        </w:tabs>
      </w:pPr>
      <w:r>
        <w:t>Is it an active-verb goal phrase that names the goal of the primary actor?</w:t>
      </w:r>
    </w:p>
    <w:p w:rsidR="00E91739" w:rsidRDefault="00E91739" w:rsidP="00E91739">
      <w:pPr>
        <w:pStyle w:val="Bullet"/>
        <w:tabs>
          <w:tab w:val="clear" w:pos="4320"/>
        </w:tabs>
      </w:pPr>
      <w:r>
        <w:t>Can the system deliver that goal?</w:t>
      </w:r>
    </w:p>
    <w:p w:rsidR="00E91739" w:rsidRDefault="00E91739" w:rsidP="00E91739">
      <w:pPr>
        <w:pStyle w:val="BodyText"/>
      </w:pPr>
      <w:r>
        <w:t>Primary Actor</w:t>
      </w:r>
    </w:p>
    <w:p w:rsidR="00E91739" w:rsidRDefault="00E91739" w:rsidP="00E91739">
      <w:pPr>
        <w:pStyle w:val="Bullet"/>
        <w:tabs>
          <w:tab w:val="clear" w:pos="4320"/>
        </w:tabs>
      </w:pPr>
      <w:r>
        <w:t>Does he/she/it have behavior?</w:t>
      </w:r>
    </w:p>
    <w:p w:rsidR="00E91739" w:rsidRDefault="00E91739" w:rsidP="00E91739">
      <w:pPr>
        <w:pStyle w:val="Bullet"/>
        <w:tabs>
          <w:tab w:val="clear" w:pos="4320"/>
        </w:tabs>
      </w:pPr>
      <w:r>
        <w:t xml:space="preserve">Does he/she/it have a goal against the </w:t>
      </w:r>
      <w:proofErr w:type="spellStart"/>
      <w:r>
        <w:t>SuD</w:t>
      </w:r>
      <w:proofErr w:type="spellEnd"/>
      <w:r>
        <w:t xml:space="preserve"> that is a service promise of the </w:t>
      </w:r>
      <w:proofErr w:type="spellStart"/>
      <w:r>
        <w:t>SuD</w:t>
      </w:r>
      <w:proofErr w:type="spellEnd"/>
      <w:r>
        <w:t>?</w:t>
      </w:r>
    </w:p>
    <w:p w:rsidR="00E91739" w:rsidRDefault="00E91739" w:rsidP="00E91739">
      <w:pPr>
        <w:pStyle w:val="BodyText"/>
      </w:pPr>
      <w:r>
        <w:t xml:space="preserve">Pre-Conditions </w:t>
      </w:r>
    </w:p>
    <w:p w:rsidR="00E91739" w:rsidRDefault="00E91739" w:rsidP="00E91739">
      <w:pPr>
        <w:pStyle w:val="Bullet"/>
        <w:tabs>
          <w:tab w:val="clear" w:pos="4320"/>
        </w:tabs>
      </w:pPr>
      <w:r>
        <w:t>Are they mandatory?</w:t>
      </w:r>
    </w:p>
    <w:p w:rsidR="00E91739" w:rsidRDefault="00E91739" w:rsidP="00E91739">
      <w:pPr>
        <w:pStyle w:val="Bullet"/>
        <w:tabs>
          <w:tab w:val="clear" w:pos="4320"/>
        </w:tabs>
      </w:pPr>
      <w:r>
        <w:t>Is it true that they are never checked in the use case?</w:t>
      </w:r>
    </w:p>
    <w:p w:rsidR="00E91739" w:rsidRDefault="00E91739" w:rsidP="00E91739">
      <w:pPr>
        <w:pStyle w:val="BodyText"/>
      </w:pPr>
      <w:r>
        <w:t>Main Success Scenario</w:t>
      </w:r>
    </w:p>
    <w:p w:rsidR="00E91739" w:rsidRDefault="00E91739" w:rsidP="00E91739">
      <w:pPr>
        <w:pStyle w:val="Bullet"/>
        <w:tabs>
          <w:tab w:val="clear" w:pos="4320"/>
        </w:tabs>
      </w:pPr>
      <w:r>
        <w:t>Does it have 3-9 steps?</w:t>
      </w:r>
    </w:p>
    <w:p w:rsidR="00E91739" w:rsidRDefault="00E91739" w:rsidP="00E91739">
      <w:pPr>
        <w:pStyle w:val="Bullet"/>
        <w:tabs>
          <w:tab w:val="clear" w:pos="4320"/>
        </w:tabs>
      </w:pPr>
      <w:r>
        <w:t>Does it run from trigger to delivery of the success guarantee?</w:t>
      </w:r>
    </w:p>
    <w:p w:rsidR="00E91739" w:rsidRDefault="00E91739" w:rsidP="00E91739">
      <w:pPr>
        <w:pStyle w:val="Bullet"/>
        <w:tabs>
          <w:tab w:val="clear" w:pos="4320"/>
        </w:tabs>
      </w:pPr>
      <w:r>
        <w:t xml:space="preserve">Does it allow the right variations in sequence? </w:t>
      </w:r>
    </w:p>
    <w:p w:rsidR="00E91739" w:rsidRDefault="00E91739" w:rsidP="00E91739">
      <w:pPr>
        <w:pStyle w:val="BodyText"/>
      </w:pPr>
      <w:r>
        <w:t xml:space="preserve">Each Step in Any Scenario </w:t>
      </w:r>
    </w:p>
    <w:p w:rsidR="00E91739" w:rsidRDefault="00E91739" w:rsidP="00E91739">
      <w:pPr>
        <w:pStyle w:val="Bullet"/>
        <w:tabs>
          <w:tab w:val="clear" w:pos="4320"/>
        </w:tabs>
      </w:pPr>
      <w:r>
        <w:t>Is it phrased as a goal that succeeds?</w:t>
      </w:r>
    </w:p>
    <w:p w:rsidR="00E91739" w:rsidRDefault="00E91739" w:rsidP="00E91739">
      <w:pPr>
        <w:pStyle w:val="Bullet"/>
        <w:tabs>
          <w:tab w:val="clear" w:pos="4320"/>
        </w:tabs>
      </w:pPr>
      <w:r>
        <w:t>Does the process move distinctly forward after its successful completion?</w:t>
      </w:r>
    </w:p>
    <w:p w:rsidR="00E91739" w:rsidRDefault="00E91739" w:rsidP="00E91739">
      <w:pPr>
        <w:pStyle w:val="Bullet"/>
        <w:tabs>
          <w:tab w:val="clear" w:pos="4320"/>
        </w:tabs>
      </w:pPr>
      <w:r>
        <w:t>Is it clear which actor is operating the goal--</w:t>
      </w:r>
      <w:proofErr w:type="gramStart"/>
      <w:r>
        <w:t>who</w:t>
      </w:r>
      <w:proofErr w:type="gramEnd"/>
      <w:r>
        <w:t xml:space="preserve"> is "kicking the ball"?</w:t>
      </w:r>
    </w:p>
    <w:p w:rsidR="00E91739" w:rsidRDefault="00E91739" w:rsidP="00E91739">
      <w:pPr>
        <w:pStyle w:val="Bullet"/>
        <w:tabs>
          <w:tab w:val="clear" w:pos="4320"/>
        </w:tabs>
      </w:pPr>
      <w:r>
        <w:t>Is the intent of the actor clear?</w:t>
      </w:r>
    </w:p>
    <w:p w:rsidR="00E91739" w:rsidRDefault="00E91739" w:rsidP="00E91739">
      <w:pPr>
        <w:pStyle w:val="Bullet"/>
        <w:tabs>
          <w:tab w:val="clear" w:pos="4320"/>
        </w:tabs>
      </w:pPr>
      <w:r>
        <w:t>Is the goal level of the step lower than the goal level of the overall use case? Is it, preferably, just a bit below the use case goal level?</w:t>
      </w:r>
    </w:p>
    <w:p w:rsidR="00E91739" w:rsidRDefault="00E91739" w:rsidP="00E91739">
      <w:pPr>
        <w:pStyle w:val="Bullet"/>
        <w:tabs>
          <w:tab w:val="clear" w:pos="4320"/>
        </w:tabs>
      </w:pPr>
      <w:r>
        <w:t>Are you sure the step does not describe the user interface design of the system?</w:t>
      </w:r>
    </w:p>
    <w:p w:rsidR="00E91739" w:rsidRDefault="00E91739" w:rsidP="00E91739">
      <w:pPr>
        <w:pStyle w:val="Bullet"/>
        <w:tabs>
          <w:tab w:val="clear" w:pos="4320"/>
        </w:tabs>
      </w:pPr>
      <w:r>
        <w:t>Is it clear what information is being passed in the step?</w:t>
      </w:r>
    </w:p>
    <w:p w:rsidR="00E91739" w:rsidRDefault="00E91739" w:rsidP="00E91739">
      <w:pPr>
        <w:pStyle w:val="BodyText"/>
      </w:pPr>
      <w:r>
        <w:t xml:space="preserve">Extension Condition </w:t>
      </w:r>
    </w:p>
    <w:p w:rsidR="00E91739" w:rsidRDefault="00E91739" w:rsidP="00E91739">
      <w:pPr>
        <w:pStyle w:val="Bullet"/>
        <w:tabs>
          <w:tab w:val="clear" w:pos="4320"/>
        </w:tabs>
      </w:pPr>
      <w:r>
        <w:t>Can and must the system both detect and handle it?</w:t>
      </w:r>
    </w:p>
    <w:p w:rsidR="00E91739" w:rsidRDefault="00E91739" w:rsidP="00E91739">
      <w:pPr>
        <w:pStyle w:val="Bullet"/>
        <w:tabs>
          <w:tab w:val="clear" w:pos="4320"/>
        </w:tabs>
      </w:pPr>
      <w:r>
        <w:t>Is it what the system actually needs?</w:t>
      </w:r>
    </w:p>
    <w:p w:rsidR="00E91739" w:rsidRDefault="00E91739" w:rsidP="00E91739">
      <w:pPr>
        <w:pStyle w:val="BodyText"/>
      </w:pPr>
    </w:p>
    <w:sectPr w:rsidR="00E91739" w:rsidSect="00B22C95">
      <w:headerReference w:type="even" r:id="rId22"/>
      <w:footerReference w:type="even" r:id="rId23"/>
      <w:headerReference w:type="first" r:id="rId24"/>
      <w:footerReference w:type="first" r:id="rId25"/>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841D6" w:rsidRDefault="00D841D6">
      <w:r>
        <w:separator/>
      </w:r>
    </w:p>
  </w:endnote>
  <w:endnote w:type="continuationSeparator" w:id="0">
    <w:p w:rsidR="00D841D6" w:rsidRDefault="00D841D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1739" w:rsidRDefault="00A6038F">
    <w:pPr>
      <w:pStyle w:val="Footer"/>
      <w:framePr w:hSpace="187" w:wrap="auto" w:vAnchor="text" w:hAnchor="margin" w:xAlign="right" w:y="1"/>
      <w:tabs>
        <w:tab w:val="clear" w:pos="7920"/>
        <w:tab w:val="right" w:pos="9900"/>
        <w:tab w:val="right" w:pos="10440"/>
      </w:tabs>
    </w:pPr>
    <w:fldSimple w:instr="styleref HD1 \* Mergeformat ">
      <w:r w:rsidR="00682915">
        <w:rPr>
          <w:noProof/>
        </w:rPr>
        <w:t>Document Control</w:t>
      </w:r>
    </w:fldSimple>
    <w:r w:rsidR="00E91739">
      <w:t xml:space="preserve">     </w:t>
    </w:r>
    <w:r>
      <w:fldChar w:fldCharType="begin"/>
    </w:r>
    <w:r w:rsidR="00E91739">
      <w:instrText xml:space="preserve">if </w:instrText>
    </w:r>
    <w:fldSimple w:instr="section ">
      <w:r w:rsidR="00682915">
        <w:instrText>1</w:instrText>
      </w:r>
    </w:fldSimple>
    <w:r w:rsidR="00E91739">
      <w:instrText xml:space="preserve"> &gt; 1 “</w:instrText>
    </w:r>
    <w:fldSimple w:instr="page ">
      <w:r w:rsidR="00682915">
        <w:rPr>
          <w:noProof/>
        </w:rPr>
        <w:instrText>10</w:instrText>
      </w:r>
    </w:fldSimple>
    <w:r w:rsidR="00E91739">
      <w:instrText xml:space="preserve"> of </w:instrText>
    </w:r>
    <w:r>
      <w:fldChar w:fldCharType="begin"/>
    </w:r>
    <w:r w:rsidR="00E91739">
      <w:instrText xml:space="preserve">=   </w:instrText>
    </w:r>
    <w:fldSimple w:instr="numpages ">
      <w:r w:rsidR="00682915">
        <w:rPr>
          <w:noProof/>
        </w:rPr>
        <w:instrText>13</w:instrText>
      </w:r>
    </w:fldSimple>
    <w:r w:rsidR="00E91739">
      <w:instrText xml:space="preserve"> - Sec1  </w:instrText>
    </w:r>
    <w:r>
      <w:fldChar w:fldCharType="separate"/>
    </w:r>
    <w:r w:rsidR="00682915">
      <w:rPr>
        <w:noProof/>
      </w:rPr>
      <w:instrText>10</w:instrText>
    </w:r>
    <w:r>
      <w:fldChar w:fldCharType="end"/>
    </w:r>
    <w:r w:rsidR="00E91739">
      <w:instrText>” “</w:instrText>
    </w:r>
    <w:fldSimple w:instr="page ">
      <w:r w:rsidR="00682915">
        <w:rPr>
          <w:noProof/>
        </w:rPr>
        <w:instrText>ii</w:instrText>
      </w:r>
    </w:fldSimple>
    <w:r w:rsidR="00E91739">
      <w:instrText xml:space="preserve">” </w:instrText>
    </w:r>
    <w:r>
      <w:fldChar w:fldCharType="separate"/>
    </w:r>
    <w:r w:rsidR="00682915">
      <w:rPr>
        <w:noProof/>
      </w:rPr>
      <w:t>ii</w:t>
    </w:r>
    <w:r>
      <w:fldChar w:fldCharType="end"/>
    </w:r>
  </w:p>
  <w:p w:rsidR="00E91739" w:rsidRDefault="00A6038F">
    <w:pPr>
      <w:pStyle w:val="Footer"/>
      <w:tabs>
        <w:tab w:val="clear" w:pos="7920"/>
        <w:tab w:val="right" w:pos="9900"/>
        <w:tab w:val="right" w:pos="10440"/>
      </w:tabs>
    </w:pPr>
    <w:fldSimple w:instr="ref Subject \* Mergeformat ">
      <w:r w:rsidR="00E91739">
        <w:rPr>
          <w:rStyle w:val="HighlightedVariable"/>
        </w:rPr>
        <w:t xml:space="preserve">UC005 - Apply Rebates </w:t>
      </w:r>
    </w:fldSimple>
  </w:p>
  <w:p w:rsidR="00E91739" w:rsidRDefault="00E91739">
    <w:pPr>
      <w:pStyle w:val="Footer"/>
      <w:tabs>
        <w:tab w:val="clear" w:pos="7920"/>
        <w:tab w:val="center" w:pos="5400"/>
        <w:tab w:val="right" w:pos="9720"/>
        <w:tab w:val="right" w:pos="10440"/>
      </w:tabs>
    </w:pPr>
    <w:r>
      <w:t xml:space="preserve">File Ref:  </w:t>
    </w:r>
    <w:fldSimple w:instr="filename \* Firstcap ">
      <w:r w:rsidR="00FA3E90">
        <w:rPr>
          <w:noProof/>
        </w:rPr>
        <w:t>RA-024_SKI_NOW_UC005_USE_CASE_SPECIFICATION.DOCX</w:t>
      </w:r>
    </w:fldSimple>
    <w:r>
      <w:t xml:space="preserve">     (v. </w:t>
    </w:r>
    <w:fldSimple w:instr="ref DocVersion \* Mergeformat ">
      <w:r w:rsidR="00FA3E90">
        <w:t>1</w:t>
      </w:r>
    </w:fldSimple>
    <w:r>
      <w:t xml:space="preserve"> )</w:t>
    </w:r>
  </w:p>
  <w:p w:rsidR="00FA3E90" w:rsidRDefault="00FA3E90">
    <w:pPr>
      <w:pStyle w:val="Footer"/>
      <w:tabs>
        <w:tab w:val="clear" w:pos="7920"/>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1739" w:rsidRDefault="00E91739">
    <w:pPr>
      <w:pStyle w:val="Footer"/>
      <w:tabs>
        <w:tab w:val="clear" w:pos="7920"/>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A6038F">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841D6" w:rsidRDefault="00D841D6">
      <w:r>
        <w:separator/>
      </w:r>
    </w:p>
  </w:footnote>
  <w:footnote w:type="continuationSeparator" w:id="0">
    <w:p w:rsidR="00D841D6" w:rsidRDefault="00D841D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1739" w:rsidRDefault="00E91739">
    <w:pPr>
      <w:pStyle w:val="Header"/>
      <w:framePr w:hSpace="187" w:wrap="auto" w:vAnchor="page" w:hAnchor="margin" w:xAlign="right" w:y="433"/>
    </w:pPr>
    <w:r>
      <w:t xml:space="preserve">Doc Ref:  </w:t>
    </w:r>
    <w:fldSimple w:instr="ref DocRefNumber \* Mergeformat ">
      <w:r>
        <w:rPr>
          <w:rStyle w:val="HighlightedVariable"/>
        </w:rPr>
        <w:t>UC005-1</w:t>
      </w:r>
      <w:r w:rsidRPr="00CE139E">
        <w:rPr>
          <w:rStyle w:val="HighlightedVariable"/>
        </w:rPr>
        <w:t xml:space="preserve"> </w:t>
      </w:r>
    </w:fldSimple>
  </w:p>
  <w:p w:rsidR="00E91739" w:rsidRDefault="00A6038F">
    <w:pPr>
      <w:pStyle w:val="Header"/>
    </w:pPr>
    <w:fldSimple w:instr="ref DocTitle \* Mergeformat ">
      <w:r w:rsidR="00E91739">
        <w:t>RA.024 Use Case Specification</w:t>
      </w:r>
    </w:fldSimple>
  </w:p>
  <w:p w:rsidR="00E91739" w:rsidRDefault="00A6038F">
    <w:pPr>
      <w:pStyle w:val="Header"/>
      <w:framePr w:hSpace="187" w:wrap="auto" w:vAnchor="text" w:hAnchor="margin" w:xAlign="right" w:y="1"/>
    </w:pPr>
    <w:fldSimple w:instr="ref LastDate \* Mergeformat ">
      <w:r w:rsidR="00FA3E90">
        <w:t>May 7, 2014</w:t>
      </w:r>
    </w:fldSimple>
  </w:p>
  <w:p w:rsidR="00E91739" w:rsidRDefault="00E917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C3253"/>
    <w:multiLevelType w:val="singleLevel"/>
    <w:tmpl w:val="65D407EE"/>
    <w:lvl w:ilvl="0">
      <w:start w:val="1"/>
      <w:numFmt w:val="none"/>
      <w:lvlText w:val="Note:"/>
      <w:legacy w:legacy="1" w:legacySpace="0" w:legacyIndent="720"/>
      <w:lvlJc w:val="left"/>
      <w:pPr>
        <w:ind w:left="720" w:hanging="720"/>
      </w:pPr>
      <w:rPr>
        <w:b/>
        <w:i w:val="0"/>
      </w:rPr>
    </w:lvl>
  </w:abstractNum>
  <w:abstractNum w:abstractNumId="1">
    <w:nsid w:val="03AA4ADA"/>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
    <w:nsid w:val="068830A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3">
    <w:nsid w:val="082762D9"/>
    <w:multiLevelType w:val="singleLevel"/>
    <w:tmpl w:val="709A397A"/>
    <w:lvl w:ilvl="0">
      <w:start w:val="1"/>
      <w:numFmt w:val="none"/>
      <w:lvlText w:val="Note:"/>
      <w:legacy w:legacy="1" w:legacySpace="0" w:legacyIndent="720"/>
      <w:lvlJc w:val="left"/>
      <w:pPr>
        <w:ind w:left="720" w:hanging="720"/>
      </w:pPr>
      <w:rPr>
        <w:b/>
        <w:i w:val="0"/>
      </w:rPr>
    </w:lvl>
  </w:abstractNum>
  <w:abstractNum w:abstractNumId="4">
    <w:nsid w:val="0B38268F"/>
    <w:multiLevelType w:val="singleLevel"/>
    <w:tmpl w:val="2AB6F01C"/>
    <w:lvl w:ilvl="0">
      <w:start w:val="1"/>
      <w:numFmt w:val="none"/>
      <w:lvlText w:val="Note:"/>
      <w:legacy w:legacy="1" w:legacySpace="0" w:legacyIndent="720"/>
      <w:lvlJc w:val="left"/>
      <w:pPr>
        <w:ind w:left="720" w:hanging="720"/>
      </w:pPr>
      <w:rPr>
        <w:b/>
        <w:i w:val="0"/>
      </w:rPr>
    </w:lvl>
  </w:abstractNum>
  <w:abstractNum w:abstractNumId="5">
    <w:nsid w:val="137D475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6">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7">
    <w:nsid w:val="152A320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8">
    <w:nsid w:val="167411CC"/>
    <w:multiLevelType w:val="singleLevel"/>
    <w:tmpl w:val="0A5EFAF0"/>
    <w:lvl w:ilvl="0">
      <w:start w:val="1"/>
      <w:numFmt w:val="none"/>
      <w:lvlText w:val="Note:"/>
      <w:legacy w:legacy="1" w:legacySpace="0" w:legacyIndent="720"/>
      <w:lvlJc w:val="left"/>
      <w:pPr>
        <w:ind w:left="720" w:hanging="720"/>
      </w:pPr>
      <w:rPr>
        <w:b/>
        <w:i w:val="0"/>
      </w:rPr>
    </w:lvl>
  </w:abstractNum>
  <w:abstractNum w:abstractNumId="9">
    <w:nsid w:val="18AA6E5B"/>
    <w:multiLevelType w:val="singleLevel"/>
    <w:tmpl w:val="D5805036"/>
    <w:lvl w:ilvl="0">
      <w:start w:val="1"/>
      <w:numFmt w:val="none"/>
      <w:lvlText w:val="Note:"/>
      <w:legacy w:legacy="1" w:legacySpace="0" w:legacyIndent="720"/>
      <w:lvlJc w:val="left"/>
      <w:pPr>
        <w:ind w:left="720" w:hanging="720"/>
      </w:pPr>
      <w:rPr>
        <w:b/>
        <w:i w:val="0"/>
      </w:rPr>
    </w:lvl>
  </w:abstractNum>
  <w:abstractNum w:abstractNumId="10">
    <w:nsid w:val="19ED4066"/>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1">
    <w:nsid w:val="208E1B87"/>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2">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3">
    <w:nsid w:val="2D927A9B"/>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4">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5">
    <w:nsid w:val="312C1E92"/>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6">
    <w:nsid w:val="33DE00DF"/>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7">
    <w:nsid w:val="33FA48E4"/>
    <w:multiLevelType w:val="hybridMultilevel"/>
    <w:tmpl w:val="0C185A00"/>
    <w:lvl w:ilvl="0" w:tplc="E280FE04">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8">
    <w:nsid w:val="352F7A64"/>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9">
    <w:nsid w:val="369D7431"/>
    <w:multiLevelType w:val="hybridMultilevel"/>
    <w:tmpl w:val="766C951C"/>
    <w:lvl w:ilvl="0" w:tplc="04090001">
      <w:start w:val="1"/>
      <w:numFmt w:val="bullet"/>
      <w:lvlText w:val=""/>
      <w:lvlJc w:val="left"/>
      <w:pPr>
        <w:ind w:left="804"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nsid w:val="38B66961"/>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1">
    <w:nsid w:val="38D74E3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2">
    <w:nsid w:val="396B08C2"/>
    <w:multiLevelType w:val="singleLevel"/>
    <w:tmpl w:val="0A5EFAF0"/>
    <w:lvl w:ilvl="0">
      <w:start w:val="1"/>
      <w:numFmt w:val="none"/>
      <w:lvlText w:val="Note:"/>
      <w:legacy w:legacy="1" w:legacySpace="0" w:legacyIndent="720"/>
      <w:lvlJc w:val="left"/>
      <w:pPr>
        <w:ind w:left="720" w:hanging="720"/>
      </w:pPr>
      <w:rPr>
        <w:b/>
        <w:i w:val="0"/>
      </w:rPr>
    </w:lvl>
  </w:abstractNum>
  <w:abstractNum w:abstractNumId="23">
    <w:nsid w:val="397F78DD"/>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4">
    <w:nsid w:val="39DC7CC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5">
    <w:nsid w:val="39DE3CBF"/>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6">
    <w:nsid w:val="3C217750"/>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7">
    <w:nsid w:val="3CFA1138"/>
    <w:multiLevelType w:val="singleLevel"/>
    <w:tmpl w:val="0A5EFAF0"/>
    <w:lvl w:ilvl="0">
      <w:start w:val="1"/>
      <w:numFmt w:val="none"/>
      <w:lvlText w:val="Note:"/>
      <w:legacy w:legacy="1" w:legacySpace="0" w:legacyIndent="720"/>
      <w:lvlJc w:val="left"/>
      <w:pPr>
        <w:ind w:left="720" w:hanging="720"/>
      </w:pPr>
      <w:rPr>
        <w:b/>
        <w:i w:val="0"/>
      </w:rPr>
    </w:lvl>
  </w:abstractNum>
  <w:abstractNum w:abstractNumId="28">
    <w:nsid w:val="47373A28"/>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9">
    <w:nsid w:val="4ABE212A"/>
    <w:multiLevelType w:val="singleLevel"/>
    <w:tmpl w:val="2AB6F01C"/>
    <w:lvl w:ilvl="0">
      <w:start w:val="1"/>
      <w:numFmt w:val="none"/>
      <w:lvlText w:val="Note:"/>
      <w:legacy w:legacy="1" w:legacySpace="0" w:legacyIndent="720"/>
      <w:lvlJc w:val="left"/>
      <w:pPr>
        <w:ind w:left="720" w:hanging="720"/>
      </w:pPr>
      <w:rPr>
        <w:b/>
        <w:i w:val="0"/>
      </w:rPr>
    </w:lvl>
  </w:abstractNum>
  <w:abstractNum w:abstractNumId="30">
    <w:nsid w:val="4C120299"/>
    <w:multiLevelType w:val="singleLevel"/>
    <w:tmpl w:val="2AB6F01C"/>
    <w:lvl w:ilvl="0">
      <w:start w:val="1"/>
      <w:numFmt w:val="none"/>
      <w:lvlText w:val="Note:"/>
      <w:legacy w:legacy="1" w:legacySpace="0" w:legacyIndent="720"/>
      <w:lvlJc w:val="left"/>
      <w:pPr>
        <w:ind w:left="720" w:hanging="720"/>
      </w:pPr>
      <w:rPr>
        <w:b/>
        <w:i w:val="0"/>
      </w:rPr>
    </w:lvl>
  </w:abstractNum>
  <w:abstractNum w:abstractNumId="31">
    <w:nsid w:val="4D1316DB"/>
    <w:multiLevelType w:val="singleLevel"/>
    <w:tmpl w:val="0A5EFAF0"/>
    <w:lvl w:ilvl="0">
      <w:start w:val="1"/>
      <w:numFmt w:val="none"/>
      <w:lvlText w:val="Note:"/>
      <w:legacy w:legacy="1" w:legacySpace="0" w:legacyIndent="720"/>
      <w:lvlJc w:val="left"/>
      <w:pPr>
        <w:ind w:left="720" w:hanging="720"/>
      </w:pPr>
      <w:rPr>
        <w:b/>
        <w:i w:val="0"/>
      </w:rPr>
    </w:lvl>
  </w:abstractNum>
  <w:abstractNum w:abstractNumId="32">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33">
    <w:nsid w:val="509816A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4">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5">
    <w:nsid w:val="5D252023"/>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6">
    <w:nsid w:val="60C25062"/>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7">
    <w:nsid w:val="6632462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8">
    <w:nsid w:val="67457FB1"/>
    <w:multiLevelType w:val="hybridMultilevel"/>
    <w:tmpl w:val="D6146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0">
    <w:nsid w:val="688F0861"/>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1">
    <w:nsid w:val="68EF6806"/>
    <w:multiLevelType w:val="singleLevel"/>
    <w:tmpl w:val="B0948914"/>
    <w:lvl w:ilvl="0">
      <w:start w:val="1"/>
      <w:numFmt w:val="none"/>
      <w:lvlText w:val="Note:"/>
      <w:legacy w:legacy="1" w:legacySpace="0" w:legacyIndent="720"/>
      <w:lvlJc w:val="left"/>
      <w:pPr>
        <w:ind w:left="720" w:hanging="720"/>
      </w:pPr>
      <w:rPr>
        <w:b/>
        <w:i w:val="0"/>
      </w:rPr>
    </w:lvl>
  </w:abstractNum>
  <w:abstractNum w:abstractNumId="42">
    <w:nsid w:val="6B5977D6"/>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3">
    <w:nsid w:val="6BB01069"/>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4">
    <w:nsid w:val="6C327D72"/>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5">
    <w:nsid w:val="6E7B275B"/>
    <w:multiLevelType w:val="singleLevel"/>
    <w:tmpl w:val="0A5EFAF0"/>
    <w:lvl w:ilvl="0">
      <w:start w:val="1"/>
      <w:numFmt w:val="none"/>
      <w:lvlText w:val="Note:"/>
      <w:legacy w:legacy="1" w:legacySpace="0" w:legacyIndent="720"/>
      <w:lvlJc w:val="left"/>
      <w:pPr>
        <w:ind w:left="720" w:hanging="720"/>
      </w:pPr>
      <w:rPr>
        <w:b/>
        <w:i w:val="0"/>
      </w:rPr>
    </w:lvl>
  </w:abstractNum>
  <w:abstractNum w:abstractNumId="46">
    <w:nsid w:val="71F043E8"/>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7">
    <w:nsid w:val="748D130E"/>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8">
    <w:nsid w:val="77235E51"/>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9">
    <w:nsid w:val="7CCE4110"/>
    <w:multiLevelType w:val="singleLevel"/>
    <w:tmpl w:val="61EE3F76"/>
    <w:lvl w:ilvl="0">
      <w:start w:val="1"/>
      <w:numFmt w:val="none"/>
      <w:lvlText w:val="Note:"/>
      <w:legacy w:legacy="1" w:legacySpace="0" w:legacyIndent="720"/>
      <w:lvlJc w:val="left"/>
      <w:pPr>
        <w:ind w:left="720" w:hanging="720"/>
      </w:pPr>
      <w:rPr>
        <w:b/>
        <w:i w:val="0"/>
      </w:rPr>
    </w:lvl>
  </w:abstractNum>
  <w:num w:numId="1">
    <w:abstractNumId w:val="12"/>
  </w:num>
  <w:num w:numId="2">
    <w:abstractNumId w:val="34"/>
  </w:num>
  <w:num w:numId="3">
    <w:abstractNumId w:val="39"/>
  </w:num>
  <w:num w:numId="4">
    <w:abstractNumId w:val="14"/>
  </w:num>
  <w:num w:numId="5">
    <w:abstractNumId w:val="47"/>
  </w:num>
  <w:num w:numId="6">
    <w:abstractNumId w:val="5"/>
  </w:num>
  <w:num w:numId="7">
    <w:abstractNumId w:val="1"/>
  </w:num>
  <w:num w:numId="8">
    <w:abstractNumId w:val="7"/>
  </w:num>
  <w:num w:numId="9">
    <w:abstractNumId w:val="36"/>
  </w:num>
  <w:num w:numId="10">
    <w:abstractNumId w:val="35"/>
  </w:num>
  <w:num w:numId="11">
    <w:abstractNumId w:val="37"/>
  </w:num>
  <w:num w:numId="12">
    <w:abstractNumId w:val="43"/>
  </w:num>
  <w:num w:numId="13">
    <w:abstractNumId w:val="42"/>
  </w:num>
  <w:num w:numId="14">
    <w:abstractNumId w:val="20"/>
  </w:num>
  <w:num w:numId="15">
    <w:abstractNumId w:val="49"/>
  </w:num>
  <w:num w:numId="16">
    <w:abstractNumId w:val="9"/>
  </w:num>
  <w:num w:numId="17">
    <w:abstractNumId w:val="32"/>
  </w:num>
  <w:num w:numId="18">
    <w:abstractNumId w:val="33"/>
  </w:num>
  <w:num w:numId="19">
    <w:abstractNumId w:val="28"/>
  </w:num>
  <w:num w:numId="20">
    <w:abstractNumId w:val="21"/>
  </w:num>
  <w:num w:numId="21">
    <w:abstractNumId w:val="3"/>
  </w:num>
  <w:num w:numId="22">
    <w:abstractNumId w:val="24"/>
  </w:num>
  <w:num w:numId="23">
    <w:abstractNumId w:val="25"/>
  </w:num>
  <w:num w:numId="24">
    <w:abstractNumId w:val="6"/>
  </w:num>
  <w:num w:numId="25">
    <w:abstractNumId w:val="17"/>
  </w:num>
  <w:num w:numId="26">
    <w:abstractNumId w:val="18"/>
  </w:num>
  <w:num w:numId="27">
    <w:abstractNumId w:val="46"/>
  </w:num>
  <w:num w:numId="28">
    <w:abstractNumId w:val="4"/>
  </w:num>
  <w:num w:numId="29">
    <w:abstractNumId w:val="29"/>
  </w:num>
  <w:num w:numId="30">
    <w:abstractNumId w:val="48"/>
  </w:num>
  <w:num w:numId="31">
    <w:abstractNumId w:val="44"/>
  </w:num>
  <w:num w:numId="32">
    <w:abstractNumId w:val="10"/>
  </w:num>
  <w:num w:numId="33">
    <w:abstractNumId w:val="15"/>
  </w:num>
  <w:num w:numId="34">
    <w:abstractNumId w:val="30"/>
  </w:num>
  <w:num w:numId="35">
    <w:abstractNumId w:val="13"/>
  </w:num>
  <w:num w:numId="36">
    <w:abstractNumId w:val="26"/>
  </w:num>
  <w:num w:numId="37">
    <w:abstractNumId w:val="40"/>
  </w:num>
  <w:num w:numId="38">
    <w:abstractNumId w:val="23"/>
  </w:num>
  <w:num w:numId="39">
    <w:abstractNumId w:val="16"/>
  </w:num>
  <w:num w:numId="40">
    <w:abstractNumId w:val="31"/>
  </w:num>
  <w:num w:numId="41">
    <w:abstractNumId w:val="22"/>
  </w:num>
  <w:num w:numId="42">
    <w:abstractNumId w:val="8"/>
  </w:num>
  <w:num w:numId="43">
    <w:abstractNumId w:val="45"/>
  </w:num>
  <w:num w:numId="44">
    <w:abstractNumId w:val="11"/>
  </w:num>
  <w:num w:numId="45">
    <w:abstractNumId w:val="27"/>
  </w:num>
  <w:num w:numId="46">
    <w:abstractNumId w:val="0"/>
  </w:num>
  <w:num w:numId="47">
    <w:abstractNumId w:val="41"/>
  </w:num>
  <w:num w:numId="48">
    <w:abstractNumId w:val="2"/>
  </w:num>
  <w:num w:numId="49">
    <w:abstractNumId w:val="38"/>
  </w:num>
  <w:num w:numId="50">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64514"/>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6E70"/>
    <w:rsid w:val="00126CC1"/>
    <w:rsid w:val="00151B42"/>
    <w:rsid w:val="001A5273"/>
    <w:rsid w:val="001D2C4B"/>
    <w:rsid w:val="00212229"/>
    <w:rsid w:val="0024040C"/>
    <w:rsid w:val="0024726E"/>
    <w:rsid w:val="002578A5"/>
    <w:rsid w:val="002A5EAF"/>
    <w:rsid w:val="002B3AAD"/>
    <w:rsid w:val="002E39DB"/>
    <w:rsid w:val="002E7471"/>
    <w:rsid w:val="00303FE8"/>
    <w:rsid w:val="0031360D"/>
    <w:rsid w:val="00342CA9"/>
    <w:rsid w:val="00345CE0"/>
    <w:rsid w:val="00357E01"/>
    <w:rsid w:val="00387F6B"/>
    <w:rsid w:val="00441AB7"/>
    <w:rsid w:val="00475663"/>
    <w:rsid w:val="00481479"/>
    <w:rsid w:val="004C47D9"/>
    <w:rsid w:val="004C5CF5"/>
    <w:rsid w:val="004D49B9"/>
    <w:rsid w:val="004D7E4E"/>
    <w:rsid w:val="00505445"/>
    <w:rsid w:val="005233BB"/>
    <w:rsid w:val="00547E58"/>
    <w:rsid w:val="00562F97"/>
    <w:rsid w:val="005A15A1"/>
    <w:rsid w:val="005B3650"/>
    <w:rsid w:val="005E2275"/>
    <w:rsid w:val="005F249F"/>
    <w:rsid w:val="00601D0B"/>
    <w:rsid w:val="006133FE"/>
    <w:rsid w:val="0061705B"/>
    <w:rsid w:val="006658D3"/>
    <w:rsid w:val="00682915"/>
    <w:rsid w:val="006859C7"/>
    <w:rsid w:val="006A4663"/>
    <w:rsid w:val="006B327F"/>
    <w:rsid w:val="006C6D6C"/>
    <w:rsid w:val="006D3114"/>
    <w:rsid w:val="006E2668"/>
    <w:rsid w:val="007018A8"/>
    <w:rsid w:val="00723CDA"/>
    <w:rsid w:val="007515CA"/>
    <w:rsid w:val="00771C98"/>
    <w:rsid w:val="00783807"/>
    <w:rsid w:val="007D3959"/>
    <w:rsid w:val="007E48F7"/>
    <w:rsid w:val="0081693D"/>
    <w:rsid w:val="00847182"/>
    <w:rsid w:val="008B7402"/>
    <w:rsid w:val="008C7005"/>
    <w:rsid w:val="008D6A18"/>
    <w:rsid w:val="00917862"/>
    <w:rsid w:val="0092323F"/>
    <w:rsid w:val="009313C8"/>
    <w:rsid w:val="00931531"/>
    <w:rsid w:val="0097035D"/>
    <w:rsid w:val="009705DE"/>
    <w:rsid w:val="00985E0B"/>
    <w:rsid w:val="009B1404"/>
    <w:rsid w:val="009C22D7"/>
    <w:rsid w:val="009C2AE3"/>
    <w:rsid w:val="00A36816"/>
    <w:rsid w:val="00A423BC"/>
    <w:rsid w:val="00A6038F"/>
    <w:rsid w:val="00A67866"/>
    <w:rsid w:val="00AB1A42"/>
    <w:rsid w:val="00AB27D9"/>
    <w:rsid w:val="00AC4657"/>
    <w:rsid w:val="00AD0A79"/>
    <w:rsid w:val="00B10EEC"/>
    <w:rsid w:val="00B1332F"/>
    <w:rsid w:val="00B154DA"/>
    <w:rsid w:val="00B21C10"/>
    <w:rsid w:val="00B22C95"/>
    <w:rsid w:val="00BA74B8"/>
    <w:rsid w:val="00BF6F67"/>
    <w:rsid w:val="00C02327"/>
    <w:rsid w:val="00C1067D"/>
    <w:rsid w:val="00C27F1B"/>
    <w:rsid w:val="00C57B27"/>
    <w:rsid w:val="00C6040A"/>
    <w:rsid w:val="00C61732"/>
    <w:rsid w:val="00C80844"/>
    <w:rsid w:val="00CB2759"/>
    <w:rsid w:val="00D13DF7"/>
    <w:rsid w:val="00D4094F"/>
    <w:rsid w:val="00D63CFA"/>
    <w:rsid w:val="00D841D6"/>
    <w:rsid w:val="00DB4C36"/>
    <w:rsid w:val="00DC2A45"/>
    <w:rsid w:val="00DD4D8A"/>
    <w:rsid w:val="00DE08BB"/>
    <w:rsid w:val="00DE248E"/>
    <w:rsid w:val="00DF3DA6"/>
    <w:rsid w:val="00E6452A"/>
    <w:rsid w:val="00E7593F"/>
    <w:rsid w:val="00E76037"/>
    <w:rsid w:val="00E83E79"/>
    <w:rsid w:val="00E91739"/>
    <w:rsid w:val="00EB2988"/>
    <w:rsid w:val="00FA3E90"/>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45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8B7402"/>
    <w:pPr>
      <w:pBdr>
        <w:top w:val="single" w:sz="6" w:space="1" w:color="auto" w:shadow="1"/>
        <w:left w:val="single" w:sz="6" w:space="1" w:color="auto" w:shadow="1"/>
        <w:bottom w:val="single" w:sz="6" w:space="1" w:color="auto" w:shadow="1"/>
        <w:right w:val="single" w:sz="6" w:space="1" w:color="auto" w:shadow="1"/>
      </w:pBdr>
      <w:shd w:val="solid" w:color="FFFF00" w:fill="auto"/>
      <w:ind w:left="720" w:right="5040" w:hanging="720"/>
    </w:pPr>
    <w:rPr>
      <w:vanish/>
    </w:rPr>
  </w:style>
  <w:style w:type="paragraph" w:customStyle="1" w:styleId="Bullet">
    <w:name w:val="Bullet"/>
    <w:basedOn w:val="BodyText"/>
    <w:link w:val="BulletChar"/>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styleId="BodyText3">
    <w:name w:val="Body Text 3"/>
    <w:basedOn w:val="Normal"/>
    <w:link w:val="BodyText3Char"/>
    <w:uiPriority w:val="99"/>
    <w:semiHidden/>
    <w:unhideWhenUsed/>
    <w:rsid w:val="00E91739"/>
    <w:pPr>
      <w:spacing w:after="120"/>
    </w:pPr>
    <w:rPr>
      <w:sz w:val="16"/>
      <w:szCs w:val="16"/>
    </w:rPr>
  </w:style>
  <w:style w:type="character" w:customStyle="1" w:styleId="BodyText3Char">
    <w:name w:val="Body Text 3 Char"/>
    <w:basedOn w:val="DefaultParagraphFont"/>
    <w:link w:val="BodyText3"/>
    <w:uiPriority w:val="99"/>
    <w:semiHidden/>
    <w:rsid w:val="00E91739"/>
    <w:rPr>
      <w:rFonts w:ascii="Arial" w:eastAsia="Times New Roman" w:hAnsi="Arial"/>
      <w:sz w:val="16"/>
      <w:szCs w:val="16"/>
      <w:lang w:eastAsia="es-ES"/>
    </w:rPr>
  </w:style>
  <w:style w:type="character" w:customStyle="1" w:styleId="BulletChar">
    <w:name w:val="Bullet Char"/>
    <w:basedOn w:val="DefaultParagraphFont"/>
    <w:link w:val="Bullet"/>
    <w:rsid w:val="00E91739"/>
    <w:rPr>
      <w:rFonts w:ascii="Arial" w:eastAsia="Times New Roman" w:hAnsi="Arial"/>
      <w:lang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image" Target="media/image9.wmf"/><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2.wmf"/><Relationship Id="rId7" Type="http://schemas.openxmlformats.org/officeDocument/2006/relationships/image" Target="media/image1.gif"/><Relationship Id="rId12" Type="http://schemas.openxmlformats.org/officeDocument/2006/relationships/footer" Target="footer2.xml"/><Relationship Id="rId17" Type="http://schemas.openxmlformats.org/officeDocument/2006/relationships/image" Target="media/image8.wmf"/><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image" Target="media/image7.wmf"/><Relationship Id="rId20" Type="http://schemas.openxmlformats.org/officeDocument/2006/relationships/image" Target="media/image11.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6.wmf"/><Relationship Id="rId23"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10.w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image" Target="media/image5.wmf"/><Relationship Id="rId22" Type="http://schemas.openxmlformats.org/officeDocument/2006/relationships/header" Target="header2.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1649</Words>
  <Characters>9405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11032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RA.024 Use Case Specification for Ski-NOW UC005-Apply Rebates</dc:title>
  <dc:creator>Oracle Global Methods</dc:creator>
  <cp:keywords>OUM</cp:keywords>
  <dc:description>Copyright © 2014, Oracle and/or its affiliates.  All rights reserved.</dc:description>
  <cp:lastModifiedBy>masander</cp:lastModifiedBy>
  <cp:revision>4</cp:revision>
  <dcterms:created xsi:type="dcterms:W3CDTF">2014-05-07T21:49:00Z</dcterms:created>
  <dcterms:modified xsi:type="dcterms:W3CDTF">2014-06-26T20:29:00Z</dcterms:modified>
</cp:coreProperties>
</file>