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5F9" w:rsidRDefault="003F35F9" w:rsidP="003F35F9">
      <w:pPr>
        <w:pStyle w:val="TitleBar"/>
      </w:pPr>
    </w:p>
    <w:p w:rsidR="003F35F9" w:rsidRDefault="003F35F9" w:rsidP="003F35F9">
      <w:pPr>
        <w:pStyle w:val="RouteTitle"/>
      </w:pPr>
      <w:r>
        <w:t>OUM</w:t>
      </w:r>
    </w:p>
    <w:p w:rsidR="003F35F9" w:rsidRDefault="003F35F9" w:rsidP="003F35F9">
      <w:pPr>
        <w:pStyle w:val="Title-Major"/>
      </w:pPr>
      <w:bookmarkStart w:id="0" w:name="DocTitle"/>
      <w:r>
        <w:t>RA.024 Use Case Specification</w:t>
      </w:r>
      <w:bookmarkEnd w:id="0"/>
    </w:p>
    <w:p w:rsidR="003F35F9" w:rsidRDefault="003F35F9" w:rsidP="003F35F9">
      <w:pPr>
        <w:pStyle w:val="BodyText"/>
        <w:rPr>
          <w:sz w:val="48"/>
        </w:rPr>
      </w:pPr>
      <w:r>
        <w:rPr>
          <w:rStyle w:val="HighlightedVariable"/>
          <w:sz w:val="48"/>
        </w:rPr>
        <w:t>Ski-NOW</w:t>
      </w:r>
    </w:p>
    <w:p w:rsidR="003F35F9" w:rsidRDefault="003F35F9" w:rsidP="003F35F9">
      <w:pPr>
        <w:pStyle w:val="Subject"/>
      </w:pPr>
      <w:bookmarkStart w:id="1" w:name="Subject"/>
      <w:r>
        <w:rPr>
          <w:rStyle w:val="HighlightedVariable"/>
        </w:rPr>
        <w:t xml:space="preserve">UC007 - Capture Recycling Pickup </w:t>
      </w:r>
      <w:bookmarkEnd w:id="1"/>
    </w:p>
    <w:p w:rsidR="003F35F9" w:rsidRDefault="003F35F9" w:rsidP="003F35F9">
      <w:pPr>
        <w:pStyle w:val="BodyText"/>
      </w:pPr>
    </w:p>
    <w:p w:rsidR="003F35F9" w:rsidRDefault="003F35F9" w:rsidP="003F35F9">
      <w:pPr>
        <w:pStyle w:val="BodyText"/>
      </w:pPr>
    </w:p>
    <w:p w:rsidR="003F35F9" w:rsidRDefault="003F35F9" w:rsidP="003F35F9">
      <w:pPr>
        <w:pStyle w:val="BodyText"/>
      </w:pPr>
    </w:p>
    <w:p w:rsidR="003F35F9" w:rsidRDefault="003F35F9" w:rsidP="003F35F9">
      <w:pPr>
        <w:pStyle w:val="BodyText"/>
      </w:pPr>
    </w:p>
    <w:p w:rsidR="003F35F9" w:rsidRDefault="003F35F9" w:rsidP="003F35F9">
      <w:pPr>
        <w:pStyle w:val="BodyText"/>
        <w:spacing w:after="0"/>
      </w:pPr>
      <w:r>
        <w:t>Author:</w:t>
      </w:r>
      <w:r>
        <w:tab/>
      </w:r>
      <w:r>
        <w:rPr>
          <w:rStyle w:val="HighlightedVariable"/>
        </w:rPr>
        <w:t>Global Methods</w:t>
      </w:r>
    </w:p>
    <w:p w:rsidR="003F35F9" w:rsidRDefault="003F35F9" w:rsidP="003F35F9">
      <w:pPr>
        <w:pStyle w:val="BodyText"/>
        <w:spacing w:after="0"/>
      </w:pPr>
      <w:r>
        <w:t>Creation Date:</w:t>
      </w:r>
      <w:r>
        <w:tab/>
      </w:r>
      <w:fldSimple w:instr="createdate \@ &quot;MMMM d, yyyy&quot;">
        <w:r w:rsidR="00621BFC">
          <w:rPr>
            <w:noProof/>
          </w:rPr>
          <w:t>May 7, 2014</w:t>
        </w:r>
      </w:fldSimple>
    </w:p>
    <w:p w:rsidR="003F35F9" w:rsidRDefault="003F35F9" w:rsidP="003F35F9">
      <w:pPr>
        <w:pStyle w:val="BodyText"/>
        <w:spacing w:after="0"/>
      </w:pPr>
      <w:r>
        <w:t>Last Updated:</w:t>
      </w:r>
      <w:r>
        <w:tab/>
      </w:r>
      <w:bookmarkStart w:id="2" w:name="LastDate"/>
      <w:r w:rsidR="00F14977">
        <w:fldChar w:fldCharType="begin"/>
      </w:r>
      <w:r>
        <w:instrText>savedate \@ "MMMM d, yyyy"</w:instrText>
      </w:r>
      <w:r w:rsidR="00F14977">
        <w:fldChar w:fldCharType="separate"/>
      </w:r>
      <w:r w:rsidR="0050657C">
        <w:rPr>
          <w:noProof/>
        </w:rPr>
        <w:t>May 7, 2014</w:t>
      </w:r>
      <w:r w:rsidR="00F14977">
        <w:fldChar w:fldCharType="end"/>
      </w:r>
      <w:bookmarkEnd w:id="2"/>
    </w:p>
    <w:p w:rsidR="003F35F9" w:rsidRDefault="003F35F9" w:rsidP="003F35F9">
      <w:pPr>
        <w:pStyle w:val="BodyText"/>
        <w:spacing w:after="0"/>
      </w:pPr>
      <w:r>
        <w:t>Document Ref:</w:t>
      </w:r>
      <w:r>
        <w:tab/>
      </w:r>
      <w:bookmarkStart w:id="3" w:name="DocRefNumber"/>
      <w:r>
        <w:rPr>
          <w:rStyle w:val="HighlightedVariable"/>
        </w:rPr>
        <w:t>UC007-1</w:t>
      </w:r>
      <w:r>
        <w:t xml:space="preserve"> </w:t>
      </w:r>
      <w:bookmarkEnd w:id="3"/>
    </w:p>
    <w:p w:rsidR="003F35F9" w:rsidRDefault="003F35F9" w:rsidP="003F35F9">
      <w:pPr>
        <w:pStyle w:val="BodyText"/>
        <w:spacing w:after="0"/>
      </w:pPr>
      <w:r>
        <w:t>Version:</w:t>
      </w:r>
      <w:r>
        <w:tab/>
      </w:r>
      <w:bookmarkStart w:id="4" w:name="DocVersion"/>
      <w:r>
        <w:t>1</w:t>
      </w:r>
      <w:bookmarkEnd w:id="4"/>
    </w:p>
    <w:p w:rsidR="003F35F9" w:rsidRDefault="003F35F9" w:rsidP="003F35F9">
      <w:pPr>
        <w:pStyle w:val="BodyText"/>
        <w:tabs>
          <w:tab w:val="left" w:pos="4230"/>
        </w:tabs>
        <w:spacing w:after="0"/>
      </w:pPr>
    </w:p>
    <w:p w:rsidR="003F35F9" w:rsidRDefault="003F35F9" w:rsidP="003F35F9">
      <w:pPr>
        <w:pStyle w:val="BodyText"/>
        <w:spacing w:after="0"/>
      </w:pPr>
    </w:p>
    <w:p w:rsidR="003F35F9" w:rsidRDefault="003F35F9" w:rsidP="003F35F9">
      <w:pPr>
        <w:pStyle w:val="BodyText"/>
      </w:pPr>
    </w:p>
    <w:p w:rsidR="003F35F9" w:rsidRDefault="003F35F9" w:rsidP="003F35F9">
      <w:pPr>
        <w:pStyle w:val="BodyText"/>
      </w:pPr>
      <w:r>
        <w:rPr>
          <w:b/>
        </w:rPr>
        <w:t>Approvals:</w:t>
      </w:r>
    </w:p>
    <w:tbl>
      <w:tblPr>
        <w:tblW w:w="0" w:type="auto"/>
        <w:tblInd w:w="1440" w:type="dxa"/>
        <w:tblLayout w:type="fixed"/>
        <w:tblLook w:val="0000"/>
      </w:tblPr>
      <w:tblGrid>
        <w:gridCol w:w="2718"/>
        <w:gridCol w:w="5040"/>
      </w:tblGrid>
      <w:tr w:rsidR="003F35F9" w:rsidTr="00896C78">
        <w:tc>
          <w:tcPr>
            <w:tcW w:w="2718" w:type="dxa"/>
            <w:tcBorders>
              <w:top w:val="nil"/>
              <w:left w:val="nil"/>
              <w:bottom w:val="nil"/>
              <w:right w:val="nil"/>
            </w:tcBorders>
          </w:tcPr>
          <w:p w:rsidR="003F35F9" w:rsidRDefault="003F35F9" w:rsidP="00896C78">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3F35F9" w:rsidRDefault="003F35F9" w:rsidP="00896C78">
            <w:pPr>
              <w:spacing w:before="360"/>
            </w:pPr>
          </w:p>
        </w:tc>
      </w:tr>
      <w:tr w:rsidR="003F35F9" w:rsidTr="00896C78">
        <w:tc>
          <w:tcPr>
            <w:tcW w:w="2718" w:type="dxa"/>
            <w:tcBorders>
              <w:top w:val="nil"/>
              <w:left w:val="nil"/>
              <w:bottom w:val="nil"/>
              <w:right w:val="nil"/>
            </w:tcBorders>
          </w:tcPr>
          <w:p w:rsidR="003F35F9" w:rsidRDefault="003F35F9" w:rsidP="00896C78">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3F35F9" w:rsidRDefault="003F35F9" w:rsidP="00896C78">
            <w:pPr>
              <w:spacing w:before="360"/>
            </w:pPr>
          </w:p>
        </w:tc>
      </w:tr>
    </w:tbl>
    <w:p w:rsidR="003F35F9" w:rsidRDefault="0050657C" w:rsidP="003F35F9">
      <w:pPr>
        <w:pStyle w:val="BodyText"/>
        <w:framePr w:w="10138" w:hSpace="187" w:wrap="auto" w:vAnchor="page" w:hAnchor="page" w:x="1101" w:y="13812"/>
        <w:tabs>
          <w:tab w:val="right" w:pos="9360"/>
          <w:tab w:val="right" w:pos="10080"/>
        </w:tabs>
        <w:spacing w:after="0"/>
        <w:ind w:right="-30"/>
      </w:pPr>
      <w:r w:rsidRPr="0050657C">
        <w:drawing>
          <wp:inline distT="0" distB="0" distL="0" distR="0">
            <wp:extent cx="981075" cy="152400"/>
            <wp:effectExtent l="19050" t="0" r="9525" b="0"/>
            <wp:docPr id="20"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F35F9" w:rsidRDefault="003F35F9" w:rsidP="003F35F9">
      <w:pPr>
        <w:rPr>
          <w:sz w:val="2"/>
        </w:rPr>
      </w:pPr>
    </w:p>
    <w:p w:rsidR="003F35F9" w:rsidRDefault="003F35F9" w:rsidP="003F35F9">
      <w:pPr>
        <w:pStyle w:val="Heading1"/>
      </w:pPr>
      <w:bookmarkStart w:id="5" w:name="_Toc312265023"/>
      <w:r>
        <w:lastRenderedPageBreak/>
        <w:t>Document Control</w:t>
      </w:r>
      <w:bookmarkEnd w:id="5"/>
    </w:p>
    <w:p w:rsidR="003F35F9" w:rsidRDefault="003F35F9" w:rsidP="003F35F9">
      <w:pPr>
        <w:pStyle w:val="Heading2"/>
        <w:tabs>
          <w:tab w:val="clear" w:pos="4320"/>
        </w:tabs>
      </w:pPr>
      <w:bookmarkStart w:id="6" w:name="_Toc312265024"/>
      <w:r>
        <w:t>Change Record</w:t>
      </w:r>
      <w:bookmarkEnd w:id="6"/>
    </w:p>
    <w:bookmarkStart w:id="7" w:name="Sec1"/>
    <w:p w:rsidR="003F35F9" w:rsidRDefault="00F14977" w:rsidP="003F35F9">
      <w:pPr>
        <w:pStyle w:val="BodyText"/>
        <w:ind w:left="8640" w:firstLine="720"/>
      </w:pPr>
      <w:r>
        <w:rPr>
          <w:color w:val="FFFFFF"/>
          <w:sz w:val="10"/>
        </w:rPr>
        <w:fldChar w:fldCharType="begin"/>
      </w:r>
      <w:r w:rsidR="003F35F9">
        <w:rPr>
          <w:color w:val="FFFFFF"/>
          <w:sz w:val="10"/>
        </w:rPr>
        <w:instrText xml:space="preserve">sectionpages  \* Mergeformat </w:instrText>
      </w:r>
      <w:r>
        <w:rPr>
          <w:color w:val="FFFFFF"/>
          <w:sz w:val="10"/>
        </w:rPr>
        <w:fldChar w:fldCharType="separate"/>
      </w:r>
      <w:r w:rsidR="00621BFC">
        <w:rPr>
          <w:noProof/>
          <w:color w:val="FFFFFF"/>
          <w:sz w:val="10"/>
        </w:rPr>
        <w:t>3</w:t>
      </w:r>
      <w:r>
        <w:rPr>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3F35F9" w:rsidTr="00896C78">
        <w:trPr>
          <w:cantSplit/>
          <w:tblHeader/>
        </w:trPr>
        <w:tc>
          <w:tcPr>
            <w:tcW w:w="990" w:type="dxa"/>
            <w:tcBorders>
              <w:top w:val="single" w:sz="12" w:space="0" w:color="000000"/>
              <w:bottom w:val="single" w:sz="6" w:space="0" w:color="000000"/>
              <w:right w:val="nil"/>
            </w:tcBorders>
            <w:shd w:val="clear" w:color="000000" w:fill="E6E6E6"/>
          </w:tcPr>
          <w:p w:rsidR="003F35F9" w:rsidRDefault="003F35F9" w:rsidP="00896C7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F35F9" w:rsidRDefault="003F35F9" w:rsidP="00896C78">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F35F9" w:rsidRDefault="003F35F9" w:rsidP="00896C78">
            <w:pPr>
              <w:pStyle w:val="TableHeading"/>
            </w:pPr>
            <w:r>
              <w:t>Version</w:t>
            </w:r>
          </w:p>
        </w:tc>
        <w:tc>
          <w:tcPr>
            <w:tcW w:w="4236" w:type="dxa"/>
            <w:tcBorders>
              <w:top w:val="single" w:sz="12" w:space="0" w:color="000000"/>
              <w:left w:val="nil"/>
              <w:bottom w:val="single" w:sz="6" w:space="0" w:color="000000"/>
            </w:tcBorders>
            <w:shd w:val="clear" w:color="000000" w:fill="E6E6E6"/>
          </w:tcPr>
          <w:p w:rsidR="003F35F9" w:rsidRDefault="003F35F9" w:rsidP="00896C78">
            <w:pPr>
              <w:pStyle w:val="TableHeading"/>
            </w:pPr>
            <w:r>
              <w:t>Change Reference</w:t>
            </w:r>
          </w:p>
        </w:tc>
      </w:tr>
      <w:tr w:rsidR="003F35F9" w:rsidTr="00896C78">
        <w:trPr>
          <w:cantSplit/>
        </w:trPr>
        <w:tc>
          <w:tcPr>
            <w:tcW w:w="990" w:type="dxa"/>
            <w:tcBorders>
              <w:top w:val="single" w:sz="6" w:space="0" w:color="000000"/>
            </w:tcBorders>
            <w:shd w:val="clear" w:color="000000" w:fill="FFFFFF"/>
          </w:tcPr>
          <w:p w:rsidR="003F35F9" w:rsidRDefault="00F14977" w:rsidP="00896C78">
            <w:pPr>
              <w:pStyle w:val="TableText"/>
            </w:pPr>
            <w:fldSimple w:instr="createdate \@ &quot;d-MMM-yy&quot; ">
              <w:r w:rsidR="003F35F9">
                <w:rPr>
                  <w:noProof/>
                </w:rPr>
                <w:t>21-Dec-11</w:t>
              </w:r>
            </w:fldSimple>
          </w:p>
        </w:tc>
        <w:tc>
          <w:tcPr>
            <w:tcW w:w="1890" w:type="dxa"/>
            <w:tcBorders>
              <w:top w:val="single" w:sz="6" w:space="0" w:color="000000"/>
            </w:tcBorders>
            <w:shd w:val="clear" w:color="000000" w:fill="FFFFFF"/>
          </w:tcPr>
          <w:p w:rsidR="003F35F9" w:rsidRDefault="003F35F9" w:rsidP="00896C78">
            <w:pPr>
              <w:pStyle w:val="TableText"/>
            </w:pPr>
            <w:r>
              <w:rPr>
                <w:rStyle w:val="HighlightedVariable"/>
              </w:rPr>
              <w:t>Global Methods</w:t>
            </w:r>
          </w:p>
        </w:tc>
        <w:tc>
          <w:tcPr>
            <w:tcW w:w="810" w:type="dxa"/>
            <w:tcBorders>
              <w:top w:val="single" w:sz="6" w:space="0" w:color="000000"/>
            </w:tcBorders>
            <w:shd w:val="clear" w:color="000000" w:fill="FFFFFF"/>
          </w:tcPr>
          <w:p w:rsidR="003F35F9" w:rsidRDefault="003F35F9" w:rsidP="00896C78">
            <w:pPr>
              <w:pStyle w:val="TableText"/>
            </w:pPr>
            <w:r>
              <w:t>1</w:t>
            </w:r>
          </w:p>
        </w:tc>
        <w:tc>
          <w:tcPr>
            <w:tcW w:w="4236" w:type="dxa"/>
            <w:tcBorders>
              <w:top w:val="single" w:sz="6" w:space="0" w:color="000000"/>
            </w:tcBorders>
            <w:shd w:val="clear" w:color="000000" w:fill="FFFFFF"/>
          </w:tcPr>
          <w:p w:rsidR="003F35F9" w:rsidRDefault="003F35F9" w:rsidP="00896C78">
            <w:pPr>
              <w:pStyle w:val="TableText"/>
            </w:pPr>
            <w:r>
              <w:t>No Previous Document</w:t>
            </w:r>
          </w:p>
        </w:tc>
      </w:tr>
      <w:tr w:rsidR="003F35F9" w:rsidTr="00896C78">
        <w:trPr>
          <w:cantSplit/>
        </w:trPr>
        <w:tc>
          <w:tcPr>
            <w:tcW w:w="990" w:type="dxa"/>
            <w:shd w:val="clear" w:color="000000" w:fill="FFFFFF"/>
          </w:tcPr>
          <w:p w:rsidR="003F35F9" w:rsidRDefault="003F35F9" w:rsidP="00896C78">
            <w:pPr>
              <w:pStyle w:val="TableText"/>
            </w:pPr>
          </w:p>
        </w:tc>
        <w:tc>
          <w:tcPr>
            <w:tcW w:w="1890" w:type="dxa"/>
            <w:shd w:val="clear" w:color="000000" w:fill="FFFFFF"/>
          </w:tcPr>
          <w:p w:rsidR="003F35F9" w:rsidRDefault="003F35F9" w:rsidP="00896C78">
            <w:pPr>
              <w:pStyle w:val="TableText"/>
            </w:pPr>
          </w:p>
        </w:tc>
        <w:tc>
          <w:tcPr>
            <w:tcW w:w="810" w:type="dxa"/>
            <w:shd w:val="clear" w:color="000000" w:fill="FFFFFF"/>
          </w:tcPr>
          <w:p w:rsidR="003F35F9" w:rsidRDefault="003F35F9" w:rsidP="00896C78">
            <w:pPr>
              <w:pStyle w:val="TableText"/>
            </w:pPr>
          </w:p>
        </w:tc>
        <w:tc>
          <w:tcPr>
            <w:tcW w:w="4236" w:type="dxa"/>
            <w:shd w:val="clear" w:color="000000" w:fill="FFFFFF"/>
          </w:tcPr>
          <w:p w:rsidR="003F35F9" w:rsidRDefault="003F35F9" w:rsidP="00896C78">
            <w:pPr>
              <w:pStyle w:val="TableText"/>
            </w:pPr>
          </w:p>
        </w:tc>
      </w:tr>
      <w:tr w:rsidR="003F35F9" w:rsidTr="00896C78">
        <w:trPr>
          <w:cantSplit/>
        </w:trPr>
        <w:tc>
          <w:tcPr>
            <w:tcW w:w="990" w:type="dxa"/>
            <w:shd w:val="clear" w:color="000000" w:fill="FFFFFF"/>
          </w:tcPr>
          <w:p w:rsidR="003F35F9" w:rsidRDefault="003F35F9" w:rsidP="00896C78">
            <w:pPr>
              <w:pStyle w:val="TableText"/>
            </w:pPr>
          </w:p>
        </w:tc>
        <w:tc>
          <w:tcPr>
            <w:tcW w:w="1890" w:type="dxa"/>
            <w:shd w:val="clear" w:color="000000" w:fill="FFFFFF"/>
          </w:tcPr>
          <w:p w:rsidR="003F35F9" w:rsidRDefault="003F35F9" w:rsidP="00896C78">
            <w:pPr>
              <w:pStyle w:val="TableText"/>
            </w:pPr>
          </w:p>
        </w:tc>
        <w:tc>
          <w:tcPr>
            <w:tcW w:w="810" w:type="dxa"/>
            <w:shd w:val="clear" w:color="000000" w:fill="FFFFFF"/>
          </w:tcPr>
          <w:p w:rsidR="003F35F9" w:rsidRDefault="003F35F9" w:rsidP="00896C78">
            <w:pPr>
              <w:pStyle w:val="TableText"/>
            </w:pPr>
          </w:p>
        </w:tc>
        <w:tc>
          <w:tcPr>
            <w:tcW w:w="4236" w:type="dxa"/>
            <w:shd w:val="clear" w:color="000000" w:fill="FFFFFF"/>
          </w:tcPr>
          <w:p w:rsidR="003F35F9" w:rsidRDefault="003F35F9" w:rsidP="00896C78">
            <w:pPr>
              <w:pStyle w:val="TableText"/>
            </w:pPr>
          </w:p>
        </w:tc>
      </w:tr>
      <w:tr w:rsidR="003F35F9" w:rsidTr="00896C78">
        <w:trPr>
          <w:cantSplit/>
        </w:trPr>
        <w:tc>
          <w:tcPr>
            <w:tcW w:w="990" w:type="dxa"/>
            <w:shd w:val="clear" w:color="000000" w:fill="FFFFFF"/>
          </w:tcPr>
          <w:p w:rsidR="003F35F9" w:rsidRDefault="003F35F9" w:rsidP="00896C78">
            <w:pPr>
              <w:pStyle w:val="TableText"/>
            </w:pPr>
          </w:p>
        </w:tc>
        <w:tc>
          <w:tcPr>
            <w:tcW w:w="1890" w:type="dxa"/>
            <w:shd w:val="clear" w:color="000000" w:fill="FFFFFF"/>
          </w:tcPr>
          <w:p w:rsidR="003F35F9" w:rsidRDefault="003F35F9" w:rsidP="00896C78">
            <w:pPr>
              <w:pStyle w:val="TableText"/>
            </w:pPr>
          </w:p>
        </w:tc>
        <w:tc>
          <w:tcPr>
            <w:tcW w:w="810" w:type="dxa"/>
            <w:shd w:val="clear" w:color="000000" w:fill="FFFFFF"/>
          </w:tcPr>
          <w:p w:rsidR="003F35F9" w:rsidRDefault="003F35F9" w:rsidP="00896C78">
            <w:pPr>
              <w:pStyle w:val="TableText"/>
            </w:pPr>
          </w:p>
        </w:tc>
        <w:tc>
          <w:tcPr>
            <w:tcW w:w="4236" w:type="dxa"/>
            <w:shd w:val="clear" w:color="000000" w:fill="FFFFFF"/>
          </w:tcPr>
          <w:p w:rsidR="003F35F9" w:rsidRDefault="003F35F9" w:rsidP="00896C78">
            <w:pPr>
              <w:pStyle w:val="TableText"/>
            </w:pPr>
          </w:p>
        </w:tc>
      </w:tr>
    </w:tbl>
    <w:p w:rsidR="003F35F9" w:rsidRDefault="003F35F9" w:rsidP="003F35F9">
      <w:pPr>
        <w:pStyle w:val="BodyText"/>
      </w:pPr>
    </w:p>
    <w:p w:rsidR="003F35F9" w:rsidRDefault="003F35F9" w:rsidP="003F35F9">
      <w:pPr>
        <w:pStyle w:val="Heading2"/>
        <w:tabs>
          <w:tab w:val="clear" w:pos="4320"/>
        </w:tabs>
      </w:pPr>
      <w:bookmarkStart w:id="8" w:name="_Toc312265025"/>
      <w:r>
        <w:t>Reviewers</w:t>
      </w:r>
      <w:bookmarkEnd w:id="8"/>
    </w:p>
    <w:p w:rsidR="003F35F9" w:rsidRDefault="003F35F9" w:rsidP="003F35F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3F35F9" w:rsidTr="00896C78">
        <w:trPr>
          <w:cantSplit/>
          <w:tblHeader/>
        </w:trPr>
        <w:tc>
          <w:tcPr>
            <w:tcW w:w="3960" w:type="dxa"/>
            <w:tcBorders>
              <w:top w:val="single" w:sz="12" w:space="0" w:color="000000"/>
              <w:bottom w:val="single" w:sz="6" w:space="0" w:color="000000"/>
              <w:right w:val="nil"/>
            </w:tcBorders>
            <w:shd w:val="clear" w:color="000000" w:fill="E6E6E6"/>
          </w:tcPr>
          <w:p w:rsidR="003F35F9" w:rsidRDefault="003F35F9" w:rsidP="00896C78">
            <w:pPr>
              <w:pStyle w:val="TableHeading"/>
            </w:pPr>
            <w:r>
              <w:t>Name</w:t>
            </w:r>
          </w:p>
        </w:tc>
        <w:tc>
          <w:tcPr>
            <w:tcW w:w="3960" w:type="dxa"/>
            <w:tcBorders>
              <w:top w:val="single" w:sz="12" w:space="0" w:color="000000"/>
              <w:left w:val="nil"/>
              <w:bottom w:val="single" w:sz="6" w:space="0" w:color="000000"/>
            </w:tcBorders>
            <w:shd w:val="clear" w:color="000000" w:fill="E6E6E6"/>
          </w:tcPr>
          <w:p w:rsidR="003F35F9" w:rsidRDefault="003F35F9" w:rsidP="00896C78">
            <w:pPr>
              <w:pStyle w:val="TableHeading"/>
            </w:pPr>
            <w:r>
              <w:t>Position</w:t>
            </w:r>
          </w:p>
        </w:tc>
      </w:tr>
      <w:tr w:rsidR="003F35F9" w:rsidTr="00896C78">
        <w:trPr>
          <w:cantSplit/>
        </w:trPr>
        <w:tc>
          <w:tcPr>
            <w:tcW w:w="3960" w:type="dxa"/>
            <w:tcBorders>
              <w:top w:val="single" w:sz="6" w:space="0" w:color="000000"/>
            </w:tcBorders>
            <w:shd w:val="clear" w:color="000000" w:fill="FFFFFF"/>
          </w:tcPr>
          <w:p w:rsidR="003F35F9" w:rsidRDefault="003F35F9" w:rsidP="00896C78">
            <w:pPr>
              <w:pStyle w:val="TableText"/>
            </w:pPr>
          </w:p>
        </w:tc>
        <w:tc>
          <w:tcPr>
            <w:tcW w:w="3960" w:type="dxa"/>
            <w:tcBorders>
              <w:top w:val="single" w:sz="6" w:space="0" w:color="000000"/>
            </w:tcBorders>
            <w:shd w:val="clear" w:color="000000" w:fill="FFFFFF"/>
          </w:tcPr>
          <w:p w:rsidR="003F35F9" w:rsidRDefault="003F35F9" w:rsidP="00896C78">
            <w:pPr>
              <w:pStyle w:val="TableText"/>
            </w:pPr>
          </w:p>
        </w:tc>
      </w:tr>
      <w:tr w:rsidR="003F35F9" w:rsidTr="00896C78">
        <w:trPr>
          <w:cantSplit/>
        </w:trPr>
        <w:tc>
          <w:tcPr>
            <w:tcW w:w="3960" w:type="dxa"/>
            <w:shd w:val="clear" w:color="000000" w:fill="FFFFFF"/>
          </w:tcPr>
          <w:p w:rsidR="003F35F9" w:rsidRDefault="003F35F9" w:rsidP="00896C78">
            <w:pPr>
              <w:pStyle w:val="TableText"/>
            </w:pPr>
          </w:p>
        </w:tc>
        <w:tc>
          <w:tcPr>
            <w:tcW w:w="3960" w:type="dxa"/>
            <w:shd w:val="clear" w:color="000000" w:fill="FFFFFF"/>
          </w:tcPr>
          <w:p w:rsidR="003F35F9" w:rsidRDefault="003F35F9" w:rsidP="00896C78">
            <w:pPr>
              <w:pStyle w:val="TableText"/>
            </w:pPr>
          </w:p>
        </w:tc>
      </w:tr>
      <w:tr w:rsidR="003F35F9" w:rsidTr="00896C78">
        <w:trPr>
          <w:cantSplit/>
        </w:trPr>
        <w:tc>
          <w:tcPr>
            <w:tcW w:w="3960" w:type="dxa"/>
            <w:shd w:val="clear" w:color="000000" w:fill="FFFFFF"/>
          </w:tcPr>
          <w:p w:rsidR="003F35F9" w:rsidRDefault="003F35F9" w:rsidP="00896C78">
            <w:pPr>
              <w:pStyle w:val="TableText"/>
            </w:pPr>
          </w:p>
        </w:tc>
        <w:tc>
          <w:tcPr>
            <w:tcW w:w="3960" w:type="dxa"/>
            <w:shd w:val="clear" w:color="000000" w:fill="FFFFFF"/>
          </w:tcPr>
          <w:p w:rsidR="003F35F9" w:rsidRDefault="003F35F9" w:rsidP="00896C78">
            <w:pPr>
              <w:pStyle w:val="TableText"/>
            </w:pPr>
          </w:p>
        </w:tc>
      </w:tr>
      <w:tr w:rsidR="003F35F9" w:rsidTr="00896C78">
        <w:trPr>
          <w:cantSplit/>
        </w:trPr>
        <w:tc>
          <w:tcPr>
            <w:tcW w:w="3960" w:type="dxa"/>
            <w:shd w:val="clear" w:color="000000" w:fill="FFFFFF"/>
          </w:tcPr>
          <w:p w:rsidR="003F35F9" w:rsidRDefault="003F35F9" w:rsidP="00896C78">
            <w:pPr>
              <w:pStyle w:val="TableText"/>
            </w:pPr>
          </w:p>
        </w:tc>
        <w:tc>
          <w:tcPr>
            <w:tcW w:w="3960" w:type="dxa"/>
            <w:shd w:val="clear" w:color="000000" w:fill="FFFFFF"/>
          </w:tcPr>
          <w:p w:rsidR="003F35F9" w:rsidRDefault="003F35F9" w:rsidP="00896C78">
            <w:pPr>
              <w:pStyle w:val="TableText"/>
            </w:pPr>
          </w:p>
        </w:tc>
      </w:tr>
    </w:tbl>
    <w:p w:rsidR="003F35F9" w:rsidRDefault="003F35F9" w:rsidP="003F35F9">
      <w:pPr>
        <w:pStyle w:val="BodyText"/>
      </w:pPr>
    </w:p>
    <w:p w:rsidR="003F35F9" w:rsidRDefault="003F35F9" w:rsidP="003F35F9">
      <w:pPr>
        <w:pStyle w:val="tocheading"/>
      </w:pPr>
      <w:r>
        <w:lastRenderedPageBreak/>
        <w:t>Contents</w:t>
      </w:r>
    </w:p>
    <w:p w:rsidR="003F35F9" w:rsidRDefault="00F14977" w:rsidP="003F35F9">
      <w:pPr>
        <w:pStyle w:val="TOC1"/>
        <w:rPr>
          <w:rFonts w:ascii="Calibri" w:hAnsi="Calibri"/>
          <w:b w:val="0"/>
          <w:sz w:val="22"/>
          <w:szCs w:val="22"/>
          <w:lang w:eastAsia="en-US"/>
        </w:rPr>
      </w:pPr>
      <w:r w:rsidRPr="00F14977">
        <w:fldChar w:fldCharType="begin"/>
      </w:r>
      <w:r w:rsidR="003F35F9">
        <w:instrText xml:space="preserve">toc \o "1-2" </w:instrText>
      </w:r>
      <w:r w:rsidRPr="00F14977">
        <w:fldChar w:fldCharType="separate"/>
      </w:r>
      <w:r w:rsidR="003F35F9">
        <w:t>1</w:t>
      </w:r>
      <w:r w:rsidR="003F35F9">
        <w:rPr>
          <w:rFonts w:ascii="Calibri" w:hAnsi="Calibri"/>
          <w:b w:val="0"/>
          <w:sz w:val="22"/>
          <w:szCs w:val="22"/>
          <w:lang w:eastAsia="en-US"/>
        </w:rPr>
        <w:tab/>
      </w:r>
      <w:r w:rsidR="003F35F9">
        <w:t>Document Control</w:t>
      </w:r>
      <w:r w:rsidR="003F35F9">
        <w:tab/>
      </w:r>
      <w:r>
        <w:fldChar w:fldCharType="begin"/>
      </w:r>
      <w:r w:rsidR="003F35F9">
        <w:instrText xml:space="preserve"> PAGEREF _Toc312265023 \h </w:instrText>
      </w:r>
      <w:r>
        <w:fldChar w:fldCharType="separate"/>
      </w:r>
      <w:r w:rsidR="00621BFC">
        <w:t>ii</w:t>
      </w:r>
      <w:r>
        <w:fldChar w:fldCharType="end"/>
      </w:r>
    </w:p>
    <w:p w:rsidR="003F35F9" w:rsidRDefault="003F35F9" w:rsidP="003F35F9">
      <w:pPr>
        <w:pStyle w:val="TOC2"/>
        <w:rPr>
          <w:rFonts w:ascii="Calibri" w:hAnsi="Calibri"/>
          <w:sz w:val="22"/>
          <w:szCs w:val="22"/>
          <w:lang w:eastAsia="en-US"/>
        </w:rPr>
      </w:pPr>
      <w:r>
        <w:t>1.1</w:t>
      </w:r>
      <w:r>
        <w:rPr>
          <w:rFonts w:ascii="Calibri" w:hAnsi="Calibri"/>
          <w:sz w:val="22"/>
          <w:szCs w:val="22"/>
          <w:lang w:eastAsia="en-US"/>
        </w:rPr>
        <w:tab/>
      </w:r>
      <w:r>
        <w:t>Change Record</w:t>
      </w:r>
      <w:r>
        <w:tab/>
      </w:r>
      <w:r w:rsidR="00F14977">
        <w:fldChar w:fldCharType="begin"/>
      </w:r>
      <w:r>
        <w:instrText xml:space="preserve"> PAGEREF _Toc312265024 \h </w:instrText>
      </w:r>
      <w:r w:rsidR="00F14977">
        <w:fldChar w:fldCharType="separate"/>
      </w:r>
      <w:r w:rsidR="00621BFC">
        <w:t>ii</w:t>
      </w:r>
      <w:r w:rsidR="00F14977">
        <w:fldChar w:fldCharType="end"/>
      </w:r>
    </w:p>
    <w:p w:rsidR="003F35F9" w:rsidRDefault="003F35F9" w:rsidP="003F35F9">
      <w:pPr>
        <w:pStyle w:val="TOC2"/>
        <w:rPr>
          <w:rFonts w:ascii="Calibri" w:hAnsi="Calibri"/>
          <w:sz w:val="22"/>
          <w:szCs w:val="22"/>
          <w:lang w:eastAsia="en-US"/>
        </w:rPr>
      </w:pPr>
      <w:r>
        <w:t>1.2</w:t>
      </w:r>
      <w:r>
        <w:rPr>
          <w:rFonts w:ascii="Calibri" w:hAnsi="Calibri"/>
          <w:sz w:val="22"/>
          <w:szCs w:val="22"/>
          <w:lang w:eastAsia="en-US"/>
        </w:rPr>
        <w:tab/>
      </w:r>
      <w:r>
        <w:t>Reviewers</w:t>
      </w:r>
      <w:r>
        <w:tab/>
      </w:r>
      <w:r w:rsidR="00F14977">
        <w:fldChar w:fldCharType="begin"/>
      </w:r>
      <w:r>
        <w:instrText xml:space="preserve"> PAGEREF _Toc312265025 \h </w:instrText>
      </w:r>
      <w:r w:rsidR="00F14977">
        <w:fldChar w:fldCharType="separate"/>
      </w:r>
      <w:r w:rsidR="00621BFC">
        <w:t>ii</w:t>
      </w:r>
      <w:r w:rsidR="00F14977">
        <w:fldChar w:fldCharType="end"/>
      </w:r>
    </w:p>
    <w:p w:rsidR="003F35F9" w:rsidRDefault="003F35F9" w:rsidP="003F35F9">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F14977">
        <w:fldChar w:fldCharType="begin"/>
      </w:r>
      <w:r>
        <w:instrText xml:space="preserve"> PAGEREF _Toc312265026 \h </w:instrText>
      </w:r>
      <w:r w:rsidR="00F14977">
        <w:fldChar w:fldCharType="separate"/>
      </w:r>
      <w:r w:rsidR="00621BFC">
        <w:t>1</w:t>
      </w:r>
      <w:r w:rsidR="00F14977">
        <w:fldChar w:fldCharType="end"/>
      </w:r>
    </w:p>
    <w:p w:rsidR="003F35F9" w:rsidRDefault="003F35F9" w:rsidP="003F35F9">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F14977">
        <w:fldChar w:fldCharType="begin"/>
      </w:r>
      <w:r>
        <w:instrText xml:space="preserve"> PAGEREF _Toc312265027 \h </w:instrText>
      </w:r>
      <w:r w:rsidR="00F14977">
        <w:fldChar w:fldCharType="separate"/>
      </w:r>
      <w:r w:rsidR="00621BFC">
        <w:t>1</w:t>
      </w:r>
      <w:r w:rsidR="00F14977">
        <w:fldChar w:fldCharType="end"/>
      </w:r>
    </w:p>
    <w:p w:rsidR="003F35F9" w:rsidRDefault="003F35F9" w:rsidP="003F35F9">
      <w:pPr>
        <w:pStyle w:val="TOC2"/>
        <w:rPr>
          <w:rFonts w:ascii="Calibri" w:hAnsi="Calibri"/>
          <w:sz w:val="22"/>
          <w:szCs w:val="22"/>
          <w:lang w:eastAsia="en-US"/>
        </w:rPr>
      </w:pPr>
      <w:r>
        <w:t>2.2</w:t>
      </w:r>
      <w:r>
        <w:rPr>
          <w:rFonts w:ascii="Calibri" w:hAnsi="Calibri"/>
          <w:sz w:val="22"/>
          <w:szCs w:val="22"/>
          <w:lang w:eastAsia="en-US"/>
        </w:rPr>
        <w:tab/>
      </w:r>
      <w:r>
        <w:t>Definitions, Acronyms, and Abbreviations</w:t>
      </w:r>
      <w:r>
        <w:tab/>
      </w:r>
      <w:r w:rsidR="00F14977">
        <w:fldChar w:fldCharType="begin"/>
      </w:r>
      <w:r>
        <w:instrText xml:space="preserve"> PAGEREF _Toc312265028 \h </w:instrText>
      </w:r>
      <w:r w:rsidR="00F14977">
        <w:fldChar w:fldCharType="separate"/>
      </w:r>
      <w:r w:rsidR="00621BFC">
        <w:t>1</w:t>
      </w:r>
      <w:r w:rsidR="00F14977">
        <w:fldChar w:fldCharType="end"/>
      </w:r>
    </w:p>
    <w:p w:rsidR="003F35F9" w:rsidRDefault="003F35F9" w:rsidP="003F35F9">
      <w:pPr>
        <w:pStyle w:val="TOC1"/>
        <w:rPr>
          <w:rFonts w:ascii="Calibri" w:hAnsi="Calibri"/>
          <w:b w:val="0"/>
          <w:sz w:val="22"/>
          <w:szCs w:val="22"/>
          <w:lang w:eastAsia="en-US"/>
        </w:rPr>
      </w:pPr>
      <w:r>
        <w:t>3</w:t>
      </w:r>
      <w:r>
        <w:rPr>
          <w:rFonts w:ascii="Calibri" w:hAnsi="Calibri"/>
          <w:b w:val="0"/>
          <w:sz w:val="22"/>
          <w:szCs w:val="22"/>
          <w:lang w:eastAsia="en-US"/>
        </w:rPr>
        <w:tab/>
      </w:r>
      <w:r>
        <w:t xml:space="preserve">UC007:  </w:t>
      </w:r>
      <w:r>
        <w:rPr>
          <w:lang w:eastAsia="en-US"/>
        </w:rPr>
        <w:drawing>
          <wp:inline distT="0" distB="0" distL="0" distR="0">
            <wp:extent cx="238125" cy="2000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Capture Recycling Pickup </w:t>
      </w:r>
      <w:r>
        <w:rPr>
          <w:lang w:eastAsia="en-US"/>
        </w:rPr>
        <w:drawing>
          <wp:inline distT="0" distB="0" distL="0" distR="0">
            <wp:extent cx="285750" cy="2000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r>
        <w:tab/>
      </w:r>
      <w:r w:rsidR="00F14977">
        <w:fldChar w:fldCharType="begin"/>
      </w:r>
      <w:r>
        <w:instrText xml:space="preserve"> PAGEREF _Toc312265029 \h </w:instrText>
      </w:r>
      <w:r w:rsidR="00F14977">
        <w:fldChar w:fldCharType="separate"/>
      </w:r>
      <w:r w:rsidR="00621BFC">
        <w:t>2</w:t>
      </w:r>
      <w:r w:rsidR="00F14977">
        <w:fldChar w:fldCharType="end"/>
      </w:r>
    </w:p>
    <w:p w:rsidR="003F35F9" w:rsidRDefault="003F35F9" w:rsidP="003F35F9">
      <w:pPr>
        <w:pStyle w:val="TOC2"/>
        <w:rPr>
          <w:rFonts w:ascii="Calibri" w:hAnsi="Calibri"/>
          <w:sz w:val="22"/>
          <w:szCs w:val="22"/>
          <w:lang w:eastAsia="en-US"/>
        </w:rPr>
      </w:pPr>
      <w:r>
        <w:t>3.1</w:t>
      </w:r>
      <w:r>
        <w:rPr>
          <w:rFonts w:ascii="Calibri" w:hAnsi="Calibri"/>
          <w:sz w:val="22"/>
          <w:szCs w:val="22"/>
          <w:lang w:eastAsia="en-US"/>
        </w:rPr>
        <w:tab/>
      </w:r>
      <w:r>
        <w:t>Context of Use</w:t>
      </w:r>
      <w:r>
        <w:tab/>
      </w:r>
      <w:r w:rsidR="00F14977">
        <w:fldChar w:fldCharType="begin"/>
      </w:r>
      <w:r>
        <w:instrText xml:space="preserve"> PAGEREF _Toc312265030 \h </w:instrText>
      </w:r>
      <w:r w:rsidR="00F14977">
        <w:fldChar w:fldCharType="separate"/>
      </w:r>
      <w:r w:rsidR="00621BFC">
        <w:t>2</w:t>
      </w:r>
      <w:r w:rsidR="00F14977">
        <w:fldChar w:fldCharType="end"/>
      </w:r>
    </w:p>
    <w:p w:rsidR="003F35F9" w:rsidRDefault="003F35F9" w:rsidP="003F35F9">
      <w:pPr>
        <w:pStyle w:val="TOC2"/>
        <w:rPr>
          <w:rFonts w:ascii="Calibri" w:hAnsi="Calibri"/>
          <w:sz w:val="22"/>
          <w:szCs w:val="22"/>
          <w:lang w:eastAsia="en-US"/>
        </w:rPr>
      </w:pPr>
      <w:r>
        <w:t>3.2</w:t>
      </w:r>
      <w:r>
        <w:rPr>
          <w:rFonts w:ascii="Calibri" w:hAnsi="Calibri"/>
          <w:sz w:val="22"/>
          <w:szCs w:val="22"/>
          <w:lang w:eastAsia="en-US"/>
        </w:rPr>
        <w:tab/>
      </w:r>
      <w:r>
        <w:t>Scope and Level</w:t>
      </w:r>
      <w:r>
        <w:tab/>
      </w:r>
      <w:r w:rsidR="00F14977">
        <w:fldChar w:fldCharType="begin"/>
      </w:r>
      <w:r>
        <w:instrText xml:space="preserve"> PAGEREF _Toc312265031 \h </w:instrText>
      </w:r>
      <w:r w:rsidR="00F14977">
        <w:fldChar w:fldCharType="separate"/>
      </w:r>
      <w:r w:rsidR="00621BFC">
        <w:t>2</w:t>
      </w:r>
      <w:r w:rsidR="00F14977">
        <w:fldChar w:fldCharType="end"/>
      </w:r>
    </w:p>
    <w:p w:rsidR="003F35F9" w:rsidRDefault="003F35F9" w:rsidP="003F35F9">
      <w:pPr>
        <w:pStyle w:val="TOC2"/>
        <w:rPr>
          <w:rFonts w:ascii="Calibri" w:hAnsi="Calibri"/>
          <w:sz w:val="22"/>
          <w:szCs w:val="22"/>
          <w:lang w:eastAsia="en-US"/>
        </w:rPr>
      </w:pPr>
      <w:r>
        <w:t>3.3</w:t>
      </w:r>
      <w:r>
        <w:rPr>
          <w:rFonts w:ascii="Calibri" w:hAnsi="Calibri"/>
          <w:sz w:val="22"/>
          <w:szCs w:val="22"/>
          <w:lang w:eastAsia="en-US"/>
        </w:rPr>
        <w:tab/>
      </w:r>
      <w:r>
        <w:t>Primary and Secondary Actors</w:t>
      </w:r>
      <w:r>
        <w:tab/>
      </w:r>
      <w:r w:rsidR="00F14977">
        <w:fldChar w:fldCharType="begin"/>
      </w:r>
      <w:r>
        <w:instrText xml:space="preserve"> PAGEREF _Toc312265032 \h </w:instrText>
      </w:r>
      <w:r w:rsidR="00F14977">
        <w:fldChar w:fldCharType="separate"/>
      </w:r>
      <w:r w:rsidR="00621BFC">
        <w:t>2</w:t>
      </w:r>
      <w:r w:rsidR="00F14977">
        <w:fldChar w:fldCharType="end"/>
      </w:r>
    </w:p>
    <w:p w:rsidR="003F35F9" w:rsidRDefault="003F35F9" w:rsidP="003F35F9">
      <w:pPr>
        <w:pStyle w:val="TOC2"/>
        <w:rPr>
          <w:rFonts w:ascii="Calibri" w:hAnsi="Calibri"/>
          <w:sz w:val="22"/>
          <w:szCs w:val="22"/>
          <w:lang w:eastAsia="en-US"/>
        </w:rPr>
      </w:pPr>
      <w:r>
        <w:t>3.4</w:t>
      </w:r>
      <w:r>
        <w:rPr>
          <w:rFonts w:ascii="Calibri" w:hAnsi="Calibri"/>
          <w:sz w:val="22"/>
          <w:szCs w:val="22"/>
          <w:lang w:eastAsia="en-US"/>
        </w:rPr>
        <w:tab/>
      </w:r>
      <w:r>
        <w:t>Stakeholder and Interest</w:t>
      </w:r>
      <w:r>
        <w:tab/>
      </w:r>
      <w:r w:rsidR="00F14977">
        <w:fldChar w:fldCharType="begin"/>
      </w:r>
      <w:r>
        <w:instrText xml:space="preserve"> PAGEREF _Toc312265033 \h </w:instrText>
      </w:r>
      <w:r w:rsidR="00F14977">
        <w:fldChar w:fldCharType="separate"/>
      </w:r>
      <w:r w:rsidR="00621BFC">
        <w:t>3</w:t>
      </w:r>
      <w:r w:rsidR="00F14977">
        <w:fldChar w:fldCharType="end"/>
      </w:r>
    </w:p>
    <w:p w:rsidR="003F35F9" w:rsidRDefault="003F35F9" w:rsidP="003F35F9">
      <w:pPr>
        <w:pStyle w:val="TOC2"/>
        <w:rPr>
          <w:rFonts w:ascii="Calibri" w:hAnsi="Calibri"/>
          <w:sz w:val="22"/>
          <w:szCs w:val="22"/>
          <w:lang w:eastAsia="en-US"/>
        </w:rPr>
      </w:pPr>
      <w:r>
        <w:t>3.5</w:t>
      </w:r>
      <w:r>
        <w:rPr>
          <w:rFonts w:ascii="Calibri" w:hAnsi="Calibri"/>
          <w:sz w:val="22"/>
          <w:szCs w:val="22"/>
          <w:lang w:eastAsia="en-US"/>
        </w:rPr>
        <w:tab/>
      </w:r>
      <w:r>
        <w:t>Assumptions</w:t>
      </w:r>
      <w:r>
        <w:tab/>
      </w:r>
      <w:r w:rsidR="00F14977">
        <w:fldChar w:fldCharType="begin"/>
      </w:r>
      <w:r>
        <w:instrText xml:space="preserve"> PAGEREF _Toc312265034 \h </w:instrText>
      </w:r>
      <w:r w:rsidR="00F14977">
        <w:fldChar w:fldCharType="separate"/>
      </w:r>
      <w:r w:rsidR="00621BFC">
        <w:t>3</w:t>
      </w:r>
      <w:r w:rsidR="00F14977">
        <w:fldChar w:fldCharType="end"/>
      </w:r>
    </w:p>
    <w:p w:rsidR="003F35F9" w:rsidRDefault="003F35F9" w:rsidP="003F35F9">
      <w:pPr>
        <w:pStyle w:val="TOC2"/>
        <w:rPr>
          <w:rFonts w:ascii="Calibri" w:hAnsi="Calibri"/>
          <w:sz w:val="22"/>
          <w:szCs w:val="22"/>
          <w:lang w:eastAsia="en-US"/>
        </w:rPr>
      </w:pPr>
      <w:r>
        <w:t>3.6</w:t>
      </w:r>
      <w:r>
        <w:rPr>
          <w:rFonts w:ascii="Calibri" w:hAnsi="Calibri"/>
          <w:sz w:val="22"/>
          <w:szCs w:val="22"/>
          <w:lang w:eastAsia="en-US"/>
        </w:rPr>
        <w:tab/>
      </w:r>
      <w:r>
        <w:t>Pre-Conditions</w:t>
      </w:r>
      <w:r>
        <w:tab/>
      </w:r>
      <w:r w:rsidR="00F14977">
        <w:fldChar w:fldCharType="begin"/>
      </w:r>
      <w:r>
        <w:instrText xml:space="preserve"> PAGEREF _Toc312265035 \h </w:instrText>
      </w:r>
      <w:r w:rsidR="00F14977">
        <w:fldChar w:fldCharType="separate"/>
      </w:r>
      <w:r w:rsidR="00621BFC">
        <w:t>3</w:t>
      </w:r>
      <w:r w:rsidR="00F14977">
        <w:fldChar w:fldCharType="end"/>
      </w:r>
    </w:p>
    <w:p w:rsidR="003F35F9" w:rsidRDefault="003F35F9" w:rsidP="003F35F9">
      <w:pPr>
        <w:pStyle w:val="TOC2"/>
        <w:rPr>
          <w:rFonts w:ascii="Calibri" w:hAnsi="Calibri"/>
          <w:sz w:val="22"/>
          <w:szCs w:val="22"/>
          <w:lang w:eastAsia="en-US"/>
        </w:rPr>
      </w:pPr>
      <w:r>
        <w:t>3.7</w:t>
      </w:r>
      <w:r>
        <w:rPr>
          <w:rFonts w:ascii="Calibri" w:hAnsi="Calibri"/>
          <w:sz w:val="22"/>
          <w:szCs w:val="22"/>
          <w:lang w:eastAsia="en-US"/>
        </w:rPr>
        <w:tab/>
      </w:r>
      <w:r>
        <w:t>Post-Conditions</w:t>
      </w:r>
      <w:r>
        <w:tab/>
      </w:r>
      <w:r w:rsidR="00F14977">
        <w:fldChar w:fldCharType="begin"/>
      </w:r>
      <w:r>
        <w:instrText xml:space="preserve"> PAGEREF _Toc312265036 \h </w:instrText>
      </w:r>
      <w:r w:rsidR="00F14977">
        <w:fldChar w:fldCharType="separate"/>
      </w:r>
      <w:r w:rsidR="00621BFC">
        <w:t>3</w:t>
      </w:r>
      <w:r w:rsidR="00F14977">
        <w:fldChar w:fldCharType="end"/>
      </w:r>
    </w:p>
    <w:p w:rsidR="003F35F9" w:rsidRDefault="003F35F9" w:rsidP="003F35F9">
      <w:pPr>
        <w:pStyle w:val="TOC2"/>
        <w:rPr>
          <w:rFonts w:ascii="Calibri" w:hAnsi="Calibri"/>
          <w:sz w:val="22"/>
          <w:szCs w:val="22"/>
          <w:lang w:eastAsia="en-US"/>
        </w:rPr>
      </w:pPr>
      <w:r>
        <w:t>3.8</w:t>
      </w:r>
      <w:r>
        <w:rPr>
          <w:rFonts w:ascii="Calibri" w:hAnsi="Calibri"/>
          <w:sz w:val="22"/>
          <w:szCs w:val="22"/>
          <w:lang w:eastAsia="en-US"/>
        </w:rPr>
        <w:tab/>
      </w:r>
      <w:r>
        <w:t>Trigger</w:t>
      </w:r>
      <w:r>
        <w:tab/>
      </w:r>
      <w:r w:rsidR="00F14977">
        <w:fldChar w:fldCharType="begin"/>
      </w:r>
      <w:r>
        <w:instrText xml:space="preserve"> PAGEREF _Toc312265037 \h </w:instrText>
      </w:r>
      <w:r w:rsidR="00F14977">
        <w:fldChar w:fldCharType="separate"/>
      </w:r>
      <w:r w:rsidR="00621BFC">
        <w:t>3</w:t>
      </w:r>
      <w:r w:rsidR="00F14977">
        <w:fldChar w:fldCharType="end"/>
      </w:r>
    </w:p>
    <w:p w:rsidR="003F35F9" w:rsidRDefault="003F35F9" w:rsidP="003F35F9">
      <w:pPr>
        <w:pStyle w:val="TOC2"/>
        <w:rPr>
          <w:rFonts w:ascii="Calibri" w:hAnsi="Calibri"/>
          <w:sz w:val="22"/>
          <w:szCs w:val="22"/>
          <w:lang w:eastAsia="en-US"/>
        </w:rPr>
      </w:pPr>
      <w:r>
        <w:t>3.9</w:t>
      </w:r>
      <w:r>
        <w:rPr>
          <w:rFonts w:ascii="Calibri" w:hAnsi="Calibri"/>
          <w:sz w:val="22"/>
          <w:szCs w:val="22"/>
          <w:lang w:eastAsia="en-US"/>
        </w:rPr>
        <w:tab/>
      </w:r>
      <w:r>
        <w:t>Main Success Scenario</w:t>
      </w:r>
      <w:r>
        <w:tab/>
      </w:r>
      <w:r w:rsidR="00F14977">
        <w:fldChar w:fldCharType="begin"/>
      </w:r>
      <w:r>
        <w:instrText xml:space="preserve"> PAGEREF _Toc312265038 \h </w:instrText>
      </w:r>
      <w:r w:rsidR="00F14977">
        <w:fldChar w:fldCharType="separate"/>
      </w:r>
      <w:r w:rsidR="00621BFC">
        <w:t>4</w:t>
      </w:r>
      <w:r w:rsidR="00F14977">
        <w:fldChar w:fldCharType="end"/>
      </w:r>
    </w:p>
    <w:p w:rsidR="003F35F9" w:rsidRDefault="003F35F9" w:rsidP="003F35F9">
      <w:pPr>
        <w:pStyle w:val="TOC2"/>
        <w:rPr>
          <w:rFonts w:ascii="Calibri" w:hAnsi="Calibri"/>
          <w:sz w:val="22"/>
          <w:szCs w:val="22"/>
          <w:lang w:eastAsia="en-US"/>
        </w:rPr>
      </w:pPr>
      <w:r>
        <w:t>3.10</w:t>
      </w:r>
      <w:r>
        <w:rPr>
          <w:rFonts w:ascii="Calibri" w:hAnsi="Calibri"/>
          <w:sz w:val="22"/>
          <w:szCs w:val="22"/>
          <w:lang w:eastAsia="en-US"/>
        </w:rPr>
        <w:tab/>
      </w:r>
      <w:r>
        <w:t>Extension – Alternate Flows</w:t>
      </w:r>
      <w:r>
        <w:tab/>
      </w:r>
      <w:r w:rsidR="00F14977">
        <w:fldChar w:fldCharType="begin"/>
      </w:r>
      <w:r>
        <w:instrText xml:space="preserve"> PAGEREF _Toc312265039 \h </w:instrText>
      </w:r>
      <w:r w:rsidR="00F14977">
        <w:fldChar w:fldCharType="separate"/>
      </w:r>
      <w:r w:rsidR="00621BFC">
        <w:t>5</w:t>
      </w:r>
      <w:r w:rsidR="00F14977">
        <w:fldChar w:fldCharType="end"/>
      </w:r>
    </w:p>
    <w:p w:rsidR="003F35F9" w:rsidRDefault="003F35F9" w:rsidP="003F35F9">
      <w:pPr>
        <w:pStyle w:val="TOC2"/>
        <w:rPr>
          <w:rFonts w:ascii="Calibri" w:hAnsi="Calibri"/>
          <w:sz w:val="22"/>
          <w:szCs w:val="22"/>
          <w:lang w:eastAsia="en-US"/>
        </w:rPr>
      </w:pPr>
      <w:r>
        <w:t>3.11</w:t>
      </w:r>
      <w:r>
        <w:rPr>
          <w:rFonts w:ascii="Calibri" w:hAnsi="Calibri"/>
          <w:sz w:val="22"/>
          <w:szCs w:val="22"/>
          <w:lang w:eastAsia="en-US"/>
        </w:rPr>
        <w:tab/>
      </w:r>
      <w:r>
        <w:t>Exception Flows</w:t>
      </w:r>
      <w:r>
        <w:tab/>
      </w:r>
      <w:r w:rsidR="00F14977">
        <w:fldChar w:fldCharType="begin"/>
      </w:r>
      <w:r>
        <w:instrText xml:space="preserve"> PAGEREF _Toc312265040 \h </w:instrText>
      </w:r>
      <w:r w:rsidR="00F14977">
        <w:fldChar w:fldCharType="separate"/>
      </w:r>
      <w:r w:rsidR="00621BFC">
        <w:t>6</w:t>
      </w:r>
      <w:r w:rsidR="00F14977">
        <w:fldChar w:fldCharType="end"/>
      </w:r>
    </w:p>
    <w:p w:rsidR="003F35F9" w:rsidRDefault="003F35F9" w:rsidP="003F35F9">
      <w:pPr>
        <w:pStyle w:val="TOC2"/>
        <w:rPr>
          <w:rFonts w:ascii="Calibri" w:hAnsi="Calibri"/>
          <w:sz w:val="22"/>
          <w:szCs w:val="22"/>
          <w:lang w:eastAsia="en-US"/>
        </w:rPr>
      </w:pPr>
      <w:r>
        <w:t>3.12</w:t>
      </w:r>
      <w:r>
        <w:rPr>
          <w:rFonts w:ascii="Calibri" w:hAnsi="Calibri"/>
          <w:sz w:val="22"/>
          <w:szCs w:val="22"/>
          <w:lang w:eastAsia="en-US"/>
        </w:rPr>
        <w:tab/>
      </w:r>
      <w:r>
        <w:t>Technology and Data Variations List</w:t>
      </w:r>
      <w:r>
        <w:tab/>
      </w:r>
      <w:r w:rsidR="00F14977">
        <w:fldChar w:fldCharType="begin"/>
      </w:r>
      <w:r>
        <w:instrText xml:space="preserve"> PAGEREF _Toc312265041 \h </w:instrText>
      </w:r>
      <w:r w:rsidR="00F14977">
        <w:fldChar w:fldCharType="separate"/>
      </w:r>
      <w:r w:rsidR="00621BFC">
        <w:t>7</w:t>
      </w:r>
      <w:r w:rsidR="00F14977">
        <w:fldChar w:fldCharType="end"/>
      </w:r>
    </w:p>
    <w:p w:rsidR="003F35F9" w:rsidRDefault="003F35F9" w:rsidP="003F35F9">
      <w:pPr>
        <w:pStyle w:val="TOC2"/>
        <w:rPr>
          <w:rFonts w:ascii="Calibri" w:hAnsi="Calibri"/>
          <w:sz w:val="22"/>
          <w:szCs w:val="22"/>
          <w:lang w:eastAsia="en-US"/>
        </w:rPr>
      </w:pPr>
      <w:r>
        <w:t>3.13</w:t>
      </w:r>
      <w:r>
        <w:rPr>
          <w:rFonts w:ascii="Calibri" w:hAnsi="Calibri"/>
          <w:sz w:val="22"/>
          <w:szCs w:val="22"/>
          <w:lang w:eastAsia="en-US"/>
        </w:rPr>
        <w:tab/>
      </w:r>
      <w:r>
        <w:t>Related Information</w:t>
      </w:r>
      <w:r>
        <w:tab/>
      </w:r>
      <w:r w:rsidR="00F14977">
        <w:fldChar w:fldCharType="begin"/>
      </w:r>
      <w:r>
        <w:instrText xml:space="preserve"> PAGEREF _Toc312265042 \h </w:instrText>
      </w:r>
      <w:r w:rsidR="00F14977">
        <w:fldChar w:fldCharType="separate"/>
      </w:r>
      <w:r w:rsidR="00621BFC">
        <w:t>7</w:t>
      </w:r>
      <w:r w:rsidR="00F14977">
        <w:fldChar w:fldCharType="end"/>
      </w:r>
    </w:p>
    <w:p w:rsidR="003F35F9" w:rsidRDefault="003F35F9" w:rsidP="003F35F9">
      <w:pPr>
        <w:pStyle w:val="TOC2"/>
        <w:rPr>
          <w:rFonts w:ascii="Calibri" w:hAnsi="Calibri"/>
          <w:sz w:val="22"/>
          <w:szCs w:val="22"/>
          <w:lang w:eastAsia="en-US"/>
        </w:rPr>
      </w:pPr>
      <w:r>
        <w:t>3.14</w:t>
      </w:r>
      <w:r>
        <w:rPr>
          <w:rFonts w:ascii="Calibri" w:hAnsi="Calibri"/>
          <w:sz w:val="22"/>
          <w:szCs w:val="22"/>
          <w:lang w:eastAsia="en-US"/>
        </w:rPr>
        <w:tab/>
      </w:r>
      <w:r>
        <w:t>Decisions</w:t>
      </w:r>
      <w:r>
        <w:tab/>
      </w:r>
      <w:r w:rsidR="00F14977">
        <w:fldChar w:fldCharType="begin"/>
      </w:r>
      <w:r>
        <w:instrText xml:space="preserve"> PAGEREF _Toc312265043 \h </w:instrText>
      </w:r>
      <w:r w:rsidR="00F14977">
        <w:fldChar w:fldCharType="separate"/>
      </w:r>
      <w:r w:rsidR="00621BFC">
        <w:t>7</w:t>
      </w:r>
      <w:r w:rsidR="00F14977">
        <w:fldChar w:fldCharType="end"/>
      </w:r>
    </w:p>
    <w:p w:rsidR="003F35F9" w:rsidRDefault="003F35F9" w:rsidP="003F35F9">
      <w:pPr>
        <w:pStyle w:val="TOC2"/>
        <w:rPr>
          <w:rFonts w:ascii="Calibri" w:hAnsi="Calibri"/>
          <w:sz w:val="22"/>
          <w:szCs w:val="22"/>
          <w:lang w:eastAsia="en-US"/>
        </w:rPr>
      </w:pPr>
      <w:r>
        <w:t>3.15</w:t>
      </w:r>
      <w:r>
        <w:rPr>
          <w:rFonts w:ascii="Calibri" w:hAnsi="Calibri"/>
          <w:sz w:val="22"/>
          <w:szCs w:val="22"/>
          <w:lang w:eastAsia="en-US"/>
        </w:rPr>
        <w:tab/>
      </w:r>
      <w:r>
        <w:t>Open Issues</w:t>
      </w:r>
      <w:r>
        <w:tab/>
      </w:r>
      <w:r w:rsidR="00F14977">
        <w:fldChar w:fldCharType="begin"/>
      </w:r>
      <w:r>
        <w:instrText xml:space="preserve"> PAGEREF _Toc312265044 \h </w:instrText>
      </w:r>
      <w:r w:rsidR="00F14977">
        <w:fldChar w:fldCharType="separate"/>
      </w:r>
      <w:r w:rsidR="00621BFC">
        <w:t>7</w:t>
      </w:r>
      <w:r w:rsidR="00F14977">
        <w:fldChar w:fldCharType="end"/>
      </w:r>
    </w:p>
    <w:p w:rsidR="003F35F9" w:rsidRDefault="003F35F9" w:rsidP="003F35F9">
      <w:pPr>
        <w:pStyle w:val="TOC1"/>
        <w:rPr>
          <w:rFonts w:ascii="Calibri" w:hAnsi="Calibri"/>
          <w:b w:val="0"/>
          <w:sz w:val="22"/>
          <w:szCs w:val="22"/>
          <w:lang w:eastAsia="en-US"/>
        </w:rPr>
      </w:pPr>
      <w:r>
        <w:t>4</w:t>
      </w:r>
      <w:r>
        <w:rPr>
          <w:rFonts w:ascii="Calibri" w:hAnsi="Calibri"/>
          <w:b w:val="0"/>
          <w:sz w:val="22"/>
          <w:szCs w:val="22"/>
          <w:lang w:eastAsia="en-US"/>
        </w:rPr>
        <w:tab/>
      </w:r>
      <w:r>
        <w:t>References</w:t>
      </w:r>
      <w:r>
        <w:tab/>
      </w:r>
      <w:r w:rsidR="00F14977">
        <w:fldChar w:fldCharType="begin"/>
      </w:r>
      <w:r>
        <w:instrText xml:space="preserve"> PAGEREF _Toc312265045 \h </w:instrText>
      </w:r>
      <w:r w:rsidR="00F14977">
        <w:fldChar w:fldCharType="separate"/>
      </w:r>
      <w:r w:rsidR="00621BFC">
        <w:t>8</w:t>
      </w:r>
      <w:r w:rsidR="00F14977">
        <w:fldChar w:fldCharType="end"/>
      </w:r>
    </w:p>
    <w:p w:rsidR="003F35F9" w:rsidRDefault="003F35F9" w:rsidP="003F35F9">
      <w:pPr>
        <w:pStyle w:val="TOC1"/>
        <w:rPr>
          <w:rFonts w:ascii="Calibri" w:hAnsi="Calibri"/>
          <w:b w:val="0"/>
          <w:sz w:val="22"/>
          <w:szCs w:val="22"/>
          <w:lang w:eastAsia="en-US"/>
        </w:rPr>
      </w:pPr>
      <w:r>
        <w:t>5</w:t>
      </w:r>
      <w:r>
        <w:rPr>
          <w:rFonts w:ascii="Calibri" w:hAnsi="Calibri"/>
          <w:b w:val="0"/>
          <w:sz w:val="22"/>
          <w:szCs w:val="22"/>
          <w:lang w:eastAsia="en-US"/>
        </w:rPr>
        <w:tab/>
      </w:r>
      <w:r>
        <w:t>Notation</w:t>
      </w:r>
      <w:r>
        <w:tab/>
      </w:r>
      <w:r w:rsidR="00F14977">
        <w:fldChar w:fldCharType="begin"/>
      </w:r>
      <w:r>
        <w:instrText xml:space="preserve"> PAGEREF _Toc312265046 \h </w:instrText>
      </w:r>
      <w:r w:rsidR="00F14977">
        <w:fldChar w:fldCharType="separate"/>
      </w:r>
      <w:r w:rsidR="00621BFC">
        <w:t>9</w:t>
      </w:r>
      <w:r w:rsidR="00F14977">
        <w:fldChar w:fldCharType="end"/>
      </w:r>
    </w:p>
    <w:p w:rsidR="003F35F9" w:rsidRDefault="003F35F9" w:rsidP="003F35F9">
      <w:pPr>
        <w:pStyle w:val="TOC1"/>
        <w:rPr>
          <w:rFonts w:ascii="Calibri" w:hAnsi="Calibri"/>
          <w:b w:val="0"/>
          <w:sz w:val="22"/>
          <w:szCs w:val="22"/>
          <w:lang w:eastAsia="en-US"/>
        </w:rPr>
      </w:pPr>
      <w:r>
        <w:t>6</w:t>
      </w:r>
      <w:r>
        <w:rPr>
          <w:rFonts w:ascii="Calibri" w:hAnsi="Calibri"/>
          <w:b w:val="0"/>
          <w:sz w:val="22"/>
          <w:szCs w:val="22"/>
          <w:lang w:eastAsia="en-US"/>
        </w:rPr>
        <w:tab/>
      </w:r>
      <w:r>
        <w:t>How to Review</w:t>
      </w:r>
      <w:r>
        <w:tab/>
      </w:r>
      <w:r w:rsidR="00F14977">
        <w:fldChar w:fldCharType="begin"/>
      </w:r>
      <w:r>
        <w:instrText xml:space="preserve"> PAGEREF _Toc312265047 \h </w:instrText>
      </w:r>
      <w:r w:rsidR="00F14977">
        <w:fldChar w:fldCharType="separate"/>
      </w:r>
      <w:r w:rsidR="00621BFC">
        <w:t>11</w:t>
      </w:r>
      <w:r w:rsidR="00F14977">
        <w:fldChar w:fldCharType="end"/>
      </w:r>
    </w:p>
    <w:p w:rsidR="003F35F9" w:rsidRDefault="00F14977" w:rsidP="003F35F9">
      <w:r>
        <w:fldChar w:fldCharType="end"/>
      </w:r>
    </w:p>
    <w:p w:rsidR="003F35F9" w:rsidRDefault="003F35F9" w:rsidP="003F35F9">
      <w:pPr>
        <w:pStyle w:val="BodyText"/>
        <w:sectPr w:rsidR="003F35F9">
          <w:headerReference w:type="default" r:id="rId10"/>
          <w:footerReference w:type="default" r:id="rId11"/>
          <w:footerReference w:type="first" r:id="rId12"/>
          <w:pgSz w:w="12240" w:h="15840" w:code="9"/>
          <w:pgMar w:top="1080" w:right="720" w:bottom="1440" w:left="720" w:header="432" w:footer="720" w:gutter="360"/>
          <w:paperSrc w:first="12451" w:other="12451"/>
          <w:pgNumType w:fmt="lowerRoman" w:start="1"/>
          <w:cols w:space="720"/>
          <w:titlePg/>
          <w:docGrid w:linePitch="272"/>
        </w:sectPr>
      </w:pPr>
    </w:p>
    <w:p w:rsidR="003F35F9" w:rsidRDefault="003F35F9" w:rsidP="003F35F9">
      <w:pPr>
        <w:pStyle w:val="Heading1"/>
      </w:pPr>
      <w:bookmarkStart w:id="9" w:name="_Toc102378925"/>
      <w:bookmarkStart w:id="10" w:name="_Toc312265026"/>
      <w:bookmarkStart w:id="11" w:name="_Toc102378929"/>
      <w:r w:rsidRPr="00392041">
        <w:lastRenderedPageBreak/>
        <w:t>Introduction</w:t>
      </w:r>
      <w:bookmarkEnd w:id="9"/>
      <w:bookmarkEnd w:id="10"/>
    </w:p>
    <w:p w:rsidR="003F35F9" w:rsidRDefault="003F35F9" w:rsidP="003F35F9">
      <w:pPr>
        <w:pStyle w:val="Heading2"/>
        <w:tabs>
          <w:tab w:val="clear" w:pos="4320"/>
        </w:tabs>
      </w:pPr>
      <w:bookmarkStart w:id="12" w:name="_Toc101157687"/>
      <w:bookmarkStart w:id="13" w:name="_Toc101344385"/>
      <w:bookmarkStart w:id="14" w:name="_Toc102378926"/>
      <w:bookmarkStart w:id="15" w:name="_Toc312265027"/>
      <w:r>
        <w:t>Scope and Purpose</w:t>
      </w:r>
      <w:bookmarkEnd w:id="12"/>
      <w:bookmarkEnd w:id="13"/>
      <w:bookmarkEnd w:id="14"/>
      <w:bookmarkEnd w:id="15"/>
    </w:p>
    <w:p w:rsidR="003F35F9" w:rsidRDefault="003F35F9" w:rsidP="003F35F9">
      <w:pPr>
        <w:pStyle w:val="BodyText"/>
        <w:rPr>
          <w:iCs/>
        </w:rPr>
      </w:pPr>
      <w:r>
        <w:t xml:space="preserve">This document presents the Use Case Specifications, which contains the textual properties of the use case. This template proposes the use of the use case notation suggested in </w:t>
      </w:r>
      <w:r>
        <w:rPr>
          <w:i/>
        </w:rPr>
        <w:t xml:space="preserve">"Writing Effective Use Cases" </w:t>
      </w:r>
      <w:r>
        <w:rPr>
          <w:iCs/>
        </w:rPr>
        <w:t>from</w:t>
      </w:r>
      <w:r>
        <w:rPr>
          <w:i/>
        </w:rPr>
        <w:t xml:space="preserve"> Alistair Cockburn</w:t>
      </w:r>
      <w:r>
        <w:rPr>
          <w:iCs/>
        </w:rPr>
        <w:t>.  Refer to the References at the end of this work product to see notation on how to review use cases.</w:t>
      </w:r>
    </w:p>
    <w:p w:rsidR="003F35F9" w:rsidRDefault="003F35F9" w:rsidP="003F35F9">
      <w:pPr>
        <w:pStyle w:val="Heading2"/>
        <w:tabs>
          <w:tab w:val="clear" w:pos="4320"/>
        </w:tabs>
      </w:pPr>
      <w:bookmarkStart w:id="16" w:name="_Toc312265028"/>
      <w:r>
        <w:t>Definitions, Acronyms, and Abbreviations</w:t>
      </w:r>
      <w:bookmarkEnd w:id="1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88"/>
        <w:gridCol w:w="5300"/>
      </w:tblGrid>
      <w:tr w:rsidR="003F35F9" w:rsidTr="00896C78">
        <w:trPr>
          <w:cantSplit/>
          <w:tblHeader/>
        </w:trPr>
        <w:tc>
          <w:tcPr>
            <w:tcW w:w="2188" w:type="dxa"/>
            <w:tcBorders>
              <w:top w:val="single" w:sz="12" w:space="0" w:color="000000"/>
              <w:bottom w:val="single" w:sz="6" w:space="0" w:color="000000"/>
              <w:right w:val="nil"/>
            </w:tcBorders>
            <w:shd w:val="clear" w:color="000000" w:fill="E6E6E6"/>
          </w:tcPr>
          <w:p w:rsidR="003F35F9" w:rsidRDefault="003F35F9" w:rsidP="00896C78">
            <w:pPr>
              <w:pStyle w:val="TableHeading"/>
            </w:pPr>
            <w:r>
              <w:t>Term</w:t>
            </w:r>
          </w:p>
        </w:tc>
        <w:tc>
          <w:tcPr>
            <w:tcW w:w="5300" w:type="dxa"/>
            <w:tcBorders>
              <w:top w:val="single" w:sz="12" w:space="0" w:color="000000"/>
              <w:left w:val="nil"/>
              <w:bottom w:val="single" w:sz="6" w:space="0" w:color="000000"/>
            </w:tcBorders>
            <w:shd w:val="clear" w:color="000000" w:fill="E6E6E6"/>
          </w:tcPr>
          <w:p w:rsidR="003F35F9" w:rsidRDefault="003F35F9" w:rsidP="00896C78">
            <w:pPr>
              <w:pStyle w:val="TableHeading"/>
            </w:pPr>
            <w:r>
              <w:t>Meaning</w:t>
            </w:r>
          </w:p>
        </w:tc>
      </w:tr>
      <w:tr w:rsidR="003F35F9" w:rsidTr="00896C78">
        <w:trPr>
          <w:cantSplit/>
        </w:trPr>
        <w:tc>
          <w:tcPr>
            <w:tcW w:w="2188" w:type="dxa"/>
            <w:tcBorders>
              <w:top w:val="single" w:sz="6" w:space="0" w:color="000000"/>
            </w:tcBorders>
            <w:shd w:val="clear" w:color="000000" w:fill="FFFFFF"/>
          </w:tcPr>
          <w:p w:rsidR="003F35F9" w:rsidRDefault="003F35F9" w:rsidP="00896C78">
            <w:pPr>
              <w:pStyle w:val="TableText"/>
            </w:pPr>
            <w:proofErr w:type="spellStart"/>
            <w:r>
              <w:t>SuD</w:t>
            </w:r>
            <w:proofErr w:type="spellEnd"/>
          </w:p>
        </w:tc>
        <w:tc>
          <w:tcPr>
            <w:tcW w:w="5300" w:type="dxa"/>
            <w:tcBorders>
              <w:top w:val="single" w:sz="6" w:space="0" w:color="000000"/>
            </w:tcBorders>
            <w:shd w:val="clear" w:color="000000" w:fill="FFFFFF"/>
          </w:tcPr>
          <w:p w:rsidR="003F35F9" w:rsidRDefault="003F35F9" w:rsidP="00896C78">
            <w:pPr>
              <w:pStyle w:val="TableText"/>
            </w:pPr>
            <w:r>
              <w:t>System under Discussion</w:t>
            </w:r>
          </w:p>
        </w:tc>
      </w:tr>
    </w:tbl>
    <w:p w:rsidR="003F35F9" w:rsidRDefault="003F35F9" w:rsidP="003F35F9">
      <w:pPr>
        <w:pStyle w:val="BodyText"/>
      </w:pPr>
    </w:p>
    <w:p w:rsidR="003F35F9" w:rsidRDefault="003F35F9" w:rsidP="003F35F9">
      <w:pPr>
        <w:pStyle w:val="Heading1"/>
      </w:pPr>
      <w:bookmarkStart w:id="17" w:name="_Toc312265029"/>
      <w:bookmarkEnd w:id="11"/>
      <w:r>
        <w:lastRenderedPageBreak/>
        <w:t xml:space="preserve">UC007:  </w:t>
      </w:r>
      <w:r>
        <w:rPr>
          <w:noProof/>
          <w:lang w:eastAsia="en-US"/>
        </w:rPr>
        <w:drawing>
          <wp:inline distT="0" distB="0" distL="0" distR="0">
            <wp:extent cx="238125" cy="2000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Capture Recycling Pickup </w:t>
      </w:r>
      <w:r>
        <w:rPr>
          <w:noProof/>
          <w:lang w:eastAsia="en-US"/>
        </w:rPr>
        <w:drawing>
          <wp:inline distT="0" distB="0" distL="0" distR="0">
            <wp:extent cx="285750" cy="20002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bookmarkEnd w:id="17"/>
    </w:p>
    <w:p w:rsidR="003F35F9" w:rsidRPr="009E4694" w:rsidRDefault="003F35F9" w:rsidP="003F35F9">
      <w:pPr>
        <w:pStyle w:val="BodyText"/>
      </w:pPr>
      <w:r>
        <w:t>The use case begins when the warehouse m</w:t>
      </w:r>
      <w:r w:rsidRPr="009E4694">
        <w:t xml:space="preserve">anager </w:t>
      </w:r>
      <w:r>
        <w:t xml:space="preserve">selects the option to </w:t>
      </w:r>
      <w:r w:rsidRPr="009E4694">
        <w:t xml:space="preserve">record recycling </w:t>
      </w:r>
      <w:r>
        <w:t>pick</w:t>
      </w:r>
      <w:r w:rsidRPr="009E4694">
        <w:t>up information</w:t>
      </w:r>
      <w:r>
        <w:t>.</w:t>
      </w:r>
    </w:p>
    <w:p w:rsidR="003F35F9" w:rsidRDefault="003F35F9" w:rsidP="003F35F9">
      <w:pPr>
        <w:pStyle w:val="BodyText"/>
      </w:pPr>
      <w:r w:rsidRPr="009E4694">
        <w:t>The system responds by accepting recycling material information including weight, description, recycling refund amount, and recycling vendor name</w:t>
      </w:r>
      <w:r>
        <w:t>.</w:t>
      </w:r>
    </w:p>
    <w:p w:rsidR="003F35F9" w:rsidRDefault="003F35F9" w:rsidP="003F35F9">
      <w:pPr>
        <w:pStyle w:val="BodyText"/>
      </w:pPr>
      <w:r>
        <w:t xml:space="preserve">The use case ends when the </w:t>
      </w:r>
      <w:proofErr w:type="gramStart"/>
      <w:r>
        <w:t>systems has</w:t>
      </w:r>
      <w:proofErr w:type="gramEnd"/>
      <w:r>
        <w:t xml:space="preserve"> acknowledged receipt of the recycling pickup information</w:t>
      </w:r>
      <w:r w:rsidRPr="009E4694">
        <w:t>.</w:t>
      </w:r>
    </w:p>
    <w:p w:rsidR="003F35F9" w:rsidRPr="009E4694" w:rsidRDefault="003F35F9" w:rsidP="003F35F9">
      <w:pPr>
        <w:ind w:firstLine="720"/>
      </w:pPr>
    </w:p>
    <w:p w:rsidR="003F35F9" w:rsidRDefault="003F35F9" w:rsidP="003F35F9">
      <w:pPr>
        <w:pStyle w:val="Heading2"/>
        <w:tabs>
          <w:tab w:val="clear" w:pos="4320"/>
        </w:tabs>
      </w:pPr>
      <w:bookmarkStart w:id="18" w:name="_Toc312265030"/>
      <w:r>
        <w:t>Context of Use</w:t>
      </w:r>
      <w:bookmarkEnd w:id="18"/>
    </w:p>
    <w:p w:rsidR="003F35F9" w:rsidRPr="00190FA5" w:rsidRDefault="003F35F9" w:rsidP="003F35F9">
      <w:pPr>
        <w:pStyle w:val="BodyText"/>
      </w:pPr>
      <w:proofErr w:type="gramStart"/>
      <w:r w:rsidRPr="009E4694">
        <w:rPr>
          <w:rFonts w:cs="Arial"/>
          <w:color w:val="000000"/>
        </w:rPr>
        <w:t xml:space="preserve">To </w:t>
      </w:r>
      <w:r>
        <w:rPr>
          <w:rFonts w:cs="Arial"/>
          <w:color w:val="000000"/>
        </w:rPr>
        <w:t xml:space="preserve">capture </w:t>
      </w:r>
      <w:r w:rsidRPr="009E4694">
        <w:rPr>
          <w:rFonts w:cs="Arial"/>
          <w:color w:val="000000"/>
        </w:rPr>
        <w:t>the recyclin</w:t>
      </w:r>
      <w:r>
        <w:rPr>
          <w:rFonts w:cs="Arial"/>
          <w:color w:val="000000"/>
        </w:rPr>
        <w:t>g of packaging materials (from supplier orders).</w:t>
      </w:r>
      <w:proofErr w:type="gramEnd"/>
      <w:r>
        <w:rPr>
          <w:rFonts w:cs="Arial"/>
          <w:color w:val="000000"/>
        </w:rPr>
        <w:t xml:space="preserve">  The warehouse m</w:t>
      </w:r>
      <w:r w:rsidRPr="009E4694">
        <w:rPr>
          <w:rFonts w:cs="Arial"/>
          <w:color w:val="000000"/>
        </w:rPr>
        <w:t>anager tracks the recycling of materials on a weekly basis, when the materials are picked up by the recycling firm.  Th</w:t>
      </w:r>
      <w:r>
        <w:rPr>
          <w:rFonts w:cs="Arial"/>
          <w:color w:val="000000"/>
        </w:rPr>
        <w:t>e day of the week, of the picku</w:t>
      </w:r>
      <w:r w:rsidRPr="009E4694">
        <w:rPr>
          <w:rFonts w:cs="Arial"/>
          <w:color w:val="000000"/>
        </w:rPr>
        <w:t>p, may vary by warehouse location</w:t>
      </w:r>
      <w:r>
        <w:rPr>
          <w:rFonts w:cs="Arial"/>
          <w:color w:val="000000"/>
        </w:rPr>
        <w:t>.</w:t>
      </w:r>
    </w:p>
    <w:p w:rsidR="003F35F9" w:rsidRDefault="003F35F9" w:rsidP="003F35F9">
      <w:pPr>
        <w:pStyle w:val="Heading2"/>
        <w:tabs>
          <w:tab w:val="clear" w:pos="4320"/>
        </w:tabs>
      </w:pPr>
      <w:bookmarkStart w:id="19" w:name="_Toc102378931"/>
      <w:bookmarkStart w:id="20" w:name="_Toc312265031"/>
      <w:r>
        <w:t>Scope and Level</w:t>
      </w:r>
      <w:bookmarkEnd w:id="19"/>
      <w:bookmarkEnd w:id="20"/>
    </w:p>
    <w:p w:rsidR="003F35F9" w:rsidRDefault="003F35F9" w:rsidP="003F35F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798"/>
        <w:gridCol w:w="3690"/>
      </w:tblGrid>
      <w:tr w:rsidR="003F35F9" w:rsidTr="00896C78">
        <w:trPr>
          <w:cantSplit/>
          <w:tblHeader/>
        </w:trPr>
        <w:tc>
          <w:tcPr>
            <w:tcW w:w="3798" w:type="dxa"/>
            <w:tcBorders>
              <w:top w:val="single" w:sz="12" w:space="0" w:color="000000"/>
              <w:bottom w:val="single" w:sz="6" w:space="0" w:color="000000"/>
              <w:right w:val="nil"/>
            </w:tcBorders>
            <w:shd w:val="clear" w:color="000000" w:fill="E6E6E6"/>
          </w:tcPr>
          <w:p w:rsidR="003F35F9" w:rsidRDefault="003F35F9" w:rsidP="00896C78">
            <w:pPr>
              <w:pStyle w:val="TableHeading"/>
            </w:pPr>
            <w:r>
              <w:t xml:space="preserve"> Scope</w:t>
            </w:r>
          </w:p>
        </w:tc>
        <w:tc>
          <w:tcPr>
            <w:tcW w:w="3690" w:type="dxa"/>
            <w:tcBorders>
              <w:top w:val="single" w:sz="12" w:space="0" w:color="000000"/>
              <w:left w:val="nil"/>
              <w:bottom w:val="single" w:sz="6" w:space="0" w:color="000000"/>
            </w:tcBorders>
            <w:shd w:val="clear" w:color="000000" w:fill="E6E6E6"/>
          </w:tcPr>
          <w:p w:rsidR="003F35F9" w:rsidRDefault="003F35F9" w:rsidP="00896C78">
            <w:pPr>
              <w:pStyle w:val="TableHeading"/>
            </w:pPr>
            <w:r>
              <w:t>Level</w:t>
            </w:r>
          </w:p>
        </w:tc>
      </w:tr>
      <w:tr w:rsidR="003F35F9" w:rsidTr="00896C78">
        <w:trPr>
          <w:cantSplit/>
        </w:trPr>
        <w:tc>
          <w:tcPr>
            <w:tcW w:w="3798" w:type="dxa"/>
            <w:tcBorders>
              <w:top w:val="single" w:sz="6" w:space="0" w:color="000000"/>
            </w:tcBorders>
            <w:shd w:val="clear" w:color="000000" w:fill="FFFFFF"/>
          </w:tcPr>
          <w:p w:rsidR="003F35F9" w:rsidRDefault="003F35F9" w:rsidP="00896C78">
            <w:pPr>
              <w:pStyle w:val="TableText"/>
            </w:pPr>
            <w:r>
              <w:rPr>
                <w:noProof/>
                <w:lang w:eastAsia="en-US"/>
              </w:rPr>
              <w:drawing>
                <wp:inline distT="0" distB="0" distL="0" distR="0">
                  <wp:extent cx="238125" cy="200025"/>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r>
              <w:t xml:space="preserve">  Consider the system, </w:t>
            </w:r>
            <w:r>
              <w:rPr>
                <w:b/>
                <w:bCs/>
              </w:rPr>
              <w:t>without revealing</w:t>
            </w:r>
            <w:r>
              <w:t xml:space="preserve"> its internal actions.</w:t>
            </w:r>
          </w:p>
        </w:tc>
        <w:tc>
          <w:tcPr>
            <w:tcW w:w="3690" w:type="dxa"/>
            <w:tcBorders>
              <w:top w:val="single" w:sz="6" w:space="0" w:color="000000"/>
            </w:tcBorders>
            <w:shd w:val="clear" w:color="000000" w:fill="FFFFFF"/>
          </w:tcPr>
          <w:p w:rsidR="003F35F9" w:rsidRDefault="003F35F9" w:rsidP="00896C78">
            <w:pPr>
              <w:pStyle w:val="TableText"/>
            </w:pPr>
            <w:r>
              <w:rPr>
                <w:noProof/>
                <w:lang w:eastAsia="en-US"/>
              </w:rPr>
              <w:drawing>
                <wp:inline distT="0" distB="0" distL="0" distR="0">
                  <wp:extent cx="285750" cy="2000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r>
              <w:t xml:space="preserve"> User-Goal - Corresponds to a user interaction with the system in which one of his goals is met.</w:t>
            </w:r>
          </w:p>
        </w:tc>
      </w:tr>
    </w:tbl>
    <w:p w:rsidR="003F35F9" w:rsidRDefault="003F35F9" w:rsidP="003F35F9">
      <w:pPr>
        <w:pStyle w:val="BodyText"/>
      </w:pPr>
    </w:p>
    <w:p w:rsidR="003F35F9" w:rsidRDefault="003F35F9" w:rsidP="003F35F9">
      <w:pPr>
        <w:pStyle w:val="Heading2"/>
        <w:tabs>
          <w:tab w:val="clear" w:pos="4320"/>
        </w:tabs>
      </w:pPr>
      <w:bookmarkStart w:id="21" w:name="_Toc102378932"/>
      <w:bookmarkStart w:id="22" w:name="_Toc312265032"/>
      <w:r>
        <w:t>Primary and Secondary Actors</w:t>
      </w:r>
      <w:bookmarkEnd w:id="21"/>
      <w:bookmarkEnd w:id="22"/>
    </w:p>
    <w:p w:rsidR="003F35F9" w:rsidRDefault="003F35F9" w:rsidP="003F35F9">
      <w:pPr>
        <w:pStyle w:val="Heading8"/>
      </w:pPr>
      <w:r>
        <w:t>Primary Actor</w:t>
      </w:r>
    </w:p>
    <w:p w:rsidR="003F35F9" w:rsidRDefault="003F35F9" w:rsidP="003F35F9">
      <w:pPr>
        <w:pStyle w:val="BodyText"/>
        <w:keepN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3F35F9" w:rsidTr="00896C78">
        <w:trPr>
          <w:cantSplit/>
          <w:tblHeader/>
        </w:trPr>
        <w:tc>
          <w:tcPr>
            <w:tcW w:w="2448" w:type="dxa"/>
            <w:tcBorders>
              <w:top w:val="single" w:sz="12" w:space="0" w:color="000000"/>
              <w:bottom w:val="single" w:sz="6" w:space="0" w:color="000000"/>
              <w:right w:val="nil"/>
            </w:tcBorders>
            <w:shd w:val="clear" w:color="000000" w:fill="E6E6E6"/>
          </w:tcPr>
          <w:p w:rsidR="003F35F9" w:rsidRDefault="003F35F9" w:rsidP="00896C78">
            <w:pPr>
              <w:pStyle w:val="TableHeading"/>
              <w:keepNext/>
            </w:pPr>
            <w:r>
              <w:t>Name</w:t>
            </w:r>
          </w:p>
        </w:tc>
        <w:tc>
          <w:tcPr>
            <w:tcW w:w="5040" w:type="dxa"/>
            <w:tcBorders>
              <w:top w:val="single" w:sz="12" w:space="0" w:color="000000"/>
              <w:left w:val="nil"/>
              <w:bottom w:val="single" w:sz="6" w:space="0" w:color="000000"/>
            </w:tcBorders>
            <w:shd w:val="clear" w:color="000000" w:fill="E6E6E6"/>
          </w:tcPr>
          <w:p w:rsidR="003F35F9" w:rsidRDefault="003F35F9" w:rsidP="00896C78">
            <w:pPr>
              <w:pStyle w:val="TableHeading"/>
              <w:keepNext/>
            </w:pPr>
            <w:r>
              <w:t>Description</w:t>
            </w:r>
          </w:p>
        </w:tc>
      </w:tr>
      <w:tr w:rsidR="003F35F9" w:rsidTr="00896C78">
        <w:trPr>
          <w:cantSplit/>
        </w:trPr>
        <w:tc>
          <w:tcPr>
            <w:tcW w:w="2448" w:type="dxa"/>
            <w:tcBorders>
              <w:top w:val="single" w:sz="6" w:space="0" w:color="000000"/>
            </w:tcBorders>
            <w:shd w:val="clear" w:color="000000" w:fill="FFFFFF"/>
          </w:tcPr>
          <w:p w:rsidR="003F35F9" w:rsidRDefault="003F35F9" w:rsidP="00896C78">
            <w:pPr>
              <w:pStyle w:val="TableText"/>
            </w:pPr>
            <w:r>
              <w:t>Warehouse Manager</w:t>
            </w:r>
          </w:p>
        </w:tc>
        <w:tc>
          <w:tcPr>
            <w:tcW w:w="5040" w:type="dxa"/>
            <w:tcBorders>
              <w:top w:val="single" w:sz="6" w:space="0" w:color="000000"/>
            </w:tcBorders>
            <w:shd w:val="clear" w:color="000000" w:fill="FFFFFF"/>
          </w:tcPr>
          <w:p w:rsidR="003F35F9" w:rsidRDefault="003F35F9" w:rsidP="00896C78">
            <w:pPr>
              <w:pStyle w:val="TableText"/>
            </w:pPr>
            <w:r>
              <w:t>Warehouse m</w:t>
            </w:r>
            <w:r w:rsidRPr="009E4694">
              <w:t xml:space="preserve">anagers manage stock control, receipts, storage of inventory, retrieval, and timely delivery of goods.  They order shipment loading and stock transferring, and document and record all data entry into the system.  They are responsible for the packing of all orders assigned to them and also create Inventory reports. </w:t>
            </w:r>
          </w:p>
          <w:p w:rsidR="003F35F9" w:rsidRDefault="003F35F9" w:rsidP="00896C78">
            <w:pPr>
              <w:pStyle w:val="TableText"/>
            </w:pPr>
          </w:p>
          <w:p w:rsidR="003F35F9" w:rsidRDefault="003F35F9" w:rsidP="00896C78">
            <w:pPr>
              <w:pStyle w:val="TableText"/>
            </w:pPr>
            <w:r w:rsidRPr="009E4694">
              <w:t xml:space="preserve">The </w:t>
            </w:r>
            <w:r>
              <w:t>warehouse m</w:t>
            </w:r>
            <w:r w:rsidRPr="009E4694">
              <w:t>anager is interested in having the system provide the following capabilities:</w:t>
            </w:r>
          </w:p>
          <w:p w:rsidR="003F35F9" w:rsidRPr="009E4694" w:rsidRDefault="003F35F9" w:rsidP="00896C78">
            <w:pPr>
              <w:pStyle w:val="TableText"/>
            </w:pPr>
          </w:p>
          <w:p w:rsidR="003F35F9" w:rsidRDefault="003F35F9" w:rsidP="003F35F9">
            <w:pPr>
              <w:pStyle w:val="TableText"/>
              <w:numPr>
                <w:ilvl w:val="0"/>
                <w:numId w:val="50"/>
              </w:numPr>
            </w:pPr>
            <w:r>
              <w:t>Improve warehouse o</w:t>
            </w:r>
            <w:r w:rsidRPr="00B14A4E">
              <w:t>perations for product orders</w:t>
            </w:r>
          </w:p>
          <w:p w:rsidR="003F35F9" w:rsidRPr="00B14A4E" w:rsidRDefault="003F35F9" w:rsidP="003F35F9">
            <w:pPr>
              <w:pStyle w:val="TableText"/>
              <w:numPr>
                <w:ilvl w:val="0"/>
                <w:numId w:val="50"/>
              </w:numPr>
            </w:pPr>
            <w:r w:rsidRPr="00B14A4E">
              <w:t>Automatic generation of a “pick list” for each customer order</w:t>
            </w:r>
          </w:p>
          <w:p w:rsidR="003F35F9" w:rsidRDefault="003F35F9" w:rsidP="003F35F9">
            <w:pPr>
              <w:pStyle w:val="TableText"/>
              <w:numPr>
                <w:ilvl w:val="0"/>
                <w:numId w:val="50"/>
              </w:numPr>
            </w:pPr>
            <w:r w:rsidRPr="00B14A4E">
              <w:t>Automatic generation of a packing list for each customer order grouped by zip code</w:t>
            </w:r>
          </w:p>
          <w:p w:rsidR="003F35F9" w:rsidRDefault="003F35F9" w:rsidP="003F35F9">
            <w:pPr>
              <w:pStyle w:val="TableText"/>
              <w:numPr>
                <w:ilvl w:val="0"/>
                <w:numId w:val="50"/>
              </w:numPr>
            </w:pPr>
            <w:r>
              <w:t>Notification of recyclables ready for pick up</w:t>
            </w:r>
          </w:p>
          <w:p w:rsidR="003F35F9" w:rsidRDefault="003F35F9" w:rsidP="003F35F9">
            <w:pPr>
              <w:pStyle w:val="TableText"/>
              <w:numPr>
                <w:ilvl w:val="0"/>
                <w:numId w:val="50"/>
              </w:numPr>
            </w:pPr>
            <w:r>
              <w:t xml:space="preserve">Ability to track recyclable materials on a weekly basis, when the </w:t>
            </w:r>
            <w:r w:rsidRPr="00DD69EF">
              <w:t xml:space="preserve">materials are picked up by the recycling firm.  The day of the week, of the </w:t>
            </w:r>
            <w:r>
              <w:t>pick</w:t>
            </w:r>
            <w:r w:rsidRPr="00DD69EF">
              <w:t>up, may vary by warehouse location.</w:t>
            </w:r>
          </w:p>
          <w:p w:rsidR="003F35F9" w:rsidRDefault="003F35F9" w:rsidP="003F35F9">
            <w:pPr>
              <w:pStyle w:val="TableText"/>
              <w:numPr>
                <w:ilvl w:val="0"/>
                <w:numId w:val="50"/>
              </w:numPr>
            </w:pPr>
            <w:r>
              <w:t>Confirmation that current price is consistent with the recycling rate</w:t>
            </w:r>
          </w:p>
          <w:p w:rsidR="003F35F9" w:rsidRDefault="003F35F9" w:rsidP="00896C78">
            <w:pPr>
              <w:pStyle w:val="TableText"/>
            </w:pPr>
          </w:p>
        </w:tc>
      </w:tr>
    </w:tbl>
    <w:p w:rsidR="003F35F9" w:rsidRDefault="003F35F9" w:rsidP="003F35F9">
      <w:pPr>
        <w:pStyle w:val="BodyText"/>
      </w:pPr>
    </w:p>
    <w:p w:rsidR="003F35F9" w:rsidRDefault="003F35F9" w:rsidP="003F35F9">
      <w:pPr>
        <w:pStyle w:val="Heading8"/>
      </w:pPr>
      <w:r>
        <w:lastRenderedPageBreak/>
        <w:t>Secondary Actors</w:t>
      </w:r>
    </w:p>
    <w:p w:rsidR="003F35F9" w:rsidRDefault="003F35F9" w:rsidP="003F35F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3F35F9" w:rsidTr="00896C78">
        <w:trPr>
          <w:cantSplit/>
          <w:tblHeader/>
        </w:trPr>
        <w:tc>
          <w:tcPr>
            <w:tcW w:w="2448" w:type="dxa"/>
            <w:tcBorders>
              <w:top w:val="single" w:sz="12" w:space="0" w:color="000000"/>
              <w:bottom w:val="single" w:sz="6" w:space="0" w:color="000000"/>
              <w:right w:val="nil"/>
            </w:tcBorders>
            <w:shd w:val="clear" w:color="000000" w:fill="E6E6E6"/>
          </w:tcPr>
          <w:p w:rsidR="003F35F9" w:rsidRDefault="003F35F9" w:rsidP="00896C78">
            <w:pPr>
              <w:pStyle w:val="TableHeading"/>
            </w:pPr>
            <w:r>
              <w:t>Name</w:t>
            </w:r>
          </w:p>
        </w:tc>
        <w:tc>
          <w:tcPr>
            <w:tcW w:w="5040" w:type="dxa"/>
            <w:tcBorders>
              <w:top w:val="single" w:sz="12" w:space="0" w:color="000000"/>
              <w:left w:val="nil"/>
              <w:bottom w:val="single" w:sz="6" w:space="0" w:color="000000"/>
            </w:tcBorders>
            <w:shd w:val="clear" w:color="000000" w:fill="E6E6E6"/>
          </w:tcPr>
          <w:p w:rsidR="003F35F9" w:rsidRDefault="003F35F9" w:rsidP="00896C78">
            <w:pPr>
              <w:pStyle w:val="TableHeading"/>
            </w:pPr>
            <w:r>
              <w:t>Description</w:t>
            </w:r>
          </w:p>
        </w:tc>
      </w:tr>
      <w:tr w:rsidR="003F35F9" w:rsidTr="00896C78">
        <w:trPr>
          <w:cantSplit/>
        </w:trPr>
        <w:tc>
          <w:tcPr>
            <w:tcW w:w="2448" w:type="dxa"/>
            <w:tcBorders>
              <w:top w:val="single" w:sz="6" w:space="0" w:color="000000"/>
            </w:tcBorders>
            <w:shd w:val="clear" w:color="000000" w:fill="FFFFFF"/>
          </w:tcPr>
          <w:p w:rsidR="003F35F9" w:rsidRDefault="003F35F9" w:rsidP="00896C78">
            <w:pPr>
              <w:pStyle w:val="TableText"/>
            </w:pPr>
            <w:r>
              <w:t>Recycling Contractors</w:t>
            </w:r>
          </w:p>
        </w:tc>
        <w:tc>
          <w:tcPr>
            <w:tcW w:w="5040" w:type="dxa"/>
            <w:tcBorders>
              <w:top w:val="single" w:sz="6" w:space="0" w:color="000000"/>
            </w:tcBorders>
            <w:shd w:val="clear" w:color="000000" w:fill="FFFFFF"/>
          </w:tcPr>
          <w:p w:rsidR="003F35F9" w:rsidRDefault="003F35F9" w:rsidP="00896C78">
            <w:pPr>
              <w:pStyle w:val="TableText"/>
            </w:pPr>
          </w:p>
        </w:tc>
      </w:tr>
      <w:tr w:rsidR="003F35F9" w:rsidTr="00896C78">
        <w:trPr>
          <w:cantSplit/>
        </w:trPr>
        <w:tc>
          <w:tcPr>
            <w:tcW w:w="2448" w:type="dxa"/>
            <w:shd w:val="clear" w:color="000000" w:fill="FFFFFF"/>
          </w:tcPr>
          <w:p w:rsidR="003F35F9" w:rsidRDefault="003F35F9" w:rsidP="00896C78">
            <w:pPr>
              <w:pStyle w:val="TableText"/>
            </w:pPr>
          </w:p>
        </w:tc>
        <w:tc>
          <w:tcPr>
            <w:tcW w:w="5040" w:type="dxa"/>
            <w:shd w:val="clear" w:color="000000" w:fill="FFFFFF"/>
          </w:tcPr>
          <w:p w:rsidR="003F35F9" w:rsidRDefault="003F35F9" w:rsidP="00896C78">
            <w:pPr>
              <w:pStyle w:val="TableText"/>
            </w:pPr>
          </w:p>
        </w:tc>
      </w:tr>
      <w:tr w:rsidR="003F35F9" w:rsidTr="00896C78">
        <w:trPr>
          <w:cantSplit/>
        </w:trPr>
        <w:tc>
          <w:tcPr>
            <w:tcW w:w="2448" w:type="dxa"/>
            <w:shd w:val="clear" w:color="000000" w:fill="FFFFFF"/>
          </w:tcPr>
          <w:p w:rsidR="003F35F9" w:rsidRDefault="003F35F9" w:rsidP="00896C78">
            <w:pPr>
              <w:pStyle w:val="TableText"/>
            </w:pPr>
          </w:p>
        </w:tc>
        <w:tc>
          <w:tcPr>
            <w:tcW w:w="5040" w:type="dxa"/>
            <w:shd w:val="clear" w:color="000000" w:fill="FFFFFF"/>
          </w:tcPr>
          <w:p w:rsidR="003F35F9" w:rsidRDefault="003F35F9" w:rsidP="00896C78">
            <w:pPr>
              <w:pStyle w:val="TableText"/>
            </w:pPr>
          </w:p>
        </w:tc>
      </w:tr>
    </w:tbl>
    <w:p w:rsidR="003F35F9" w:rsidRDefault="003F35F9" w:rsidP="003F35F9">
      <w:pPr>
        <w:pStyle w:val="BodyText"/>
      </w:pPr>
    </w:p>
    <w:p w:rsidR="003F35F9" w:rsidRDefault="003F35F9" w:rsidP="003F35F9">
      <w:pPr>
        <w:pStyle w:val="Heading2"/>
        <w:tabs>
          <w:tab w:val="clear" w:pos="4320"/>
        </w:tabs>
      </w:pPr>
      <w:bookmarkStart w:id="23" w:name="_Toc312265033"/>
      <w:r>
        <w:t>Stakeholder and Interest</w:t>
      </w:r>
      <w:bookmarkEnd w:id="2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48"/>
        <w:gridCol w:w="5040"/>
      </w:tblGrid>
      <w:tr w:rsidR="003F35F9" w:rsidTr="00896C78">
        <w:trPr>
          <w:cantSplit/>
          <w:tblHeader/>
        </w:trPr>
        <w:tc>
          <w:tcPr>
            <w:tcW w:w="2448" w:type="dxa"/>
            <w:tcBorders>
              <w:top w:val="single" w:sz="12" w:space="0" w:color="000000"/>
              <w:bottom w:val="single" w:sz="6" w:space="0" w:color="000000"/>
              <w:right w:val="nil"/>
            </w:tcBorders>
            <w:shd w:val="clear" w:color="000000" w:fill="E6E6E6"/>
          </w:tcPr>
          <w:p w:rsidR="003F35F9" w:rsidRDefault="003F35F9" w:rsidP="00896C78">
            <w:pPr>
              <w:pStyle w:val="TableHeading"/>
            </w:pPr>
            <w:r>
              <w:t>Name</w:t>
            </w:r>
          </w:p>
        </w:tc>
        <w:tc>
          <w:tcPr>
            <w:tcW w:w="5040" w:type="dxa"/>
            <w:tcBorders>
              <w:top w:val="single" w:sz="12" w:space="0" w:color="000000"/>
              <w:left w:val="nil"/>
              <w:bottom w:val="single" w:sz="6" w:space="0" w:color="000000"/>
            </w:tcBorders>
            <w:shd w:val="clear" w:color="000000" w:fill="E6E6E6"/>
          </w:tcPr>
          <w:p w:rsidR="003F35F9" w:rsidRDefault="003F35F9" w:rsidP="00896C78">
            <w:pPr>
              <w:pStyle w:val="TableHeading"/>
            </w:pPr>
            <w:r>
              <w:t>Interest</w:t>
            </w:r>
          </w:p>
        </w:tc>
      </w:tr>
      <w:tr w:rsidR="003F35F9" w:rsidTr="00896C78">
        <w:trPr>
          <w:cantSplit/>
        </w:trPr>
        <w:tc>
          <w:tcPr>
            <w:tcW w:w="2448" w:type="dxa"/>
            <w:tcBorders>
              <w:top w:val="single" w:sz="6" w:space="0" w:color="000000"/>
            </w:tcBorders>
            <w:shd w:val="clear" w:color="000000" w:fill="FFFFFF"/>
          </w:tcPr>
          <w:p w:rsidR="003F35F9" w:rsidRDefault="003F35F9" w:rsidP="00896C78">
            <w:pPr>
              <w:pStyle w:val="TableText"/>
            </w:pPr>
          </w:p>
        </w:tc>
        <w:tc>
          <w:tcPr>
            <w:tcW w:w="5040" w:type="dxa"/>
            <w:tcBorders>
              <w:top w:val="single" w:sz="6" w:space="0" w:color="000000"/>
            </w:tcBorders>
            <w:shd w:val="clear" w:color="000000" w:fill="FFFFFF"/>
          </w:tcPr>
          <w:p w:rsidR="003F35F9" w:rsidRDefault="003F35F9" w:rsidP="00896C78">
            <w:pPr>
              <w:pStyle w:val="TableText"/>
            </w:pPr>
          </w:p>
        </w:tc>
      </w:tr>
      <w:tr w:rsidR="003F35F9" w:rsidTr="00896C78">
        <w:trPr>
          <w:cantSplit/>
        </w:trPr>
        <w:tc>
          <w:tcPr>
            <w:tcW w:w="2448" w:type="dxa"/>
            <w:shd w:val="clear" w:color="000000" w:fill="FFFFFF"/>
          </w:tcPr>
          <w:p w:rsidR="003F35F9" w:rsidRDefault="003F35F9" w:rsidP="00896C78">
            <w:pPr>
              <w:pStyle w:val="TableText"/>
            </w:pPr>
          </w:p>
        </w:tc>
        <w:tc>
          <w:tcPr>
            <w:tcW w:w="5040" w:type="dxa"/>
            <w:shd w:val="clear" w:color="000000" w:fill="FFFFFF"/>
          </w:tcPr>
          <w:p w:rsidR="003F35F9" w:rsidRDefault="003F35F9" w:rsidP="00896C78">
            <w:pPr>
              <w:pStyle w:val="TableText"/>
            </w:pPr>
          </w:p>
        </w:tc>
      </w:tr>
      <w:tr w:rsidR="003F35F9" w:rsidTr="00896C78">
        <w:trPr>
          <w:cantSplit/>
        </w:trPr>
        <w:tc>
          <w:tcPr>
            <w:tcW w:w="2448" w:type="dxa"/>
            <w:shd w:val="clear" w:color="000000" w:fill="FFFFFF"/>
          </w:tcPr>
          <w:p w:rsidR="003F35F9" w:rsidRDefault="003F35F9" w:rsidP="00896C78">
            <w:pPr>
              <w:pStyle w:val="TableText"/>
            </w:pPr>
          </w:p>
        </w:tc>
        <w:tc>
          <w:tcPr>
            <w:tcW w:w="5040" w:type="dxa"/>
            <w:shd w:val="clear" w:color="000000" w:fill="FFFFFF"/>
          </w:tcPr>
          <w:p w:rsidR="003F35F9" w:rsidRDefault="003F35F9" w:rsidP="00896C78">
            <w:pPr>
              <w:pStyle w:val="TableText"/>
            </w:pPr>
          </w:p>
        </w:tc>
      </w:tr>
      <w:tr w:rsidR="003F35F9" w:rsidTr="00896C78">
        <w:trPr>
          <w:cantSplit/>
        </w:trPr>
        <w:tc>
          <w:tcPr>
            <w:tcW w:w="2448" w:type="dxa"/>
            <w:shd w:val="clear" w:color="000000" w:fill="FFFFFF"/>
          </w:tcPr>
          <w:p w:rsidR="003F35F9" w:rsidRDefault="003F35F9" w:rsidP="00896C78">
            <w:pPr>
              <w:pStyle w:val="TableText"/>
            </w:pPr>
          </w:p>
        </w:tc>
        <w:tc>
          <w:tcPr>
            <w:tcW w:w="5040" w:type="dxa"/>
            <w:shd w:val="clear" w:color="000000" w:fill="FFFFFF"/>
          </w:tcPr>
          <w:p w:rsidR="003F35F9" w:rsidRDefault="003F35F9" w:rsidP="00896C78">
            <w:pPr>
              <w:pStyle w:val="TableText"/>
            </w:pPr>
          </w:p>
        </w:tc>
      </w:tr>
    </w:tbl>
    <w:p w:rsidR="003F35F9" w:rsidRDefault="003F35F9" w:rsidP="003F35F9">
      <w:pPr>
        <w:pStyle w:val="BodyText"/>
      </w:pPr>
    </w:p>
    <w:p w:rsidR="003F35F9" w:rsidRDefault="003F35F9" w:rsidP="003F35F9">
      <w:pPr>
        <w:pStyle w:val="Heading2"/>
        <w:tabs>
          <w:tab w:val="clear" w:pos="4320"/>
        </w:tabs>
      </w:pPr>
      <w:bookmarkStart w:id="24" w:name="_Toc312265034"/>
      <w:r>
        <w:t>Assumptions</w:t>
      </w:r>
      <w:bookmarkEnd w:id="24"/>
    </w:p>
    <w:p w:rsidR="003F35F9" w:rsidRDefault="003F35F9" w:rsidP="003F35F9">
      <w:pPr>
        <w:pStyle w:val="NumberedList"/>
        <w:tabs>
          <w:tab w:val="clear" w:pos="4320"/>
        </w:tabs>
      </w:pPr>
      <w:r w:rsidRPr="009E4694">
        <w:t xml:space="preserve">The </w:t>
      </w:r>
      <w:r>
        <w:t>Ski-NOW</w:t>
      </w:r>
      <w:r w:rsidRPr="009E4694">
        <w:t xml:space="preserve"> </w:t>
      </w:r>
      <w:proofErr w:type="gramStart"/>
      <w:r w:rsidRPr="009E4694">
        <w:t>company</w:t>
      </w:r>
      <w:proofErr w:type="gramEnd"/>
      <w:r w:rsidRPr="009E4694">
        <w:t xml:space="preserve"> and its suppliers continue to participate in a Recycling Program</w:t>
      </w:r>
      <w:r>
        <w:t>.</w:t>
      </w:r>
    </w:p>
    <w:p w:rsidR="003F35F9" w:rsidRPr="00442134" w:rsidRDefault="003F35F9" w:rsidP="003F35F9">
      <w:pPr>
        <w:pStyle w:val="NumberedList"/>
        <w:tabs>
          <w:tab w:val="clear" w:pos="4320"/>
        </w:tabs>
      </w:pPr>
      <w:r>
        <w:rPr>
          <w:rFonts w:cs="Arial"/>
          <w:color w:val="000000"/>
        </w:rPr>
        <w:t>The r</w:t>
      </w:r>
      <w:r w:rsidRPr="009E4694">
        <w:rPr>
          <w:rFonts w:cs="Arial"/>
          <w:color w:val="000000"/>
        </w:rPr>
        <w:t xml:space="preserve">ecycling </w:t>
      </w:r>
      <w:r>
        <w:rPr>
          <w:rFonts w:cs="Arial"/>
          <w:color w:val="000000"/>
        </w:rPr>
        <w:t>contractors handle payments</w:t>
      </w:r>
      <w:r w:rsidRPr="009E4694">
        <w:rPr>
          <w:rFonts w:cs="Arial"/>
          <w:color w:val="000000"/>
        </w:rPr>
        <w:t xml:space="preserve"> for recycled goods by sending a check to </w:t>
      </w:r>
      <w:r>
        <w:rPr>
          <w:rFonts w:cs="Arial"/>
          <w:color w:val="000000"/>
        </w:rPr>
        <w:t>Ski-NOW.</w:t>
      </w:r>
    </w:p>
    <w:p w:rsidR="003F35F9" w:rsidRPr="009E4694" w:rsidRDefault="003F35F9" w:rsidP="003F35F9">
      <w:pPr>
        <w:pStyle w:val="NumberedList"/>
        <w:tabs>
          <w:tab w:val="clear" w:pos="4320"/>
        </w:tabs>
      </w:pPr>
      <w:r>
        <w:rPr>
          <w:rFonts w:cs="Arial"/>
          <w:color w:val="000000"/>
        </w:rPr>
        <w:t>Recyclable packaging material has been set aside and has been weighed and prepared for pickup.</w:t>
      </w:r>
    </w:p>
    <w:p w:rsidR="003F35F9" w:rsidRDefault="003F35F9" w:rsidP="003F35F9">
      <w:pPr>
        <w:pStyle w:val="Heading2"/>
        <w:tabs>
          <w:tab w:val="clear" w:pos="4320"/>
        </w:tabs>
      </w:pPr>
      <w:bookmarkStart w:id="25" w:name="_Toc312265035"/>
      <w:r>
        <w:t>Pre-Conditions</w:t>
      </w:r>
      <w:bookmarkEnd w:id="25"/>
    </w:p>
    <w:p w:rsidR="003F35F9" w:rsidRDefault="003F35F9" w:rsidP="003F35F9">
      <w:pPr>
        <w:pStyle w:val="BodyText"/>
      </w:pPr>
      <w:r>
        <w:rPr>
          <w:rFonts w:cs="Arial"/>
          <w:color w:val="000000"/>
        </w:rPr>
        <w:t>None</w:t>
      </w:r>
    </w:p>
    <w:p w:rsidR="003F35F9" w:rsidRDefault="003F35F9" w:rsidP="003F35F9">
      <w:pPr>
        <w:pStyle w:val="Heading2"/>
        <w:tabs>
          <w:tab w:val="clear" w:pos="4320"/>
        </w:tabs>
      </w:pPr>
      <w:bookmarkStart w:id="26" w:name="_Toc312265036"/>
      <w:r>
        <w:t>Post-Conditions</w:t>
      </w:r>
      <w:bookmarkEnd w:id="26"/>
    </w:p>
    <w:p w:rsidR="003F35F9" w:rsidRDefault="003F35F9" w:rsidP="003F35F9">
      <w:pPr>
        <w:pStyle w:val="Heading8"/>
      </w:pPr>
      <w:r>
        <w:t>Main Success Scenario Post-Conditions</w:t>
      </w:r>
    </w:p>
    <w:p w:rsidR="003F35F9" w:rsidRDefault="003F35F9" w:rsidP="003F35F9">
      <w:pPr>
        <w:pStyle w:val="NumberedList"/>
        <w:numPr>
          <w:ilvl w:val="0"/>
          <w:numId w:val="49"/>
        </w:numPr>
        <w:tabs>
          <w:tab w:val="clear" w:pos="4320"/>
        </w:tabs>
      </w:pPr>
      <w:bookmarkStart w:id="27" w:name="_Toc312250255"/>
      <w:bookmarkEnd w:id="27"/>
      <w:r w:rsidRPr="009E4694">
        <w:t>The recyclable material weight, time of pickup, and current recycling rate is recorded in the Oracle Sales and Procurement system.</w:t>
      </w:r>
    </w:p>
    <w:p w:rsidR="003F35F9" w:rsidRPr="009E4694" w:rsidRDefault="003F35F9" w:rsidP="003F35F9">
      <w:pPr>
        <w:pStyle w:val="NumberedList"/>
        <w:numPr>
          <w:ilvl w:val="0"/>
          <w:numId w:val="49"/>
        </w:numPr>
        <w:tabs>
          <w:tab w:val="clear" w:pos="4320"/>
        </w:tabs>
      </w:pPr>
      <w:r w:rsidRPr="009E4694">
        <w:rPr>
          <w:rFonts w:cs="Arial"/>
          <w:color w:val="000000"/>
        </w:rPr>
        <w:t>Financial entries for the expected amount of refund have been entered into the Oracle Sales and Procurement system</w:t>
      </w:r>
      <w:r>
        <w:rPr>
          <w:rFonts w:cs="Arial"/>
          <w:color w:val="000000"/>
        </w:rPr>
        <w:t>.</w:t>
      </w:r>
    </w:p>
    <w:p w:rsidR="003F35F9" w:rsidRDefault="003F35F9" w:rsidP="003F35F9">
      <w:pPr>
        <w:pStyle w:val="Heading2"/>
        <w:tabs>
          <w:tab w:val="clear" w:pos="4320"/>
        </w:tabs>
      </w:pPr>
      <w:bookmarkStart w:id="28" w:name="_Toc312265037"/>
      <w:r>
        <w:t>Trigger</w:t>
      </w:r>
      <w:bookmarkEnd w:id="28"/>
    </w:p>
    <w:p w:rsidR="003F35F9" w:rsidRDefault="003F35F9" w:rsidP="003F35F9">
      <w:pPr>
        <w:pStyle w:val="BodyText"/>
      </w:pPr>
      <w:r>
        <w:t>The recycling contractor is at the warehouse to pick up the recyclable material and the warehouse m</w:t>
      </w:r>
      <w:r w:rsidRPr="009E4694">
        <w:t xml:space="preserve">anager </w:t>
      </w:r>
      <w:r>
        <w:t>selects the option</w:t>
      </w:r>
      <w:r w:rsidRPr="009E4694">
        <w:t xml:space="preserve"> to record recycling </w:t>
      </w:r>
      <w:r>
        <w:t>pick</w:t>
      </w:r>
      <w:r w:rsidRPr="009E4694">
        <w:t>up information</w:t>
      </w:r>
      <w:r>
        <w:rPr>
          <w:rFonts w:cs="Arial"/>
          <w:color w:val="000000"/>
        </w:rPr>
        <w:t>.</w:t>
      </w:r>
    </w:p>
    <w:p w:rsidR="003F35F9" w:rsidRDefault="003F35F9" w:rsidP="003F35F9">
      <w:pPr>
        <w:pStyle w:val="Heading2"/>
        <w:tabs>
          <w:tab w:val="clear" w:pos="4320"/>
        </w:tabs>
      </w:pPr>
      <w:bookmarkStart w:id="29" w:name="_Toc312265038"/>
      <w:r>
        <w:lastRenderedPageBreak/>
        <w:t>Main Success Scenario</w:t>
      </w:r>
      <w:bookmarkEnd w:id="29"/>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130"/>
        <w:gridCol w:w="5313"/>
      </w:tblGrid>
      <w:tr w:rsidR="003F35F9" w:rsidRPr="00CB361B" w:rsidTr="00896C78">
        <w:trPr>
          <w:cantSplit/>
          <w:tblHeader/>
          <w:jc w:val="center"/>
        </w:trPr>
        <w:tc>
          <w:tcPr>
            <w:tcW w:w="5130" w:type="dxa"/>
            <w:tcBorders>
              <w:top w:val="single" w:sz="4" w:space="0" w:color="auto"/>
              <w:left w:val="single" w:sz="4" w:space="0" w:color="auto"/>
              <w:bottom w:val="single" w:sz="4" w:space="0" w:color="auto"/>
              <w:right w:val="single" w:sz="4" w:space="0" w:color="auto"/>
            </w:tcBorders>
          </w:tcPr>
          <w:p w:rsidR="003F35F9" w:rsidRPr="001F0CB7" w:rsidRDefault="003F35F9" w:rsidP="00896C78">
            <w:pPr>
              <w:pStyle w:val="BodyText"/>
              <w:keepNext/>
              <w:rPr>
                <w:rFonts w:cs="Arial"/>
                <w:b/>
                <w:color w:val="000000"/>
              </w:rPr>
            </w:pPr>
            <w:r w:rsidRPr="00CB361B">
              <w:rPr>
                <w:rFonts w:cs="Arial"/>
                <w:b/>
                <w:color w:val="000000"/>
              </w:rPr>
              <w:t>What the Actor Does</w:t>
            </w:r>
          </w:p>
        </w:tc>
        <w:tc>
          <w:tcPr>
            <w:tcW w:w="5313" w:type="dxa"/>
            <w:tcBorders>
              <w:top w:val="single" w:sz="4" w:space="0" w:color="auto"/>
              <w:left w:val="single" w:sz="4" w:space="0" w:color="auto"/>
              <w:bottom w:val="single" w:sz="4" w:space="0" w:color="auto"/>
              <w:right w:val="single" w:sz="4" w:space="0" w:color="auto"/>
            </w:tcBorders>
          </w:tcPr>
          <w:p w:rsidR="003F35F9" w:rsidRPr="00CB361B" w:rsidRDefault="003F35F9" w:rsidP="00896C78">
            <w:pPr>
              <w:pStyle w:val="BodyText"/>
              <w:keepNext/>
              <w:rPr>
                <w:rFonts w:cs="Arial"/>
                <w:b/>
                <w:color w:val="000000"/>
              </w:rPr>
            </w:pPr>
            <w:r w:rsidRPr="00CB361B">
              <w:rPr>
                <w:rFonts w:cs="Arial"/>
                <w:b/>
                <w:color w:val="000000"/>
              </w:rPr>
              <w:t>What the System Does</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ind w:left="312" w:hanging="312"/>
            </w:pPr>
            <w:r w:rsidRPr="009E4694">
              <w:rPr>
                <w:rFonts w:cs="Arial"/>
                <w:color w:val="000000"/>
              </w:rPr>
              <w:t xml:space="preserve">1. </w:t>
            </w:r>
            <w:r>
              <w:rPr>
                <w:rFonts w:cs="Arial"/>
                <w:color w:val="000000"/>
              </w:rPr>
              <w:t xml:space="preserve"> </w:t>
            </w:r>
            <w:r>
              <w:t>The use case begins when the warehouse m</w:t>
            </w:r>
            <w:r w:rsidRPr="009E4694">
              <w:t xml:space="preserve">anager </w:t>
            </w:r>
            <w:r>
              <w:t>selects the option to</w:t>
            </w:r>
            <w:r w:rsidRPr="009E4694">
              <w:t xml:space="preserve"> record recycling </w:t>
            </w:r>
            <w:r>
              <w:t>pick</w:t>
            </w:r>
            <w:r w:rsidRPr="009E4694">
              <w:t>up information.</w:t>
            </w:r>
          </w:p>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 xml:space="preserve">2. </w:t>
            </w:r>
            <w:r>
              <w:rPr>
                <w:rFonts w:cs="Arial"/>
                <w:color w:val="000000"/>
              </w:rPr>
              <w:t xml:space="preserve"> The system prompts the warehouse m</w:t>
            </w:r>
            <w:r w:rsidRPr="009E4694">
              <w:rPr>
                <w:rFonts w:cs="Arial"/>
                <w:color w:val="000000"/>
              </w:rPr>
              <w:t xml:space="preserve">anager to choose a recycling company name from a list of available recycling </w:t>
            </w:r>
            <w:r>
              <w:rPr>
                <w:rFonts w:cs="Arial"/>
                <w:color w:val="000000"/>
              </w:rPr>
              <w:t>contractors</w:t>
            </w:r>
            <w:r w:rsidRPr="009E4694">
              <w:rPr>
                <w:rFonts w:cs="Arial"/>
                <w:color w:val="000000"/>
              </w:rPr>
              <w:t xml:space="preserve"> for that warehouse location.</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 xml:space="preserve">3. </w:t>
            </w:r>
            <w:r>
              <w:rPr>
                <w:rFonts w:cs="Arial"/>
                <w:color w:val="000000"/>
              </w:rPr>
              <w:t xml:space="preserve"> The warehouse m</w:t>
            </w:r>
            <w:r w:rsidRPr="009E4694">
              <w:rPr>
                <w:rFonts w:cs="Arial"/>
                <w:color w:val="000000"/>
              </w:rPr>
              <w:t xml:space="preserve">anager selects the recycling </w:t>
            </w:r>
            <w:r>
              <w:rPr>
                <w:rFonts w:cs="Arial"/>
                <w:color w:val="000000"/>
              </w:rPr>
              <w:t>contractor</w:t>
            </w:r>
            <w:r w:rsidRPr="009E4694">
              <w:rPr>
                <w:rFonts w:cs="Arial"/>
                <w:color w:val="000000"/>
              </w:rPr>
              <w:t xml:space="preserve"> who is picking up the material.</w:t>
            </w: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 xml:space="preserve">4. </w:t>
            </w:r>
            <w:r>
              <w:rPr>
                <w:rFonts w:cs="Arial"/>
                <w:color w:val="000000"/>
              </w:rPr>
              <w:t xml:space="preserve"> The system prompts the warehouse m</w:t>
            </w:r>
            <w:r w:rsidRPr="009E4694">
              <w:rPr>
                <w:rFonts w:cs="Arial"/>
                <w:color w:val="000000"/>
              </w:rPr>
              <w:t>anager to select the types of material being p</w:t>
            </w:r>
            <w:r>
              <w:rPr>
                <w:rFonts w:cs="Arial"/>
                <w:color w:val="000000"/>
              </w:rPr>
              <w:t>icked-up by the r</w:t>
            </w:r>
            <w:r w:rsidRPr="009E4694">
              <w:rPr>
                <w:rFonts w:cs="Arial"/>
                <w:color w:val="000000"/>
              </w:rPr>
              <w:t xml:space="preserve">ecycling </w:t>
            </w:r>
            <w:r>
              <w:rPr>
                <w:rFonts w:cs="Arial"/>
                <w:color w:val="000000"/>
              </w:rPr>
              <w:t>contractor.</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 xml:space="preserve">5. </w:t>
            </w:r>
            <w:r>
              <w:rPr>
                <w:rFonts w:cs="Arial"/>
                <w:color w:val="000000"/>
              </w:rPr>
              <w:t xml:space="preserve"> The warehouse m</w:t>
            </w:r>
            <w:r w:rsidRPr="009E4694">
              <w:rPr>
                <w:rFonts w:cs="Arial"/>
                <w:color w:val="000000"/>
              </w:rPr>
              <w:t>anager chooses the types of recycling material being to be recorded.</w:t>
            </w: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6.  The system prompts the warehouse m</w:t>
            </w:r>
            <w:r w:rsidRPr="009E4694">
              <w:rPr>
                <w:rFonts w:cs="Arial"/>
                <w:color w:val="000000"/>
              </w:rPr>
              <w:t>anager to enter required information for each material being recycled.  This include</w:t>
            </w:r>
            <w:r>
              <w:rPr>
                <w:rFonts w:cs="Arial"/>
                <w:color w:val="000000"/>
              </w:rPr>
              <w:t>s date of recycling pick</w:t>
            </w:r>
            <w:r w:rsidRPr="009E4694">
              <w:rPr>
                <w:rFonts w:cs="Arial"/>
                <w:color w:val="000000"/>
              </w:rPr>
              <w:t xml:space="preserve">up, current recycling rate for the material and </w:t>
            </w:r>
            <w:r>
              <w:rPr>
                <w:rFonts w:cs="Arial"/>
                <w:color w:val="000000"/>
              </w:rPr>
              <w:t>Ski-NOW</w:t>
            </w:r>
            <w:r w:rsidRPr="009E4694">
              <w:rPr>
                <w:rFonts w:cs="Arial"/>
                <w:color w:val="000000"/>
              </w:rPr>
              <w:t xml:space="preserve"> weight of recyclable material.  Multiple recyclable materials may be recorded for a single pickup.</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 xml:space="preserve">7. </w:t>
            </w:r>
            <w:r>
              <w:rPr>
                <w:rFonts w:cs="Arial"/>
                <w:color w:val="000000"/>
              </w:rPr>
              <w:t xml:space="preserve"> The w</w:t>
            </w:r>
            <w:r w:rsidRPr="009E4694">
              <w:rPr>
                <w:rFonts w:cs="Arial"/>
                <w:color w:val="000000"/>
              </w:rPr>
              <w:t>arehouse manager asks the Recycling provider for the current recycling rate per kilo for each material being recycled.</w:t>
            </w: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 xml:space="preserve">8. </w:t>
            </w:r>
            <w:r>
              <w:rPr>
                <w:rFonts w:cs="Arial"/>
                <w:color w:val="000000"/>
              </w:rPr>
              <w:t xml:space="preserve"> </w:t>
            </w:r>
            <w:r w:rsidRPr="009E4694">
              <w:rPr>
                <w:rFonts w:cs="Arial"/>
                <w:color w:val="000000"/>
              </w:rPr>
              <w:t xml:space="preserve">The warehouse manager enters the date of the recycling material pickup, </w:t>
            </w:r>
            <w:r>
              <w:rPr>
                <w:rFonts w:cs="Arial"/>
                <w:color w:val="000000"/>
              </w:rPr>
              <w:t>Ski-NOW</w:t>
            </w:r>
            <w:r w:rsidRPr="009E4694">
              <w:rPr>
                <w:rFonts w:cs="Arial"/>
                <w:color w:val="000000"/>
              </w:rPr>
              <w:t xml:space="preserve"> weight, and the current recycling rate for each material being recycled. </w:t>
            </w: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 xml:space="preserve">9. </w:t>
            </w:r>
            <w:r>
              <w:rPr>
                <w:rFonts w:cs="Arial"/>
                <w:color w:val="000000"/>
              </w:rPr>
              <w:t xml:space="preserve"> The system calculates the expected amount of r</w:t>
            </w:r>
            <w:r w:rsidRPr="009E4694">
              <w:rPr>
                <w:rFonts w:cs="Arial"/>
                <w:color w:val="000000"/>
              </w:rPr>
              <w:t>e</w:t>
            </w:r>
            <w:r>
              <w:rPr>
                <w:rFonts w:cs="Arial"/>
                <w:color w:val="000000"/>
              </w:rPr>
              <w:t>cycling refund (Rule.TBD</w:t>
            </w:r>
            <w:r w:rsidRPr="009E4694">
              <w:rPr>
                <w:rFonts w:cs="Arial"/>
                <w:color w:val="000000"/>
              </w:rPr>
              <w:t>) by multiplying the weight of the material being picked up, by the current recycling rate per kilo.</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10. The system calculates the contracted amount of the recycling refund (Rule.TBD</w:t>
            </w:r>
            <w:r w:rsidRPr="009E4694">
              <w:rPr>
                <w:rFonts w:cs="Arial"/>
                <w:color w:val="000000"/>
              </w:rPr>
              <w:t xml:space="preserve">) by multiplying the contracted refund rate per kilo, multiplied by the </w:t>
            </w:r>
            <w:r>
              <w:rPr>
                <w:rFonts w:cs="Arial"/>
                <w:color w:val="000000"/>
              </w:rPr>
              <w:t>Ski-NOW</w:t>
            </w:r>
            <w:r w:rsidRPr="009E4694">
              <w:rPr>
                <w:rFonts w:cs="Arial"/>
                <w:color w:val="000000"/>
              </w:rPr>
              <w:t xml:space="preserve"> weight of the recycling material.</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11</w:t>
            </w:r>
            <w:r>
              <w:rPr>
                <w:rFonts w:cs="Arial"/>
                <w:color w:val="000000"/>
              </w:rPr>
              <w:t>. The system confirms that the expected amount of recycling refund is within 10% of the contracted a</w:t>
            </w:r>
            <w:r w:rsidRPr="009E4694">
              <w:rPr>
                <w:rFonts w:cs="Arial"/>
                <w:color w:val="000000"/>
              </w:rPr>
              <w:t>mou</w:t>
            </w:r>
            <w:r>
              <w:rPr>
                <w:rFonts w:cs="Arial"/>
                <w:color w:val="000000"/>
              </w:rPr>
              <w:t>nt of recycling refund (Rule.TBD</w:t>
            </w:r>
            <w:r w:rsidRPr="009E4694">
              <w:rPr>
                <w:rFonts w:cs="Arial"/>
                <w:color w:val="000000"/>
              </w:rPr>
              <w:t>).</w:t>
            </w:r>
          </w:p>
        </w:tc>
      </w:tr>
      <w:tr w:rsidR="003F35F9" w:rsidRPr="003D7FEB"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3D7FEB" w:rsidRDefault="003F35F9" w:rsidP="00896C78">
            <w:r w:rsidRPr="003D7FEB">
              <w:t>Steps 9-11 are repeated for each type of material on the pickup.</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 xml:space="preserve">12. The system calculates the </w:t>
            </w:r>
            <w:r>
              <w:rPr>
                <w:rFonts w:cs="Arial"/>
                <w:color w:val="000000"/>
              </w:rPr>
              <w:t>total expected amount of recycling refund for the r</w:t>
            </w:r>
            <w:r w:rsidRPr="009E4694">
              <w:rPr>
                <w:rFonts w:cs="Arial"/>
                <w:color w:val="000000"/>
              </w:rPr>
              <w:t xml:space="preserve">ecycling </w:t>
            </w:r>
            <w:r>
              <w:rPr>
                <w:rFonts w:cs="Arial"/>
                <w:color w:val="000000"/>
              </w:rPr>
              <w:t>pickup (Rule.TBD</w:t>
            </w:r>
            <w:r w:rsidRPr="009E4694">
              <w:rPr>
                <w:rFonts w:cs="Arial"/>
                <w:color w:val="000000"/>
              </w:rPr>
              <w:t>).</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13. The system marks the p</w:t>
            </w:r>
            <w:r w:rsidRPr="009E4694">
              <w:rPr>
                <w:rFonts w:cs="Arial"/>
                <w:color w:val="000000"/>
              </w:rPr>
              <w:t>ickup status as complete and saves the</w:t>
            </w:r>
            <w:r>
              <w:rPr>
                <w:rFonts w:cs="Arial"/>
                <w:color w:val="000000"/>
              </w:rPr>
              <w:t xml:space="preserve"> information entered about the r</w:t>
            </w:r>
            <w:r w:rsidRPr="009E4694">
              <w:rPr>
                <w:rFonts w:cs="Arial"/>
                <w:color w:val="000000"/>
              </w:rPr>
              <w:t>ecycling pickup.</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 xml:space="preserve">14. </w:t>
            </w:r>
            <w:r w:rsidRPr="009E4694">
              <w:rPr>
                <w:rFonts w:cs="Arial"/>
                <w:color w:val="000000"/>
              </w:rPr>
              <w:t>The system records a financial entr</w:t>
            </w:r>
            <w:r>
              <w:rPr>
                <w:rFonts w:cs="Arial"/>
                <w:color w:val="000000"/>
              </w:rPr>
              <w:t>y for the amount of refund the recycling p</w:t>
            </w:r>
            <w:r w:rsidRPr="009E4694">
              <w:rPr>
                <w:rFonts w:cs="Arial"/>
                <w:color w:val="000000"/>
              </w:rPr>
              <w:t xml:space="preserve">rovider will receive, including the date of transaction and the amount of refund. </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15. The system provides the warehouse m</w:t>
            </w:r>
            <w:r w:rsidRPr="009E4694">
              <w:rPr>
                <w:rFonts w:cs="Arial"/>
                <w:color w:val="000000"/>
              </w:rPr>
              <w:t>anager with a confirmation of the financial entry.</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sidRPr="009E4694">
              <w:rPr>
                <w:rFonts w:cs="Arial"/>
                <w:color w:val="000000"/>
              </w:rPr>
              <w:t>16. The system prints two-par</w:t>
            </w:r>
            <w:r>
              <w:rPr>
                <w:rFonts w:cs="Arial"/>
                <w:color w:val="000000"/>
              </w:rPr>
              <w:t>t copy written receipt for the r</w:t>
            </w:r>
            <w:r w:rsidRPr="009E4694">
              <w:rPr>
                <w:rFonts w:cs="Arial"/>
                <w:color w:val="000000"/>
              </w:rPr>
              <w:t xml:space="preserve">ecycling </w:t>
            </w:r>
            <w:r>
              <w:rPr>
                <w:rFonts w:cs="Arial"/>
                <w:color w:val="000000"/>
              </w:rPr>
              <w:t>picku</w:t>
            </w:r>
            <w:r w:rsidRPr="009E4694">
              <w:rPr>
                <w:rFonts w:cs="Arial"/>
                <w:color w:val="000000"/>
              </w:rPr>
              <w:t>p.</w:t>
            </w: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17. The warehouse m</w:t>
            </w:r>
            <w:r w:rsidRPr="009E4694">
              <w:rPr>
                <w:rFonts w:cs="Arial"/>
                <w:color w:val="000000"/>
              </w:rPr>
              <w:t xml:space="preserve">anager gives the receipt to the </w:t>
            </w:r>
            <w:r>
              <w:rPr>
                <w:rFonts w:cs="Arial"/>
                <w:color w:val="000000"/>
              </w:rPr>
              <w:t>recycling contractor</w:t>
            </w:r>
            <w:r w:rsidRPr="009E4694">
              <w:rPr>
                <w:rFonts w:cs="Arial"/>
                <w:color w:val="000000"/>
              </w:rPr>
              <w:t xml:space="preserve"> and asks for a signature.</w:t>
            </w: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18. The recycling contractor</w:t>
            </w:r>
            <w:r w:rsidRPr="009E4694">
              <w:rPr>
                <w:rFonts w:cs="Arial"/>
                <w:color w:val="000000"/>
              </w:rPr>
              <w:t xml:space="preserve"> provides a signature, keeps a copy of the printed receipt and</w:t>
            </w:r>
            <w:r>
              <w:rPr>
                <w:rFonts w:cs="Arial"/>
                <w:color w:val="000000"/>
              </w:rPr>
              <w:t xml:space="preserve"> the warehouse m</w:t>
            </w:r>
            <w:r w:rsidRPr="009E4694">
              <w:rPr>
                <w:rFonts w:cs="Arial"/>
                <w:color w:val="000000"/>
              </w:rPr>
              <w:t>anager retains the second copy.</w:t>
            </w: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19. The warehouse m</w:t>
            </w:r>
            <w:r w:rsidRPr="009E4694">
              <w:rPr>
                <w:rFonts w:cs="Arial"/>
                <w:color w:val="000000"/>
              </w:rPr>
              <w:t xml:space="preserve">anager files the </w:t>
            </w:r>
            <w:r>
              <w:rPr>
                <w:rFonts w:cs="Arial"/>
                <w:color w:val="000000"/>
              </w:rPr>
              <w:t>Ski-NOW copy of the recycling picku</w:t>
            </w:r>
            <w:r w:rsidRPr="009E4694">
              <w:rPr>
                <w:rFonts w:cs="Arial"/>
                <w:color w:val="000000"/>
              </w:rPr>
              <w:t>p receipt in an envelope that will be sent to the A/R clerk at the end of the week.</w:t>
            </w: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r w:rsidR="003F35F9" w:rsidRPr="009E4694" w:rsidTr="00896C78">
        <w:trPr>
          <w:cantSplit/>
          <w:jc w:val="center"/>
        </w:trPr>
        <w:tc>
          <w:tcPr>
            <w:tcW w:w="5130"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r>
              <w:rPr>
                <w:rFonts w:cs="Arial"/>
                <w:color w:val="000000"/>
              </w:rPr>
              <w:t>20. The use case ends when the warehouse m</w:t>
            </w:r>
            <w:r w:rsidRPr="009E4694">
              <w:rPr>
                <w:rFonts w:cs="Arial"/>
                <w:color w:val="000000"/>
              </w:rPr>
              <w:t>ana</w:t>
            </w:r>
            <w:r>
              <w:rPr>
                <w:rFonts w:cs="Arial"/>
                <w:color w:val="000000"/>
              </w:rPr>
              <w:t>ger has no more recycling picku</w:t>
            </w:r>
            <w:r w:rsidRPr="009E4694">
              <w:rPr>
                <w:rFonts w:cs="Arial"/>
                <w:color w:val="000000"/>
              </w:rPr>
              <w:t>p information to record.</w:t>
            </w:r>
          </w:p>
        </w:tc>
        <w:tc>
          <w:tcPr>
            <w:tcW w:w="5313" w:type="dxa"/>
            <w:tcBorders>
              <w:top w:val="single" w:sz="4" w:space="0" w:color="auto"/>
              <w:left w:val="single" w:sz="4" w:space="0" w:color="auto"/>
              <w:bottom w:val="single" w:sz="4" w:space="0" w:color="auto"/>
              <w:right w:val="single" w:sz="4" w:space="0" w:color="auto"/>
            </w:tcBorders>
          </w:tcPr>
          <w:p w:rsidR="003F35F9" w:rsidRPr="009E4694" w:rsidRDefault="003F35F9" w:rsidP="00896C78">
            <w:pPr>
              <w:pStyle w:val="BodyText"/>
              <w:ind w:left="324" w:hanging="324"/>
              <w:rPr>
                <w:rFonts w:cs="Arial"/>
                <w:color w:val="000000"/>
              </w:rPr>
            </w:pPr>
          </w:p>
        </w:tc>
      </w:tr>
    </w:tbl>
    <w:p w:rsidR="003F35F9" w:rsidRDefault="003F35F9" w:rsidP="003F35F9">
      <w:pPr>
        <w:pStyle w:val="BodyText"/>
      </w:pPr>
      <w:r w:rsidRPr="003D7FEB">
        <w:rPr>
          <w:b/>
        </w:rPr>
        <w:t>Note:</w:t>
      </w:r>
      <w:r>
        <w:t xml:space="preserve">  </w:t>
      </w:r>
      <w:r w:rsidRPr="0081637E">
        <w:t xml:space="preserve">The </w:t>
      </w:r>
      <w:r>
        <w:t>recycling c</w:t>
      </w:r>
      <w:r w:rsidRPr="0081637E">
        <w:t>o</w:t>
      </w:r>
      <w:r>
        <w:t>ntractor</w:t>
      </w:r>
      <w:r w:rsidRPr="0081637E">
        <w:t xml:space="preserve"> paper re</w:t>
      </w:r>
      <w:r>
        <w:t>ceipt has been received by the warehouse m</w:t>
      </w:r>
      <w:r w:rsidRPr="0081637E">
        <w:t>anager and will be manually sent to the Accounts Payable department</w:t>
      </w:r>
    </w:p>
    <w:p w:rsidR="003F35F9" w:rsidRDefault="003F35F9" w:rsidP="003F35F9">
      <w:pPr>
        <w:pStyle w:val="Heading2"/>
        <w:tabs>
          <w:tab w:val="clear" w:pos="4320"/>
        </w:tabs>
      </w:pPr>
      <w:bookmarkStart w:id="30" w:name="_Toc312250264"/>
      <w:bookmarkStart w:id="31" w:name="_Toc312250270"/>
      <w:bookmarkStart w:id="32" w:name="_Toc312250273"/>
      <w:bookmarkStart w:id="33" w:name="_Toc312250276"/>
      <w:bookmarkStart w:id="34" w:name="_Toc312250279"/>
      <w:bookmarkStart w:id="35" w:name="_Toc312250285"/>
      <w:bookmarkStart w:id="36" w:name="_Toc312265039"/>
      <w:bookmarkEnd w:id="30"/>
      <w:bookmarkEnd w:id="31"/>
      <w:bookmarkEnd w:id="32"/>
      <w:bookmarkEnd w:id="33"/>
      <w:bookmarkEnd w:id="34"/>
      <w:bookmarkEnd w:id="35"/>
      <w:r>
        <w:t>Extension – Alternate Flows</w:t>
      </w:r>
      <w:bookmarkEnd w:id="36"/>
    </w:p>
    <w:p w:rsidR="003F35F9" w:rsidRPr="00F61F26" w:rsidRDefault="003F35F9" w:rsidP="003F35F9">
      <w:pPr>
        <w:pStyle w:val="Heading3"/>
        <w:tabs>
          <w:tab w:val="clear" w:pos="4320"/>
        </w:tabs>
      </w:pPr>
      <w:bookmarkStart w:id="37" w:name="_Toc312250287"/>
      <w:bookmarkEnd w:id="37"/>
      <w:r>
        <w:t>Alternate Flow Scenario 1 – Recycling Contractor Does Not Exist</w:t>
      </w:r>
    </w:p>
    <w:p w:rsidR="003F35F9" w:rsidRDefault="003F35F9" w:rsidP="003F35F9">
      <w:pPr>
        <w:pStyle w:val="BodyText"/>
      </w:pPr>
      <w:r w:rsidRPr="00B93126">
        <w:rPr>
          <w:b/>
        </w:rPr>
        <w:t>Alternate Pre-Condition:</w:t>
      </w:r>
      <w:r>
        <w:t xml:space="preserve">  The warehouse manager is allowed to enter new suppliers in pending status.</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137"/>
        <w:gridCol w:w="5306"/>
      </w:tblGrid>
      <w:tr w:rsidR="003F35F9" w:rsidRPr="00424C8C" w:rsidTr="00896C78">
        <w:trPr>
          <w:jc w:val="center"/>
        </w:trPr>
        <w:tc>
          <w:tcPr>
            <w:tcW w:w="4392" w:type="dxa"/>
          </w:tcPr>
          <w:p w:rsidR="003F35F9" w:rsidRPr="00424C8C" w:rsidRDefault="003F35F9" w:rsidP="00896C78">
            <w:pPr>
              <w:pStyle w:val="BodyText"/>
              <w:rPr>
                <w:b/>
              </w:rPr>
            </w:pPr>
            <w:r w:rsidRPr="00424C8C">
              <w:rPr>
                <w:b/>
              </w:rPr>
              <w:t>What the Actor Does</w:t>
            </w:r>
          </w:p>
        </w:tc>
        <w:tc>
          <w:tcPr>
            <w:tcW w:w="4536" w:type="dxa"/>
          </w:tcPr>
          <w:p w:rsidR="003F35F9" w:rsidRPr="00424C8C" w:rsidRDefault="003F35F9" w:rsidP="00896C78">
            <w:pPr>
              <w:pStyle w:val="BodyText"/>
              <w:rPr>
                <w:b/>
              </w:rPr>
            </w:pPr>
            <w:r w:rsidRPr="00424C8C">
              <w:rPr>
                <w:b/>
              </w:rPr>
              <w:t>What the System Does</w:t>
            </w:r>
          </w:p>
        </w:tc>
      </w:tr>
      <w:tr w:rsidR="003F35F9" w:rsidRPr="009E4694" w:rsidTr="00896C78">
        <w:trPr>
          <w:jc w:val="center"/>
        </w:trPr>
        <w:tc>
          <w:tcPr>
            <w:tcW w:w="4392" w:type="dxa"/>
          </w:tcPr>
          <w:p w:rsidR="003F35F9" w:rsidRPr="009E4694" w:rsidRDefault="003F35F9" w:rsidP="00896C78">
            <w:pPr>
              <w:pStyle w:val="BodyText"/>
              <w:ind w:left="360" w:hanging="360"/>
              <w:rPr>
                <w:rFonts w:cs="Arial"/>
                <w:color w:val="000000"/>
              </w:rPr>
            </w:pPr>
            <w:r>
              <w:rPr>
                <w:rFonts w:cs="Arial"/>
                <w:color w:val="000000"/>
              </w:rPr>
              <w:t>3.   The r</w:t>
            </w:r>
            <w:r w:rsidRPr="009E4694">
              <w:rPr>
                <w:rFonts w:cs="Arial"/>
                <w:color w:val="000000"/>
              </w:rPr>
              <w:t xml:space="preserve">ecycling </w:t>
            </w:r>
            <w:r>
              <w:rPr>
                <w:rFonts w:cs="Arial"/>
                <w:color w:val="000000"/>
              </w:rPr>
              <w:t>contractor</w:t>
            </w:r>
            <w:r w:rsidRPr="009E4694">
              <w:rPr>
                <w:rFonts w:cs="Arial"/>
                <w:color w:val="000000"/>
              </w:rPr>
              <w:t xml:space="preserve"> being used does not exist in the </w:t>
            </w:r>
            <w:r>
              <w:rPr>
                <w:rFonts w:cs="Arial"/>
                <w:color w:val="000000"/>
              </w:rPr>
              <w:t>Ski-NOW</w:t>
            </w:r>
            <w:r w:rsidRPr="009E4694">
              <w:rPr>
                <w:rFonts w:cs="Arial"/>
                <w:color w:val="000000"/>
              </w:rPr>
              <w:t xml:space="preserve"> list of </w:t>
            </w:r>
            <w:r>
              <w:rPr>
                <w:rFonts w:cs="Arial"/>
                <w:color w:val="000000"/>
              </w:rPr>
              <w:t>r</w:t>
            </w:r>
            <w:r w:rsidRPr="009E4694">
              <w:rPr>
                <w:rFonts w:cs="Arial"/>
                <w:color w:val="000000"/>
              </w:rPr>
              <w:t xml:space="preserve">ecycling </w:t>
            </w:r>
            <w:r>
              <w:rPr>
                <w:rFonts w:cs="Arial"/>
                <w:color w:val="000000"/>
              </w:rPr>
              <w:t>contractors.</w:t>
            </w:r>
          </w:p>
        </w:tc>
        <w:tc>
          <w:tcPr>
            <w:tcW w:w="4536" w:type="dxa"/>
          </w:tcPr>
          <w:p w:rsidR="003F35F9" w:rsidRPr="009E4694" w:rsidRDefault="003F35F9" w:rsidP="00896C78">
            <w:pPr>
              <w:pStyle w:val="BodyText"/>
              <w:ind w:left="360" w:hanging="360"/>
              <w:rPr>
                <w:rFonts w:cs="Arial"/>
                <w:color w:val="000000"/>
              </w:rPr>
            </w:pPr>
          </w:p>
        </w:tc>
      </w:tr>
      <w:tr w:rsidR="003F35F9" w:rsidRPr="009E4694" w:rsidTr="00896C78">
        <w:trPr>
          <w:jc w:val="center"/>
        </w:trPr>
        <w:tc>
          <w:tcPr>
            <w:tcW w:w="4392" w:type="dxa"/>
          </w:tcPr>
          <w:p w:rsidR="003F35F9" w:rsidRPr="009E4694" w:rsidRDefault="003F35F9" w:rsidP="00896C78">
            <w:pPr>
              <w:pStyle w:val="BodyText"/>
              <w:ind w:left="360" w:hanging="360"/>
              <w:rPr>
                <w:rFonts w:cs="Arial"/>
                <w:color w:val="000000"/>
              </w:rPr>
            </w:pPr>
            <w:r>
              <w:rPr>
                <w:rFonts w:cs="Arial"/>
                <w:color w:val="000000"/>
              </w:rPr>
              <w:t>3.1 The warehouse manager selects the option to create supplier.</w:t>
            </w:r>
          </w:p>
        </w:tc>
        <w:tc>
          <w:tcPr>
            <w:tcW w:w="4536" w:type="dxa"/>
          </w:tcPr>
          <w:p w:rsidR="003F35F9" w:rsidRPr="009E4694" w:rsidRDefault="003F35F9" w:rsidP="00896C78">
            <w:pPr>
              <w:pStyle w:val="BodyText"/>
              <w:ind w:left="360" w:hanging="360"/>
              <w:rPr>
                <w:rFonts w:cs="Arial"/>
                <w:color w:val="000000"/>
              </w:rPr>
            </w:pPr>
            <w:r>
              <w:rPr>
                <w:rFonts w:cs="Arial"/>
                <w:color w:val="000000"/>
              </w:rPr>
              <w:t>3.2</w:t>
            </w:r>
            <w:r w:rsidRPr="009E4694">
              <w:rPr>
                <w:rFonts w:cs="Arial"/>
                <w:color w:val="000000"/>
              </w:rPr>
              <w:t xml:space="preserve"> Include COTS standard functionality to </w:t>
            </w:r>
            <w:r>
              <w:rPr>
                <w:rFonts w:cs="Arial"/>
                <w:color w:val="000000"/>
              </w:rPr>
              <w:t>Create</w:t>
            </w:r>
            <w:r w:rsidRPr="009E4694">
              <w:rPr>
                <w:rFonts w:cs="Arial"/>
                <w:color w:val="000000"/>
              </w:rPr>
              <w:t xml:space="preserve"> Supplier. The system marks the </w:t>
            </w:r>
            <w:r>
              <w:rPr>
                <w:rFonts w:cs="Arial"/>
                <w:color w:val="000000"/>
              </w:rPr>
              <w:t>s</w:t>
            </w:r>
            <w:r w:rsidRPr="009E4694">
              <w:rPr>
                <w:rFonts w:cs="Arial"/>
                <w:color w:val="000000"/>
              </w:rPr>
              <w:t xml:space="preserve">upplier as “Pending Approval” awaiting confirmation from the </w:t>
            </w:r>
            <w:r>
              <w:rPr>
                <w:rFonts w:cs="Arial"/>
                <w:color w:val="000000"/>
              </w:rPr>
              <w:t>procurement m</w:t>
            </w:r>
            <w:r w:rsidRPr="009E4694">
              <w:rPr>
                <w:rFonts w:cs="Arial"/>
                <w:color w:val="000000"/>
              </w:rPr>
              <w:t>anager.</w:t>
            </w:r>
          </w:p>
        </w:tc>
      </w:tr>
      <w:tr w:rsidR="003F35F9" w:rsidRPr="009E4694" w:rsidTr="00896C78">
        <w:trPr>
          <w:jc w:val="center"/>
        </w:trPr>
        <w:tc>
          <w:tcPr>
            <w:tcW w:w="4392" w:type="dxa"/>
          </w:tcPr>
          <w:p w:rsidR="003F35F9" w:rsidRPr="009E4694" w:rsidRDefault="003F35F9" w:rsidP="00896C78">
            <w:pPr>
              <w:pStyle w:val="BodyText"/>
              <w:ind w:left="360" w:hanging="360"/>
              <w:rPr>
                <w:rFonts w:cs="Arial"/>
                <w:color w:val="000000"/>
              </w:rPr>
            </w:pPr>
            <w:r>
              <w:rPr>
                <w:rFonts w:cs="Arial"/>
                <w:color w:val="000000"/>
              </w:rPr>
              <w:lastRenderedPageBreak/>
              <w:t>3.3 The warehouse manager enters a “pending” purchase order for the pending r</w:t>
            </w:r>
            <w:r w:rsidRPr="009E4694">
              <w:rPr>
                <w:rFonts w:cs="Arial"/>
                <w:color w:val="000000"/>
              </w:rPr>
              <w:t xml:space="preserve">ecycling </w:t>
            </w:r>
            <w:r>
              <w:rPr>
                <w:rFonts w:cs="Arial"/>
                <w:color w:val="000000"/>
              </w:rPr>
              <w:t>contractor</w:t>
            </w:r>
            <w:r w:rsidRPr="009E4694">
              <w:rPr>
                <w:rFonts w:cs="Arial"/>
                <w:color w:val="000000"/>
              </w:rPr>
              <w:t>, for the material being recycled.</w:t>
            </w:r>
          </w:p>
        </w:tc>
        <w:tc>
          <w:tcPr>
            <w:tcW w:w="4536" w:type="dxa"/>
          </w:tcPr>
          <w:p w:rsidR="003F35F9" w:rsidRPr="009E4694" w:rsidRDefault="003F35F9" w:rsidP="00896C78">
            <w:pPr>
              <w:pStyle w:val="BodyText"/>
              <w:ind w:left="360" w:hanging="360"/>
              <w:rPr>
                <w:rFonts w:cs="Arial"/>
                <w:color w:val="000000"/>
              </w:rPr>
            </w:pPr>
          </w:p>
        </w:tc>
      </w:tr>
      <w:tr w:rsidR="003F35F9" w:rsidRPr="009E4694" w:rsidTr="00896C78">
        <w:trPr>
          <w:jc w:val="center"/>
        </w:trPr>
        <w:tc>
          <w:tcPr>
            <w:tcW w:w="4392" w:type="dxa"/>
          </w:tcPr>
          <w:p w:rsidR="003F35F9" w:rsidRPr="009E4694" w:rsidRDefault="003F35F9" w:rsidP="00896C78">
            <w:pPr>
              <w:pStyle w:val="BodyText"/>
              <w:ind w:left="360" w:hanging="360"/>
              <w:rPr>
                <w:rFonts w:cs="Arial"/>
                <w:color w:val="000000"/>
              </w:rPr>
            </w:pPr>
          </w:p>
        </w:tc>
        <w:tc>
          <w:tcPr>
            <w:tcW w:w="4536" w:type="dxa"/>
          </w:tcPr>
          <w:p w:rsidR="003F35F9" w:rsidRPr="009E4694" w:rsidRDefault="003F35F9" w:rsidP="00896C78">
            <w:pPr>
              <w:pStyle w:val="BodyText"/>
              <w:ind w:left="360" w:hanging="360"/>
              <w:rPr>
                <w:rFonts w:cs="Arial"/>
                <w:color w:val="000000"/>
              </w:rPr>
            </w:pPr>
            <w:r>
              <w:rPr>
                <w:rFonts w:cs="Arial"/>
                <w:color w:val="000000"/>
              </w:rPr>
              <w:t>3.4 The s</w:t>
            </w:r>
            <w:r w:rsidRPr="009E4694">
              <w:rPr>
                <w:rFonts w:cs="Arial"/>
                <w:color w:val="000000"/>
              </w:rPr>
              <w:t xml:space="preserve">ystem records a standard PO (COTS002) for the </w:t>
            </w:r>
            <w:r>
              <w:rPr>
                <w:rFonts w:cs="Arial"/>
                <w:color w:val="000000"/>
              </w:rPr>
              <w:t>r</w:t>
            </w:r>
            <w:r w:rsidRPr="009E4694">
              <w:rPr>
                <w:rFonts w:cs="Arial"/>
                <w:color w:val="000000"/>
              </w:rPr>
              <w:t>ecycling contract</w:t>
            </w:r>
            <w:r>
              <w:rPr>
                <w:rFonts w:cs="Arial"/>
                <w:color w:val="000000"/>
              </w:rPr>
              <w:t>or</w:t>
            </w:r>
            <w:r w:rsidRPr="009E4694">
              <w:rPr>
                <w:rFonts w:cs="Arial"/>
                <w:color w:val="000000"/>
              </w:rPr>
              <w:t xml:space="preserve"> for this one time pickup and marks the PO “Pending Approval” awaiting confirmation from the </w:t>
            </w:r>
            <w:r>
              <w:rPr>
                <w:rFonts w:cs="Arial"/>
                <w:color w:val="000000"/>
              </w:rPr>
              <w:t>procurement m</w:t>
            </w:r>
            <w:r w:rsidRPr="009E4694">
              <w:rPr>
                <w:rFonts w:cs="Arial"/>
                <w:color w:val="000000"/>
              </w:rPr>
              <w:t>anager.</w:t>
            </w:r>
          </w:p>
        </w:tc>
      </w:tr>
      <w:tr w:rsidR="003F35F9" w:rsidRPr="009E4694" w:rsidTr="00896C78">
        <w:trPr>
          <w:jc w:val="center"/>
        </w:trPr>
        <w:tc>
          <w:tcPr>
            <w:tcW w:w="4392" w:type="dxa"/>
          </w:tcPr>
          <w:p w:rsidR="003F35F9" w:rsidRPr="009E4694" w:rsidRDefault="003F35F9" w:rsidP="00896C78">
            <w:pPr>
              <w:pStyle w:val="BodyText"/>
              <w:ind w:left="360" w:hanging="360"/>
              <w:rPr>
                <w:rFonts w:cs="Arial"/>
                <w:color w:val="000000"/>
              </w:rPr>
            </w:pPr>
          </w:p>
        </w:tc>
        <w:tc>
          <w:tcPr>
            <w:tcW w:w="4536" w:type="dxa"/>
          </w:tcPr>
          <w:p w:rsidR="003F35F9" w:rsidRDefault="003F35F9" w:rsidP="00896C78">
            <w:pPr>
              <w:pStyle w:val="BodyText"/>
              <w:ind w:left="360" w:hanging="360"/>
              <w:rPr>
                <w:rFonts w:cs="Arial"/>
                <w:color w:val="000000"/>
              </w:rPr>
            </w:pPr>
            <w:r>
              <w:rPr>
                <w:rFonts w:cs="Arial"/>
                <w:color w:val="000000"/>
              </w:rPr>
              <w:t>3.5 Return to step 3 of the Main Success Scenario.</w:t>
            </w:r>
          </w:p>
        </w:tc>
      </w:tr>
    </w:tbl>
    <w:p w:rsidR="003F35F9" w:rsidRDefault="003F35F9" w:rsidP="003F35F9">
      <w:pPr>
        <w:pStyle w:val="BodyText"/>
      </w:pPr>
      <w:r w:rsidRPr="00424C8C">
        <w:rPr>
          <w:b/>
        </w:rPr>
        <w:t>Alternate Post-Conditions:</w:t>
      </w:r>
      <w:r w:rsidRPr="00424C8C">
        <w:t xml:space="preserve"> </w:t>
      </w:r>
      <w:r>
        <w:t xml:space="preserve"> </w:t>
      </w:r>
    </w:p>
    <w:p w:rsidR="003F35F9" w:rsidRPr="00C21EE2" w:rsidRDefault="003F35F9" w:rsidP="003F35F9">
      <w:pPr>
        <w:pStyle w:val="Bullet"/>
        <w:tabs>
          <w:tab w:val="clear" w:pos="4320"/>
        </w:tabs>
      </w:pPr>
      <w:r w:rsidRPr="00424C8C">
        <w:t xml:space="preserve">Another recycling </w:t>
      </w:r>
      <w:r>
        <w:t>contractor</w:t>
      </w:r>
      <w:r w:rsidRPr="00424C8C">
        <w:t xml:space="preserve"> has been added to the list of recycling </w:t>
      </w:r>
      <w:r>
        <w:t>contractor</w:t>
      </w:r>
      <w:r w:rsidRPr="00424C8C">
        <w:t xml:space="preserve"> that </w:t>
      </w:r>
      <w:r>
        <w:t>Ski-NOW</w:t>
      </w:r>
      <w:r w:rsidRPr="00C21EE2">
        <w:t xml:space="preserve"> does business with.</w:t>
      </w:r>
    </w:p>
    <w:p w:rsidR="003F35F9" w:rsidRDefault="003F35F9" w:rsidP="003F35F9">
      <w:pPr>
        <w:pStyle w:val="Bullet"/>
        <w:tabs>
          <w:tab w:val="clear" w:pos="4320"/>
        </w:tabs>
      </w:pPr>
      <w:r w:rsidRPr="00C21EE2">
        <w:t xml:space="preserve">A </w:t>
      </w:r>
      <w:r>
        <w:t>purchase o</w:t>
      </w:r>
      <w:r w:rsidRPr="00C21EE2">
        <w:t>rder has been created in “Pending Approval” status to record the one time</w:t>
      </w:r>
      <w:r w:rsidRPr="00424C8C">
        <w:t xml:space="preserve"> contracted. </w:t>
      </w:r>
    </w:p>
    <w:p w:rsidR="003F35F9" w:rsidRPr="00F61F26" w:rsidRDefault="003F35F9" w:rsidP="003F35F9">
      <w:pPr>
        <w:pStyle w:val="Heading3"/>
        <w:tabs>
          <w:tab w:val="clear" w:pos="4320"/>
        </w:tabs>
      </w:pPr>
      <w:r>
        <w:t>Alternate Flow Scenario 2 – Recyclable Material Type Does Not Yet Exist</w:t>
      </w:r>
    </w:p>
    <w:p w:rsidR="003F35F9" w:rsidRPr="00424C8C" w:rsidRDefault="003F35F9" w:rsidP="003F35F9">
      <w:pPr>
        <w:pStyle w:val="BodyText"/>
      </w:pPr>
      <w:r w:rsidRPr="00B93126">
        <w:rPr>
          <w:b/>
        </w:rPr>
        <w:t>Alternate Pre-Condition:</w:t>
      </w:r>
      <w:r>
        <w:t xml:space="preserve">  Ski-NOW is now accepting a new type of recyclable material.</w:t>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130"/>
        <w:gridCol w:w="5313"/>
      </w:tblGrid>
      <w:tr w:rsidR="003F35F9" w:rsidRPr="009E4694" w:rsidTr="00896C78">
        <w:trPr>
          <w:jc w:val="center"/>
        </w:trPr>
        <w:tc>
          <w:tcPr>
            <w:tcW w:w="4392" w:type="dxa"/>
          </w:tcPr>
          <w:p w:rsidR="003F35F9" w:rsidRPr="009E4694" w:rsidRDefault="003F35F9" w:rsidP="00896C78">
            <w:pPr>
              <w:pStyle w:val="BodyText"/>
              <w:ind w:left="360" w:hanging="360"/>
              <w:rPr>
                <w:rFonts w:cs="Arial"/>
                <w:color w:val="000000"/>
              </w:rPr>
            </w:pPr>
            <w:r w:rsidRPr="009E4694">
              <w:rPr>
                <w:rFonts w:cs="Arial"/>
                <w:color w:val="000000"/>
              </w:rPr>
              <w:t xml:space="preserve">5.  The </w:t>
            </w:r>
            <w:r>
              <w:rPr>
                <w:rFonts w:cs="Arial"/>
                <w:color w:val="000000"/>
              </w:rPr>
              <w:t>warehouse manager selects the option to create a new recyclable packaging type.</w:t>
            </w:r>
          </w:p>
        </w:tc>
        <w:tc>
          <w:tcPr>
            <w:tcW w:w="4548" w:type="dxa"/>
          </w:tcPr>
          <w:p w:rsidR="003F35F9" w:rsidRPr="009E4694" w:rsidRDefault="003F35F9" w:rsidP="00896C78">
            <w:pPr>
              <w:pStyle w:val="BodyText"/>
              <w:ind w:left="331" w:hanging="360"/>
              <w:rPr>
                <w:rFonts w:cs="Arial"/>
                <w:color w:val="000000"/>
              </w:rPr>
            </w:pPr>
            <w:r w:rsidRPr="009E4694">
              <w:rPr>
                <w:rFonts w:cs="Arial"/>
                <w:color w:val="000000"/>
              </w:rPr>
              <w:t xml:space="preserve">5.1 The </w:t>
            </w:r>
            <w:r>
              <w:rPr>
                <w:rFonts w:cs="Arial"/>
                <w:color w:val="000000"/>
              </w:rPr>
              <w:t>s</w:t>
            </w:r>
            <w:r w:rsidRPr="009E4694">
              <w:rPr>
                <w:rFonts w:cs="Arial"/>
                <w:color w:val="000000"/>
              </w:rPr>
              <w:t xml:space="preserve">ystem </w:t>
            </w:r>
            <w:r>
              <w:rPr>
                <w:rFonts w:cs="Arial"/>
                <w:color w:val="000000"/>
              </w:rPr>
              <w:t>adds the new recyclable material type (e.g., bubble wrap) to the list of recyclable materials for that recycling contractor.</w:t>
            </w:r>
          </w:p>
        </w:tc>
      </w:tr>
      <w:tr w:rsidR="003F35F9" w:rsidRPr="009E4694" w:rsidTr="00896C78">
        <w:trPr>
          <w:jc w:val="center"/>
        </w:trPr>
        <w:tc>
          <w:tcPr>
            <w:tcW w:w="4392" w:type="dxa"/>
          </w:tcPr>
          <w:p w:rsidR="003F35F9" w:rsidRPr="009E4694" w:rsidRDefault="003F35F9" w:rsidP="00896C78">
            <w:pPr>
              <w:pStyle w:val="BodyText"/>
              <w:ind w:hanging="360"/>
              <w:rPr>
                <w:rFonts w:cs="Arial"/>
                <w:color w:val="000000"/>
              </w:rPr>
            </w:pPr>
          </w:p>
        </w:tc>
        <w:tc>
          <w:tcPr>
            <w:tcW w:w="4548" w:type="dxa"/>
          </w:tcPr>
          <w:p w:rsidR="003F35F9" w:rsidRPr="009E4694" w:rsidRDefault="003F35F9" w:rsidP="00896C78">
            <w:pPr>
              <w:pStyle w:val="BodyText"/>
              <w:ind w:left="331" w:hanging="360"/>
              <w:rPr>
                <w:rFonts w:cs="Arial"/>
                <w:color w:val="000000"/>
              </w:rPr>
            </w:pPr>
            <w:r>
              <w:rPr>
                <w:rFonts w:cs="Arial"/>
                <w:color w:val="000000"/>
              </w:rPr>
              <w:t>5.2 Return to step 5 of the Main Success S</w:t>
            </w:r>
            <w:r w:rsidRPr="009E4694">
              <w:rPr>
                <w:rFonts w:cs="Arial"/>
                <w:color w:val="000000"/>
              </w:rPr>
              <w:t>cenario</w:t>
            </w:r>
            <w:r>
              <w:rPr>
                <w:rFonts w:cs="Arial"/>
                <w:color w:val="000000"/>
              </w:rPr>
              <w:t>.</w:t>
            </w:r>
          </w:p>
        </w:tc>
      </w:tr>
    </w:tbl>
    <w:p w:rsidR="003F35F9" w:rsidRPr="00FB155B" w:rsidRDefault="003F35F9" w:rsidP="003F35F9">
      <w:pPr>
        <w:pStyle w:val="BodyText"/>
      </w:pPr>
      <w:r w:rsidRPr="00FB155B">
        <w:rPr>
          <w:b/>
        </w:rPr>
        <w:t>Alternate Post-Condition:</w:t>
      </w:r>
      <w:r w:rsidRPr="00FB155B">
        <w:t xml:space="preserve"> </w:t>
      </w:r>
      <w:r>
        <w:t xml:space="preserve"> </w:t>
      </w:r>
      <w:r w:rsidRPr="00FB155B">
        <w:t xml:space="preserve">Another recyclable material type has been added to the list of recyclable materials that the recycling </w:t>
      </w:r>
      <w:r>
        <w:t>contractor</w:t>
      </w:r>
      <w:r w:rsidRPr="00FB155B">
        <w:t xml:space="preserve"> can now pick up.</w:t>
      </w:r>
    </w:p>
    <w:p w:rsidR="003F35F9" w:rsidRPr="00F61F26" w:rsidRDefault="003F35F9" w:rsidP="003F35F9">
      <w:pPr>
        <w:pStyle w:val="Heading3"/>
        <w:tabs>
          <w:tab w:val="clear" w:pos="4320"/>
        </w:tabs>
      </w:pPr>
      <w:r>
        <w:t>Alternate Flow Scenario 3 – Expected Amount of Recyclable Refund is outside Permitted Tolerance</w:t>
      </w:r>
    </w:p>
    <w:p w:rsidR="003F35F9" w:rsidRPr="00FB155B" w:rsidRDefault="003F35F9" w:rsidP="003F35F9">
      <w:pPr>
        <w:pStyle w:val="BodyText"/>
      </w:pP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130"/>
        <w:gridCol w:w="5313"/>
      </w:tblGrid>
      <w:tr w:rsidR="003F35F9" w:rsidRPr="00165566" w:rsidTr="00896C78">
        <w:trPr>
          <w:jc w:val="center"/>
        </w:trPr>
        <w:tc>
          <w:tcPr>
            <w:tcW w:w="4392" w:type="dxa"/>
          </w:tcPr>
          <w:p w:rsidR="003F35F9" w:rsidRPr="00165566" w:rsidRDefault="003F35F9" w:rsidP="00896C78">
            <w:pPr>
              <w:pStyle w:val="BodyText"/>
              <w:ind w:left="432" w:hanging="432"/>
            </w:pPr>
          </w:p>
        </w:tc>
        <w:tc>
          <w:tcPr>
            <w:tcW w:w="4548" w:type="dxa"/>
          </w:tcPr>
          <w:p w:rsidR="003F35F9" w:rsidRPr="00165566" w:rsidRDefault="003F35F9" w:rsidP="00896C78">
            <w:pPr>
              <w:pStyle w:val="BodyText"/>
              <w:ind w:left="432" w:hanging="432"/>
            </w:pPr>
            <w:r w:rsidRPr="00165566">
              <w:t>11.  The system determines that the Expected Amount of Recycling Refund is outside 10% of the Contracted Amount of Recycling Refund (Rule.TBD).</w:t>
            </w:r>
          </w:p>
        </w:tc>
      </w:tr>
      <w:tr w:rsidR="003F35F9" w:rsidRPr="00165566" w:rsidTr="00896C78">
        <w:trPr>
          <w:jc w:val="center"/>
        </w:trPr>
        <w:tc>
          <w:tcPr>
            <w:tcW w:w="4392" w:type="dxa"/>
          </w:tcPr>
          <w:p w:rsidR="003F35F9" w:rsidRPr="00165566" w:rsidRDefault="003F35F9" w:rsidP="00896C78">
            <w:pPr>
              <w:pStyle w:val="BodyText"/>
              <w:ind w:left="432" w:hanging="432"/>
            </w:pPr>
          </w:p>
        </w:tc>
        <w:tc>
          <w:tcPr>
            <w:tcW w:w="4548" w:type="dxa"/>
          </w:tcPr>
          <w:p w:rsidR="003F35F9" w:rsidRPr="00165566" w:rsidRDefault="003F35F9" w:rsidP="00896C78">
            <w:pPr>
              <w:pStyle w:val="BodyText"/>
              <w:ind w:left="432" w:hanging="432"/>
            </w:pPr>
            <w:r w:rsidRPr="00165566">
              <w:t>11.1 The system highlights that the item type is outside the acceptable tolerance range for the expected recycling refund.</w:t>
            </w:r>
          </w:p>
        </w:tc>
      </w:tr>
      <w:tr w:rsidR="003F35F9" w:rsidRPr="00165566" w:rsidTr="00896C78">
        <w:trPr>
          <w:jc w:val="center"/>
        </w:trPr>
        <w:tc>
          <w:tcPr>
            <w:tcW w:w="4392" w:type="dxa"/>
          </w:tcPr>
          <w:p w:rsidR="003F35F9" w:rsidRPr="00165566" w:rsidRDefault="003F35F9" w:rsidP="00896C78">
            <w:pPr>
              <w:pStyle w:val="BodyText"/>
              <w:ind w:left="432" w:hanging="432"/>
            </w:pPr>
          </w:p>
        </w:tc>
        <w:tc>
          <w:tcPr>
            <w:tcW w:w="4548" w:type="dxa"/>
          </w:tcPr>
          <w:p w:rsidR="003F35F9" w:rsidRPr="00165566" w:rsidRDefault="003F35F9" w:rsidP="00896C78">
            <w:pPr>
              <w:pStyle w:val="BodyText"/>
              <w:ind w:left="432" w:hanging="432"/>
            </w:pPr>
            <w:r>
              <w:t xml:space="preserve">11.2 </w:t>
            </w:r>
            <w:r w:rsidRPr="00165566">
              <w:t xml:space="preserve">Return to step 12 of the </w:t>
            </w:r>
            <w:r>
              <w:t>Main Success S</w:t>
            </w:r>
            <w:r w:rsidRPr="00165566">
              <w:t>cenario</w:t>
            </w:r>
            <w:r>
              <w:t>.</w:t>
            </w:r>
          </w:p>
        </w:tc>
      </w:tr>
    </w:tbl>
    <w:p w:rsidR="003F35F9" w:rsidRPr="009E4694" w:rsidRDefault="003F35F9" w:rsidP="003F35F9">
      <w:pPr>
        <w:pStyle w:val="BodyText"/>
        <w:rPr>
          <w:b/>
          <w:color w:val="000000"/>
        </w:rPr>
      </w:pPr>
      <w:r w:rsidRPr="009E4694">
        <w:rPr>
          <w:b/>
          <w:color w:val="000000"/>
        </w:rPr>
        <w:t xml:space="preserve">Alternate Post-Condition: </w:t>
      </w:r>
      <w:r>
        <w:rPr>
          <w:b/>
          <w:color w:val="000000"/>
        </w:rPr>
        <w:t xml:space="preserve"> </w:t>
      </w:r>
      <w:r w:rsidRPr="009E4694">
        <w:rPr>
          <w:color w:val="000000"/>
        </w:rPr>
        <w:t>Items outside the contracted recycling rate tolerance range are marked as exceptions.</w:t>
      </w:r>
    </w:p>
    <w:p w:rsidR="003F35F9" w:rsidRDefault="003F35F9" w:rsidP="003F35F9">
      <w:pPr>
        <w:pStyle w:val="Heading2"/>
        <w:tabs>
          <w:tab w:val="clear" w:pos="4320"/>
        </w:tabs>
      </w:pPr>
      <w:bookmarkStart w:id="38" w:name="_Toc312265040"/>
      <w:r>
        <w:t>Exception Flows</w:t>
      </w:r>
      <w:bookmarkEnd w:id="38"/>
    </w:p>
    <w:p w:rsidR="003F35F9" w:rsidRPr="009167F2" w:rsidRDefault="003F35F9" w:rsidP="003F35F9">
      <w:pPr>
        <w:pStyle w:val="BodyText"/>
      </w:pPr>
      <w:bookmarkStart w:id="39" w:name="_Toc312250295"/>
      <w:bookmarkStart w:id="40" w:name="_Toc312250298"/>
      <w:bookmarkStart w:id="41" w:name="_Toc312250301"/>
      <w:bookmarkStart w:id="42" w:name="_Toc312250304"/>
      <w:bookmarkStart w:id="43" w:name="_Toc312250307"/>
      <w:bookmarkEnd w:id="39"/>
      <w:bookmarkEnd w:id="40"/>
      <w:bookmarkEnd w:id="41"/>
      <w:bookmarkEnd w:id="42"/>
      <w:bookmarkEnd w:id="43"/>
      <w:r w:rsidRPr="009167F2">
        <w:t>None</w:t>
      </w:r>
    </w:p>
    <w:p w:rsidR="003F35F9" w:rsidRDefault="003F35F9" w:rsidP="003F35F9">
      <w:pPr>
        <w:pStyle w:val="Heading2"/>
        <w:tabs>
          <w:tab w:val="clear" w:pos="4320"/>
        </w:tabs>
      </w:pPr>
      <w:bookmarkStart w:id="44" w:name="_Toc312265041"/>
      <w:r>
        <w:lastRenderedPageBreak/>
        <w:t>Technology and Data Variations List</w:t>
      </w:r>
      <w:bookmarkEnd w:id="44"/>
    </w:p>
    <w:p w:rsidR="003F35F9" w:rsidRDefault="003F35F9" w:rsidP="003F35F9">
      <w:pPr>
        <w:pStyle w:val="BodyText"/>
      </w:pPr>
      <w:r>
        <w:t>&lt;</w:t>
      </w:r>
      <w:proofErr w:type="gramStart"/>
      <w:r>
        <w:t>step</w:t>
      </w:r>
      <w:proofErr w:type="gramEnd"/>
      <w:r>
        <w:t xml:space="preserve"> or variation # &gt; &lt;list of variations&gt;</w:t>
      </w:r>
    </w:p>
    <w:p w:rsidR="003F35F9" w:rsidRDefault="003F35F9" w:rsidP="003F35F9">
      <w:pPr>
        <w:pStyle w:val="BodyText"/>
      </w:pPr>
      <w:r>
        <w:t>&lt;</w:t>
      </w:r>
      <w:proofErr w:type="gramStart"/>
      <w:r>
        <w:t>step</w:t>
      </w:r>
      <w:proofErr w:type="gramEnd"/>
      <w:r>
        <w:t xml:space="preserve"> or variation # &gt; &lt;list of variations&gt;</w:t>
      </w:r>
    </w:p>
    <w:p w:rsidR="003F35F9" w:rsidRDefault="003F35F9" w:rsidP="003F35F9">
      <w:pPr>
        <w:pStyle w:val="Heading2"/>
        <w:tabs>
          <w:tab w:val="clear" w:pos="4320"/>
        </w:tabs>
      </w:pPr>
      <w:bookmarkStart w:id="45" w:name="_Toc312265042"/>
      <w:r>
        <w:t>Related Information</w:t>
      </w:r>
      <w:bookmarkEnd w:id="45"/>
    </w:p>
    <w:p w:rsidR="003F35F9" w:rsidRDefault="003F35F9" w:rsidP="003F35F9">
      <w:pPr>
        <w:pStyle w:val="BodyText"/>
      </w:pPr>
      <w:r>
        <w:t>None</w:t>
      </w:r>
    </w:p>
    <w:p w:rsidR="003F35F9" w:rsidRDefault="003F35F9" w:rsidP="003F35F9">
      <w:pPr>
        <w:pStyle w:val="Heading2"/>
        <w:tabs>
          <w:tab w:val="clear" w:pos="4320"/>
        </w:tabs>
      </w:pPr>
      <w:bookmarkStart w:id="46" w:name="_Toc312265043"/>
      <w:r>
        <w:t>Decisions</w:t>
      </w:r>
      <w:bookmarkEnd w:id="46"/>
    </w:p>
    <w:p w:rsidR="003F35F9" w:rsidRDefault="003F35F9" w:rsidP="003F35F9">
      <w:pPr>
        <w:pStyle w:val="BodyText"/>
      </w:pPr>
      <w:r>
        <w:t xml:space="preserve">The following provides a summary of important decisions made by the business or technical teams that impact the individual use case </w:t>
      </w:r>
    </w:p>
    <w:p w:rsidR="003F35F9" w:rsidRDefault="003F35F9" w:rsidP="003F35F9">
      <w:pPr>
        <w:pStyle w:val="Heading8"/>
      </w:pPr>
      <w:proofErr w:type="gramStart"/>
      <w:r>
        <w:t>&lt;Issue&gt;.</w:t>
      </w:r>
      <w:proofErr w:type="gramEnd"/>
      <w:r>
        <w:t xml:space="preserve"> &lt;Decision/Action&gt;</w:t>
      </w:r>
    </w:p>
    <w:p w:rsidR="003F35F9" w:rsidRDefault="003F35F9" w:rsidP="003F35F9">
      <w:pPr>
        <w:pStyle w:val="BodyText"/>
      </w:pPr>
      <w:r>
        <w:t>&lt;Brief Description/Background&gt;</w:t>
      </w:r>
    </w:p>
    <w:p w:rsidR="003F35F9" w:rsidRDefault="003F35F9" w:rsidP="003F35F9">
      <w:pPr>
        <w:pStyle w:val="Bullet"/>
        <w:numPr>
          <w:ilvl w:val="0"/>
          <w:numId w:val="0"/>
        </w:numPr>
        <w:ind w:left="3096" w:hanging="216"/>
      </w:pPr>
    </w:p>
    <w:p w:rsidR="003F35F9" w:rsidRDefault="003F35F9" w:rsidP="003F35F9">
      <w:pPr>
        <w:pStyle w:val="Heading2"/>
        <w:tabs>
          <w:tab w:val="clear" w:pos="4320"/>
        </w:tabs>
      </w:pPr>
      <w:bookmarkStart w:id="47" w:name="_Toc312265044"/>
      <w:r>
        <w:t>Open Issues</w:t>
      </w:r>
      <w:bookmarkEnd w:id="47"/>
    </w:p>
    <w:p w:rsidR="003F35F9" w:rsidRDefault="003F35F9" w:rsidP="003F35F9">
      <w:pPr>
        <w:pStyle w:val="BodyText"/>
      </w:pPr>
      <w:r>
        <w:t>None</w:t>
      </w:r>
    </w:p>
    <w:p w:rsidR="003F35F9" w:rsidRDefault="003F35F9" w:rsidP="003F35F9">
      <w:pPr>
        <w:pStyle w:val="Heading1"/>
      </w:pPr>
      <w:bookmarkStart w:id="48" w:name="_Toc312265045"/>
      <w:r>
        <w:lastRenderedPageBreak/>
        <w:t>References</w:t>
      </w:r>
      <w:bookmarkEnd w:id="48"/>
    </w:p>
    <w:p w:rsidR="003F35F9" w:rsidRDefault="003F35F9" w:rsidP="003F35F9">
      <w:pPr>
        <w:pStyle w:val="BodyText"/>
      </w:pPr>
      <w:proofErr w:type="gramStart"/>
      <w:r>
        <w:t xml:space="preserve">Alistair Cockburn, </w:t>
      </w:r>
      <w:r>
        <w:rPr>
          <w:i/>
          <w:iCs/>
        </w:rPr>
        <w:t>Writing Effective Use Cases</w:t>
      </w:r>
      <w:r>
        <w:t>, Addison-Wesley, 2001, ISBN 0-201-70225-8.</w:t>
      </w:r>
      <w:proofErr w:type="gramEnd"/>
    </w:p>
    <w:p w:rsidR="003F35F9" w:rsidRDefault="003F35F9" w:rsidP="003F35F9">
      <w:pPr>
        <w:pStyle w:val="BodyText"/>
      </w:pPr>
      <w:bookmarkStart w:id="49" w:name="_Toc102378927"/>
      <w:proofErr w:type="gramStart"/>
      <w:r>
        <w:t xml:space="preserve">Jan </w:t>
      </w:r>
      <w:proofErr w:type="spellStart"/>
      <w:r>
        <w:t>Kettenis</w:t>
      </w:r>
      <w:proofErr w:type="spellEnd"/>
      <w:r>
        <w:t>, Getting Started with Use Case Modeling, 2005.</w:t>
      </w:r>
      <w:proofErr w:type="gramEnd"/>
    </w:p>
    <w:p w:rsidR="003F35F9" w:rsidRDefault="003F35F9" w:rsidP="003F35F9">
      <w:pPr>
        <w:pStyle w:val="Heading1"/>
      </w:pPr>
      <w:bookmarkStart w:id="50" w:name="_Toc312265046"/>
      <w:r>
        <w:lastRenderedPageBreak/>
        <w:t>Notation</w:t>
      </w:r>
      <w:bookmarkEnd w:id="49"/>
      <w:bookmarkEnd w:id="50"/>
    </w:p>
    <w:p w:rsidR="003F35F9" w:rsidRDefault="003F35F9" w:rsidP="003F35F9">
      <w:pPr>
        <w:pStyle w:val="Heading8"/>
      </w:pPr>
      <w:r>
        <w:t>Design Scope</w:t>
      </w:r>
    </w:p>
    <w:p w:rsidR="003F35F9" w:rsidRDefault="003F35F9" w:rsidP="003F35F9">
      <w:pPr>
        <w:pStyle w:val="BodyText"/>
      </w:pPr>
      <w:proofErr w:type="gramStart"/>
      <w:r>
        <w:t>Level in which the system is inserted in the use case.</w:t>
      </w:r>
      <w:proofErr w:type="gramEnd"/>
      <w:r>
        <w:t xml:space="preserve"> Am I checking up on organization or on system? Am I describing its internal structure or not?</w:t>
      </w:r>
    </w:p>
    <w:tbl>
      <w:tblPr>
        <w:tblW w:w="7920" w:type="dxa"/>
        <w:tblInd w:w="2520" w:type="dxa"/>
        <w:tblLayout w:type="fixed"/>
        <w:tblLook w:val="0000"/>
      </w:tblPr>
      <w:tblGrid>
        <w:gridCol w:w="688"/>
        <w:gridCol w:w="7232"/>
      </w:tblGrid>
      <w:tr w:rsidR="003F35F9" w:rsidTr="00896C78">
        <w:trPr>
          <w:cantSplit/>
        </w:trPr>
        <w:tc>
          <w:tcPr>
            <w:tcW w:w="688" w:type="dxa"/>
          </w:tcPr>
          <w:p w:rsidR="003F35F9" w:rsidRDefault="003F35F9" w:rsidP="00896C78">
            <w:pPr>
              <w:pStyle w:val="TableText"/>
              <w:spacing w:before="200"/>
            </w:pPr>
            <w:r>
              <w:rPr>
                <w:noProof/>
                <w:lang w:eastAsia="en-US"/>
              </w:rPr>
              <w:drawing>
                <wp:inline distT="0" distB="0" distL="0" distR="0">
                  <wp:extent cx="276225" cy="142875"/>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3F35F9" w:rsidRDefault="003F35F9" w:rsidP="00896C78">
            <w:pPr>
              <w:spacing w:before="120" w:after="120"/>
            </w:pPr>
            <w:r>
              <w:rPr>
                <w:b/>
              </w:rPr>
              <w:t>Attention:</w:t>
            </w:r>
            <w:r>
              <w:t xml:space="preserve">  In general OUM Prescribes writing Use Cases Details as System Use cases at the black box scope level.  Basically anything that the Actor is aware the system is </w:t>
            </w:r>
            <w:proofErr w:type="gramStart"/>
            <w:r>
              <w:t>doing,</w:t>
            </w:r>
            <w:proofErr w:type="gramEnd"/>
            <w:r>
              <w:t xml:space="preserve"> is shown in the Use Case Details. **</w:t>
            </w:r>
          </w:p>
        </w:tc>
      </w:tr>
    </w:tbl>
    <w:p w:rsidR="003F35F9" w:rsidRDefault="003F35F9" w:rsidP="003F35F9">
      <w:pPr>
        <w:pStyle w:val="BodyText"/>
      </w:pPr>
    </w:p>
    <w:tbl>
      <w:tblPr>
        <w:tblW w:w="7806" w:type="dxa"/>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6978"/>
      </w:tblGrid>
      <w:tr w:rsidR="003F35F9" w:rsidTr="00896C78">
        <w:tc>
          <w:tcPr>
            <w:tcW w:w="828" w:type="dxa"/>
          </w:tcPr>
          <w:p w:rsidR="003F35F9" w:rsidRDefault="003F35F9" w:rsidP="00896C78">
            <w:pPr>
              <w:pStyle w:val="BodyText"/>
              <w:jc w:val="center"/>
            </w:pPr>
            <w:r>
              <w:rPr>
                <w:noProof/>
                <w:lang w:eastAsia="en-US"/>
              </w:rPr>
              <w:drawing>
                <wp:inline distT="0" distB="0" distL="0" distR="0">
                  <wp:extent cx="333375" cy="295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Pr>
          <w:p w:rsidR="003F35F9" w:rsidRDefault="003F35F9" w:rsidP="00896C78">
            <w:pPr>
              <w:pStyle w:val="BodyText"/>
              <w:rPr>
                <w:b/>
                <w:bCs/>
              </w:rPr>
            </w:pPr>
            <w:r>
              <w:rPr>
                <w:b/>
                <w:bCs/>
              </w:rPr>
              <w:t>Organization black-box</w:t>
            </w:r>
          </w:p>
          <w:p w:rsidR="003F35F9" w:rsidRDefault="003F35F9" w:rsidP="00896C78">
            <w:pPr>
              <w:pStyle w:val="BodyText"/>
              <w:spacing w:before="0"/>
            </w:pPr>
            <w:r>
              <w:t xml:space="preserve">Consider the </w:t>
            </w:r>
            <w:r>
              <w:rPr>
                <w:b/>
                <w:bCs/>
              </w:rPr>
              <w:t>organization</w:t>
            </w:r>
            <w:r>
              <w:t xml:space="preserve"> where the system is inserted, </w:t>
            </w:r>
            <w:r>
              <w:rPr>
                <w:b/>
                <w:bCs/>
              </w:rPr>
              <w:t>without revealing</w:t>
            </w:r>
            <w:r>
              <w:t xml:space="preserve"> its internal structure.</w:t>
            </w:r>
          </w:p>
        </w:tc>
      </w:tr>
      <w:tr w:rsidR="003F35F9" w:rsidTr="00896C78">
        <w:tc>
          <w:tcPr>
            <w:tcW w:w="828" w:type="dxa"/>
            <w:tcBorders>
              <w:bottom w:val="single" w:sz="4" w:space="0" w:color="auto"/>
            </w:tcBorders>
          </w:tcPr>
          <w:p w:rsidR="003F35F9" w:rsidRDefault="003F35F9" w:rsidP="00896C78">
            <w:pPr>
              <w:pStyle w:val="BodyText"/>
              <w:jc w:val="center"/>
            </w:pPr>
            <w:r>
              <w:rPr>
                <w:noProof/>
                <w:lang w:eastAsia="en-US"/>
              </w:rPr>
              <w:drawing>
                <wp:inline distT="0" distB="0" distL="0" distR="0">
                  <wp:extent cx="333375" cy="295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333375" cy="295275"/>
                          </a:xfrm>
                          <a:prstGeom prst="rect">
                            <a:avLst/>
                          </a:prstGeom>
                          <a:noFill/>
                          <a:ln w="9525">
                            <a:noFill/>
                            <a:miter lim="800000"/>
                            <a:headEnd/>
                            <a:tailEnd/>
                          </a:ln>
                        </pic:spPr>
                      </pic:pic>
                    </a:graphicData>
                  </a:graphic>
                </wp:inline>
              </w:drawing>
            </w:r>
          </w:p>
        </w:tc>
        <w:tc>
          <w:tcPr>
            <w:tcW w:w="6978" w:type="dxa"/>
            <w:tcBorders>
              <w:bottom w:val="single" w:sz="4" w:space="0" w:color="auto"/>
            </w:tcBorders>
          </w:tcPr>
          <w:p w:rsidR="003F35F9" w:rsidRDefault="003F35F9" w:rsidP="00896C78">
            <w:pPr>
              <w:pStyle w:val="BodyText"/>
              <w:rPr>
                <w:b/>
                <w:bCs/>
              </w:rPr>
            </w:pPr>
            <w:r>
              <w:rPr>
                <w:b/>
                <w:bCs/>
              </w:rPr>
              <w:t>Organization white-box</w:t>
            </w:r>
          </w:p>
          <w:p w:rsidR="003F35F9" w:rsidRDefault="003F35F9" w:rsidP="00896C78">
            <w:pPr>
              <w:pStyle w:val="BodyText"/>
              <w:spacing w:before="0"/>
            </w:pPr>
            <w:r>
              <w:t xml:space="preserve">Consider the </w:t>
            </w:r>
            <w:r>
              <w:rPr>
                <w:b/>
                <w:bCs/>
              </w:rPr>
              <w:t>organization</w:t>
            </w:r>
            <w:r>
              <w:t xml:space="preserve"> where the system is inserted, </w:t>
            </w:r>
            <w:r>
              <w:rPr>
                <w:b/>
                <w:bCs/>
              </w:rPr>
              <w:t>revealing</w:t>
            </w:r>
            <w:r>
              <w:t xml:space="preserve"> its internal structure.</w:t>
            </w:r>
          </w:p>
        </w:tc>
      </w:tr>
      <w:tr w:rsidR="003F35F9" w:rsidTr="00896C78">
        <w:tc>
          <w:tcPr>
            <w:tcW w:w="828" w:type="dxa"/>
          </w:tcPr>
          <w:p w:rsidR="003F35F9" w:rsidRDefault="003F35F9" w:rsidP="00896C78">
            <w:pPr>
              <w:pStyle w:val="BodyText"/>
              <w:jc w:val="center"/>
            </w:pPr>
            <w:r>
              <w:rPr>
                <w:noProof/>
                <w:lang w:eastAsia="en-US"/>
              </w:rPr>
              <w:drawing>
                <wp:inline distT="0" distB="0" distL="0" distR="0">
                  <wp:extent cx="238125" cy="20002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3F35F9" w:rsidRDefault="003F35F9" w:rsidP="00896C78">
            <w:pPr>
              <w:pStyle w:val="BodyText"/>
              <w:rPr>
                <w:b/>
                <w:bCs/>
              </w:rPr>
            </w:pPr>
            <w:r>
              <w:rPr>
                <w:b/>
                <w:bCs/>
              </w:rPr>
              <w:t>System black-box  **</w:t>
            </w:r>
          </w:p>
          <w:p w:rsidR="003F35F9" w:rsidRDefault="003F35F9" w:rsidP="00896C78">
            <w:pPr>
              <w:pStyle w:val="BodyText"/>
              <w:spacing w:before="0"/>
            </w:pPr>
            <w:r>
              <w:t xml:space="preserve">Consider the system, </w:t>
            </w:r>
            <w:r>
              <w:rPr>
                <w:b/>
                <w:bCs/>
              </w:rPr>
              <w:t>without revealing</w:t>
            </w:r>
            <w:r>
              <w:t xml:space="preserve"> its internal actions.</w:t>
            </w:r>
          </w:p>
        </w:tc>
      </w:tr>
      <w:tr w:rsidR="003F35F9" w:rsidTr="00896C78">
        <w:tc>
          <w:tcPr>
            <w:tcW w:w="828" w:type="dxa"/>
          </w:tcPr>
          <w:p w:rsidR="003F35F9" w:rsidRDefault="003F35F9" w:rsidP="00896C78">
            <w:pPr>
              <w:pStyle w:val="BodyText"/>
              <w:jc w:val="center"/>
            </w:pPr>
            <w:r>
              <w:rPr>
                <w:noProof/>
                <w:lang w:eastAsia="en-US"/>
              </w:rPr>
              <w:drawing>
                <wp:inline distT="0" distB="0" distL="0" distR="0">
                  <wp:extent cx="238125" cy="200025"/>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a:stretch>
                            <a:fillRect/>
                          </a:stretch>
                        </pic:blipFill>
                        <pic:spPr bwMode="auto">
                          <a:xfrm>
                            <a:off x="0" y="0"/>
                            <a:ext cx="238125" cy="200025"/>
                          </a:xfrm>
                          <a:prstGeom prst="rect">
                            <a:avLst/>
                          </a:prstGeom>
                          <a:noFill/>
                          <a:ln w="9525">
                            <a:noFill/>
                            <a:miter lim="800000"/>
                            <a:headEnd/>
                            <a:tailEnd/>
                          </a:ln>
                        </pic:spPr>
                      </pic:pic>
                    </a:graphicData>
                  </a:graphic>
                </wp:inline>
              </w:drawing>
            </w:r>
          </w:p>
        </w:tc>
        <w:tc>
          <w:tcPr>
            <w:tcW w:w="6978" w:type="dxa"/>
          </w:tcPr>
          <w:p w:rsidR="003F35F9" w:rsidRDefault="003F35F9" w:rsidP="00896C78">
            <w:pPr>
              <w:pStyle w:val="BodyText"/>
              <w:rPr>
                <w:b/>
                <w:bCs/>
              </w:rPr>
            </w:pPr>
            <w:r>
              <w:rPr>
                <w:b/>
                <w:bCs/>
              </w:rPr>
              <w:t>System white-box</w:t>
            </w:r>
          </w:p>
          <w:p w:rsidR="003F35F9" w:rsidRDefault="003F35F9" w:rsidP="00896C78">
            <w:pPr>
              <w:pStyle w:val="BodyText"/>
              <w:spacing w:before="0"/>
            </w:pPr>
            <w:r>
              <w:t xml:space="preserve">Consider the system, </w:t>
            </w:r>
            <w:r>
              <w:rPr>
                <w:b/>
                <w:bCs/>
              </w:rPr>
              <w:t>revealing</w:t>
            </w:r>
            <w:r>
              <w:t xml:space="preserve"> its internal actions.</w:t>
            </w:r>
          </w:p>
        </w:tc>
      </w:tr>
      <w:tr w:rsidR="003F35F9" w:rsidTr="00896C78">
        <w:tc>
          <w:tcPr>
            <w:tcW w:w="828" w:type="dxa"/>
          </w:tcPr>
          <w:p w:rsidR="003F35F9" w:rsidRDefault="003F35F9" w:rsidP="00896C78">
            <w:pPr>
              <w:pStyle w:val="BodyText"/>
              <w:jc w:val="center"/>
            </w:pPr>
            <w:r>
              <w:rPr>
                <w:noProof/>
                <w:lang w:eastAsia="en-US"/>
              </w:rPr>
              <w:drawing>
                <wp:inline distT="0" distB="0" distL="0" distR="0">
                  <wp:extent cx="238125" cy="1714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srcRect/>
                          <a:stretch>
                            <a:fillRect/>
                          </a:stretch>
                        </pic:blipFill>
                        <pic:spPr bwMode="auto">
                          <a:xfrm>
                            <a:off x="0" y="0"/>
                            <a:ext cx="238125" cy="171450"/>
                          </a:xfrm>
                          <a:prstGeom prst="rect">
                            <a:avLst/>
                          </a:prstGeom>
                          <a:noFill/>
                          <a:ln w="9525">
                            <a:noFill/>
                            <a:miter lim="800000"/>
                            <a:headEnd/>
                            <a:tailEnd/>
                          </a:ln>
                        </pic:spPr>
                      </pic:pic>
                    </a:graphicData>
                  </a:graphic>
                </wp:inline>
              </w:drawing>
            </w:r>
          </w:p>
        </w:tc>
        <w:tc>
          <w:tcPr>
            <w:tcW w:w="6978" w:type="dxa"/>
          </w:tcPr>
          <w:p w:rsidR="003F35F9" w:rsidRDefault="003F35F9" w:rsidP="00896C78">
            <w:pPr>
              <w:pStyle w:val="BodyText"/>
              <w:rPr>
                <w:b/>
                <w:bCs/>
              </w:rPr>
            </w:pPr>
            <w:r>
              <w:rPr>
                <w:b/>
                <w:bCs/>
              </w:rPr>
              <w:t>Component</w:t>
            </w:r>
          </w:p>
          <w:p w:rsidR="003F35F9" w:rsidRDefault="003F35F9" w:rsidP="00896C78">
            <w:pPr>
              <w:pStyle w:val="BodyText"/>
              <w:spacing w:before="0"/>
            </w:pPr>
            <w:r>
              <w:t>Describes the functioning of a system component.</w:t>
            </w:r>
          </w:p>
        </w:tc>
      </w:tr>
    </w:tbl>
    <w:p w:rsidR="003F35F9" w:rsidRDefault="003F35F9" w:rsidP="003F35F9">
      <w:pPr>
        <w:pStyle w:val="BodyText"/>
      </w:pPr>
    </w:p>
    <w:p w:rsidR="003F35F9" w:rsidRDefault="003F35F9" w:rsidP="003F35F9">
      <w:pPr>
        <w:pStyle w:val="Heading8"/>
      </w:pPr>
      <w:r>
        <w:lastRenderedPageBreak/>
        <w:t>Goal Level</w:t>
      </w:r>
    </w:p>
    <w:p w:rsidR="003F35F9" w:rsidRDefault="003F35F9" w:rsidP="003F35F9">
      <w:pPr>
        <w:pStyle w:val="BodyText"/>
        <w:keepNext/>
      </w:pPr>
      <w:r>
        <w:t>Level in which the user requirements are met, and operation way</w:t>
      </w:r>
    </w:p>
    <w:tbl>
      <w:tblPr>
        <w:tblW w:w="7920" w:type="dxa"/>
        <w:tblInd w:w="2520" w:type="dxa"/>
        <w:tblLayout w:type="fixed"/>
        <w:tblLook w:val="0000"/>
      </w:tblPr>
      <w:tblGrid>
        <w:gridCol w:w="688"/>
        <w:gridCol w:w="7232"/>
      </w:tblGrid>
      <w:tr w:rsidR="003F35F9" w:rsidTr="00896C78">
        <w:trPr>
          <w:cantSplit/>
        </w:trPr>
        <w:tc>
          <w:tcPr>
            <w:tcW w:w="688" w:type="dxa"/>
          </w:tcPr>
          <w:p w:rsidR="003F35F9" w:rsidRDefault="003F35F9" w:rsidP="00896C78">
            <w:pPr>
              <w:pStyle w:val="TableText"/>
              <w:keepNext/>
              <w:spacing w:before="200"/>
            </w:pPr>
            <w:r>
              <w:rPr>
                <w:noProof/>
                <w:lang w:eastAsia="en-US"/>
              </w:rPr>
              <w:drawing>
                <wp:inline distT="0" distB="0" distL="0" distR="0">
                  <wp:extent cx="276225" cy="142875"/>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7232" w:type="dxa"/>
          </w:tcPr>
          <w:p w:rsidR="003F35F9" w:rsidRDefault="003F35F9" w:rsidP="00896C78">
            <w:pPr>
              <w:keepNext/>
              <w:spacing w:before="120" w:after="120"/>
            </w:pPr>
            <w:r>
              <w:rPr>
                <w:b/>
              </w:rPr>
              <w:t>Attention:</w:t>
            </w:r>
            <w:r>
              <w:t xml:space="preserve">  In general OUM Prescribes writing Use Cases Details as User-Goal Level. ***</w:t>
            </w:r>
          </w:p>
        </w:tc>
      </w:tr>
    </w:tbl>
    <w:p w:rsidR="003F35F9" w:rsidRDefault="003F35F9" w:rsidP="003F35F9">
      <w:pPr>
        <w:pStyle w:val="BodyText"/>
        <w:keepNext/>
      </w:pPr>
    </w:p>
    <w:tbl>
      <w:tblPr>
        <w:tblW w:w="0" w:type="auto"/>
        <w:tblInd w:w="2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8"/>
        <w:gridCol w:w="6978"/>
      </w:tblGrid>
      <w:tr w:rsidR="003F35F9" w:rsidTr="00896C78">
        <w:tc>
          <w:tcPr>
            <w:tcW w:w="828" w:type="dxa"/>
          </w:tcPr>
          <w:p w:rsidR="003F35F9" w:rsidRDefault="003F35F9" w:rsidP="00896C78">
            <w:pPr>
              <w:pStyle w:val="BodyText"/>
              <w:keepNext/>
              <w:jc w:val="center"/>
            </w:pPr>
            <w:r>
              <w:rPr>
                <w:noProof/>
                <w:lang w:eastAsia="en-US"/>
              </w:rPr>
              <w:drawing>
                <wp:inline distT="0" distB="0" distL="0" distR="0">
                  <wp:extent cx="285750" cy="2000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srcRect/>
                          <a:stretch>
                            <a:fillRect/>
                          </a:stretch>
                        </pic:blipFill>
                        <pic:spPr bwMode="auto">
                          <a:xfrm>
                            <a:off x="0" y="0"/>
                            <a:ext cx="285750" cy="200025"/>
                          </a:xfrm>
                          <a:prstGeom prst="rect">
                            <a:avLst/>
                          </a:prstGeom>
                          <a:noFill/>
                          <a:ln w="9525">
                            <a:noFill/>
                            <a:miter lim="800000"/>
                            <a:headEnd/>
                            <a:tailEnd/>
                          </a:ln>
                        </pic:spPr>
                      </pic:pic>
                    </a:graphicData>
                  </a:graphic>
                </wp:inline>
              </w:drawing>
            </w:r>
          </w:p>
        </w:tc>
        <w:tc>
          <w:tcPr>
            <w:tcW w:w="6978" w:type="dxa"/>
          </w:tcPr>
          <w:p w:rsidR="003F35F9" w:rsidRDefault="003F35F9" w:rsidP="00896C78">
            <w:pPr>
              <w:pStyle w:val="BodyText"/>
              <w:keepNext/>
              <w:rPr>
                <w:b/>
                <w:bCs/>
              </w:rPr>
            </w:pPr>
            <w:r>
              <w:rPr>
                <w:b/>
                <w:bCs/>
              </w:rPr>
              <w:t>User-Goal  ***</w:t>
            </w:r>
          </w:p>
          <w:p w:rsidR="003F35F9" w:rsidRDefault="003F35F9" w:rsidP="00896C78">
            <w:pPr>
              <w:pStyle w:val="BodyText"/>
              <w:keepNext/>
              <w:spacing w:before="0"/>
            </w:pPr>
            <w:r>
              <w:t>Corresponds to a user interaction with the system in which one of his goals is met.</w:t>
            </w:r>
          </w:p>
        </w:tc>
      </w:tr>
      <w:tr w:rsidR="003F35F9" w:rsidTr="00896C78">
        <w:tc>
          <w:tcPr>
            <w:tcW w:w="828" w:type="dxa"/>
          </w:tcPr>
          <w:p w:rsidR="003F35F9" w:rsidRDefault="003F35F9" w:rsidP="00896C78">
            <w:pPr>
              <w:pStyle w:val="BodyText"/>
              <w:keepNext/>
              <w:jc w:val="center"/>
            </w:pPr>
            <w:r>
              <w:rPr>
                <w:noProof/>
                <w:lang w:eastAsia="en-US"/>
              </w:rPr>
              <w:drawing>
                <wp:inline distT="0" distB="0" distL="0" distR="0">
                  <wp:extent cx="276225" cy="2857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a:stretch>
                            <a:fillRect/>
                          </a:stretch>
                        </pic:blipFill>
                        <pic:spPr bwMode="auto">
                          <a:xfrm>
                            <a:off x="0" y="0"/>
                            <a:ext cx="276225" cy="285750"/>
                          </a:xfrm>
                          <a:prstGeom prst="rect">
                            <a:avLst/>
                          </a:prstGeom>
                          <a:noFill/>
                          <a:ln w="9525">
                            <a:noFill/>
                            <a:miter lim="800000"/>
                            <a:headEnd/>
                            <a:tailEnd/>
                          </a:ln>
                        </pic:spPr>
                      </pic:pic>
                    </a:graphicData>
                  </a:graphic>
                </wp:inline>
              </w:drawing>
            </w:r>
            <w:r>
              <w:rPr>
                <w:noProof/>
                <w:lang w:eastAsia="en-US"/>
              </w:rPr>
              <w:drawing>
                <wp:inline distT="0" distB="0" distL="0" distR="0">
                  <wp:extent cx="276225" cy="27622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276225" cy="276225"/>
                          </a:xfrm>
                          <a:prstGeom prst="rect">
                            <a:avLst/>
                          </a:prstGeom>
                          <a:noFill/>
                          <a:ln w="9525">
                            <a:noFill/>
                            <a:miter lim="800000"/>
                            <a:headEnd/>
                            <a:tailEnd/>
                          </a:ln>
                        </pic:spPr>
                      </pic:pic>
                    </a:graphicData>
                  </a:graphic>
                </wp:inline>
              </w:drawing>
            </w:r>
          </w:p>
        </w:tc>
        <w:tc>
          <w:tcPr>
            <w:tcW w:w="6978" w:type="dxa"/>
          </w:tcPr>
          <w:p w:rsidR="003F35F9" w:rsidRDefault="003F35F9" w:rsidP="00896C78">
            <w:pPr>
              <w:pStyle w:val="BodyText"/>
              <w:keepNext/>
              <w:rPr>
                <w:b/>
                <w:bCs/>
              </w:rPr>
            </w:pPr>
            <w:r>
              <w:rPr>
                <w:b/>
                <w:bCs/>
              </w:rPr>
              <w:t>Summary &amp; Very high summary</w:t>
            </w:r>
          </w:p>
          <w:p w:rsidR="003F35F9" w:rsidRDefault="003F35F9" w:rsidP="00896C78">
            <w:pPr>
              <w:pStyle w:val="BodyText"/>
              <w:keepNext/>
              <w:spacing w:before="0"/>
              <w:rPr>
                <w:b/>
                <w:bCs/>
              </w:rPr>
            </w:pPr>
            <w:r>
              <w:t>More abstract level than user-</w:t>
            </w:r>
            <w:proofErr w:type="gramStart"/>
            <w:r>
              <w:t>goal,</w:t>
            </w:r>
            <w:proofErr w:type="gramEnd"/>
            <w:r>
              <w:t xml:space="preserve"> commonly used to provide the context in which the use cases are inserted.</w:t>
            </w:r>
          </w:p>
        </w:tc>
      </w:tr>
      <w:tr w:rsidR="003F35F9" w:rsidTr="00896C78">
        <w:tc>
          <w:tcPr>
            <w:tcW w:w="828" w:type="dxa"/>
          </w:tcPr>
          <w:p w:rsidR="003F35F9" w:rsidRDefault="003F35F9" w:rsidP="00896C78">
            <w:pPr>
              <w:pStyle w:val="BodyText"/>
              <w:keepNext/>
              <w:jc w:val="center"/>
            </w:pPr>
            <w:r>
              <w:rPr>
                <w:noProof/>
                <w:lang w:eastAsia="en-US"/>
              </w:rPr>
              <w:drawing>
                <wp:inline distT="0" distB="0" distL="0" distR="0">
                  <wp:extent cx="295275" cy="14287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srcRect/>
                          <a:stretch>
                            <a:fillRect/>
                          </a:stretch>
                        </pic:blipFill>
                        <pic:spPr bwMode="auto">
                          <a:xfrm>
                            <a:off x="0" y="0"/>
                            <a:ext cx="295275" cy="142875"/>
                          </a:xfrm>
                          <a:prstGeom prst="rect">
                            <a:avLst/>
                          </a:prstGeom>
                          <a:noFill/>
                          <a:ln w="9525">
                            <a:noFill/>
                            <a:miter lim="800000"/>
                            <a:headEnd/>
                            <a:tailEnd/>
                          </a:ln>
                        </pic:spPr>
                      </pic:pic>
                    </a:graphicData>
                  </a:graphic>
                </wp:inline>
              </w:drawing>
            </w:r>
            <w:r>
              <w:rPr>
                <w:noProof/>
                <w:lang w:eastAsia="en-US"/>
              </w:rPr>
              <w:drawing>
                <wp:inline distT="0" distB="0" distL="0" distR="0">
                  <wp:extent cx="285750" cy="238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srcRect/>
                          <a:stretch>
                            <a:fillRect/>
                          </a:stretch>
                        </pic:blipFill>
                        <pic:spPr bwMode="auto">
                          <a:xfrm>
                            <a:off x="0" y="0"/>
                            <a:ext cx="285750" cy="238125"/>
                          </a:xfrm>
                          <a:prstGeom prst="rect">
                            <a:avLst/>
                          </a:prstGeom>
                          <a:noFill/>
                          <a:ln w="9525">
                            <a:noFill/>
                            <a:miter lim="800000"/>
                            <a:headEnd/>
                            <a:tailEnd/>
                          </a:ln>
                        </pic:spPr>
                      </pic:pic>
                    </a:graphicData>
                  </a:graphic>
                </wp:inline>
              </w:drawing>
            </w:r>
          </w:p>
        </w:tc>
        <w:tc>
          <w:tcPr>
            <w:tcW w:w="6978" w:type="dxa"/>
          </w:tcPr>
          <w:p w:rsidR="003F35F9" w:rsidRDefault="003F35F9" w:rsidP="00896C78">
            <w:pPr>
              <w:pStyle w:val="BodyText"/>
              <w:keepNext/>
              <w:rPr>
                <w:b/>
                <w:bCs/>
              </w:rPr>
            </w:pPr>
            <w:proofErr w:type="spellStart"/>
            <w:r>
              <w:rPr>
                <w:b/>
                <w:bCs/>
              </w:rPr>
              <w:t>Subfunction</w:t>
            </w:r>
            <w:proofErr w:type="spellEnd"/>
            <w:r>
              <w:rPr>
                <w:b/>
                <w:bCs/>
              </w:rPr>
              <w:t xml:space="preserve"> &amp; Too low</w:t>
            </w:r>
          </w:p>
          <w:p w:rsidR="003F35F9" w:rsidRDefault="003F35F9" w:rsidP="00896C78">
            <w:pPr>
              <w:pStyle w:val="BodyText"/>
              <w:keepNext/>
              <w:spacing w:before="0"/>
              <w:rPr>
                <w:b/>
                <w:bCs/>
              </w:rPr>
            </w:pPr>
            <w:r>
              <w:t>Detailed user-goal, used when some operational detail is necessary.</w:t>
            </w:r>
          </w:p>
        </w:tc>
      </w:tr>
    </w:tbl>
    <w:p w:rsidR="003F35F9" w:rsidRDefault="003F35F9" w:rsidP="003F35F9">
      <w:pPr>
        <w:pStyle w:val="BodyText"/>
      </w:pPr>
    </w:p>
    <w:p w:rsidR="003F35F9" w:rsidRDefault="003F35F9" w:rsidP="003F35F9">
      <w:pPr>
        <w:pStyle w:val="Heading1"/>
      </w:pPr>
      <w:bookmarkStart w:id="51" w:name="_Toc312265047"/>
      <w:r>
        <w:lastRenderedPageBreak/>
        <w:t>How to Review</w:t>
      </w:r>
      <w:bookmarkEnd w:id="51"/>
    </w:p>
    <w:p w:rsidR="003F35F9" w:rsidRDefault="003F35F9" w:rsidP="003F35F9">
      <w:pPr>
        <w:pStyle w:val="BodyText"/>
      </w:pPr>
      <w:r>
        <w:t xml:space="preserve">Please use the following criteria when reviewing the Use Case Specification suggested in </w:t>
      </w:r>
      <w:r>
        <w:rPr>
          <w:i/>
        </w:rPr>
        <w:t xml:space="preserve">"Writing Effective Use Cases" </w:t>
      </w:r>
      <w:r>
        <w:rPr>
          <w:iCs/>
        </w:rPr>
        <w:t>from</w:t>
      </w:r>
      <w:r>
        <w:rPr>
          <w:i/>
        </w:rPr>
        <w:t xml:space="preserve"> Alistair Cockburn</w:t>
      </w:r>
      <w:r>
        <w:t xml:space="preserve"> (all of them should produce a "yes" answer):</w:t>
      </w:r>
    </w:p>
    <w:p w:rsidR="003F35F9" w:rsidRDefault="003F35F9" w:rsidP="003F35F9">
      <w:pPr>
        <w:pStyle w:val="BodyText"/>
      </w:pPr>
      <w:r>
        <w:t xml:space="preserve">Use Case Name </w:t>
      </w:r>
    </w:p>
    <w:p w:rsidR="003F35F9" w:rsidRDefault="003F35F9" w:rsidP="003F35F9">
      <w:pPr>
        <w:pStyle w:val="Bullet"/>
        <w:tabs>
          <w:tab w:val="clear" w:pos="4320"/>
        </w:tabs>
      </w:pPr>
      <w:r>
        <w:t>Is it an active-verb goal phrase that names the goal of the primary actor?</w:t>
      </w:r>
    </w:p>
    <w:p w:rsidR="003F35F9" w:rsidRDefault="003F35F9" w:rsidP="003F35F9">
      <w:pPr>
        <w:pStyle w:val="Bullet"/>
        <w:tabs>
          <w:tab w:val="clear" w:pos="4320"/>
        </w:tabs>
      </w:pPr>
      <w:r>
        <w:t>Can the system deliver that goal?</w:t>
      </w:r>
    </w:p>
    <w:p w:rsidR="003F35F9" w:rsidRDefault="003F35F9" w:rsidP="003F35F9">
      <w:pPr>
        <w:pStyle w:val="BodyText"/>
      </w:pPr>
      <w:r>
        <w:t>Primary Actor</w:t>
      </w:r>
    </w:p>
    <w:p w:rsidR="003F35F9" w:rsidRDefault="003F35F9" w:rsidP="003F35F9">
      <w:pPr>
        <w:pStyle w:val="Bullet"/>
        <w:tabs>
          <w:tab w:val="clear" w:pos="4320"/>
        </w:tabs>
      </w:pPr>
      <w:r>
        <w:t>Does he/she/it have behavior?</w:t>
      </w:r>
    </w:p>
    <w:p w:rsidR="003F35F9" w:rsidRDefault="003F35F9" w:rsidP="003F35F9">
      <w:pPr>
        <w:pStyle w:val="Bullet"/>
        <w:tabs>
          <w:tab w:val="clear" w:pos="4320"/>
        </w:tabs>
      </w:pPr>
      <w:r>
        <w:t xml:space="preserve">Does he/she/it have a goal against the </w:t>
      </w:r>
      <w:proofErr w:type="spellStart"/>
      <w:r>
        <w:t>SuD</w:t>
      </w:r>
      <w:proofErr w:type="spellEnd"/>
      <w:r>
        <w:t xml:space="preserve"> that is a service promise of the </w:t>
      </w:r>
      <w:proofErr w:type="spellStart"/>
      <w:r>
        <w:t>SuD</w:t>
      </w:r>
      <w:proofErr w:type="spellEnd"/>
      <w:r>
        <w:t>?</w:t>
      </w:r>
    </w:p>
    <w:p w:rsidR="003F35F9" w:rsidRDefault="003F35F9" w:rsidP="003F35F9">
      <w:pPr>
        <w:pStyle w:val="BodyText"/>
      </w:pPr>
      <w:r>
        <w:t xml:space="preserve">Pre-Conditions </w:t>
      </w:r>
    </w:p>
    <w:p w:rsidR="003F35F9" w:rsidRDefault="003F35F9" w:rsidP="003F35F9">
      <w:pPr>
        <w:pStyle w:val="Bullet"/>
        <w:tabs>
          <w:tab w:val="clear" w:pos="4320"/>
        </w:tabs>
      </w:pPr>
      <w:r>
        <w:t>Are they mandatory?</w:t>
      </w:r>
    </w:p>
    <w:p w:rsidR="003F35F9" w:rsidRDefault="003F35F9" w:rsidP="003F35F9">
      <w:pPr>
        <w:pStyle w:val="Bullet"/>
        <w:tabs>
          <w:tab w:val="clear" w:pos="4320"/>
        </w:tabs>
      </w:pPr>
      <w:r>
        <w:t>Is it true that they are never checked in the use case?</w:t>
      </w:r>
    </w:p>
    <w:p w:rsidR="003F35F9" w:rsidRDefault="003F35F9" w:rsidP="003F35F9">
      <w:pPr>
        <w:pStyle w:val="BodyText"/>
      </w:pPr>
      <w:r>
        <w:t>Main Success Scenario</w:t>
      </w:r>
    </w:p>
    <w:p w:rsidR="003F35F9" w:rsidRDefault="003F35F9" w:rsidP="003F35F9">
      <w:pPr>
        <w:pStyle w:val="Bullet"/>
        <w:tabs>
          <w:tab w:val="clear" w:pos="4320"/>
        </w:tabs>
      </w:pPr>
      <w:r>
        <w:t>Does it have 3-9 steps?</w:t>
      </w:r>
    </w:p>
    <w:p w:rsidR="003F35F9" w:rsidRDefault="003F35F9" w:rsidP="003F35F9">
      <w:pPr>
        <w:pStyle w:val="Bullet"/>
        <w:tabs>
          <w:tab w:val="clear" w:pos="4320"/>
        </w:tabs>
      </w:pPr>
      <w:r>
        <w:t>Does it run from trigger to delivery of the success guarantee?</w:t>
      </w:r>
    </w:p>
    <w:p w:rsidR="003F35F9" w:rsidRDefault="003F35F9" w:rsidP="003F35F9">
      <w:pPr>
        <w:pStyle w:val="Bullet"/>
        <w:tabs>
          <w:tab w:val="clear" w:pos="4320"/>
        </w:tabs>
      </w:pPr>
      <w:r>
        <w:t xml:space="preserve">Does it allow the right variations in sequence? </w:t>
      </w:r>
    </w:p>
    <w:p w:rsidR="003F35F9" w:rsidRDefault="003F35F9" w:rsidP="003F35F9">
      <w:pPr>
        <w:pStyle w:val="BodyText"/>
      </w:pPr>
      <w:r>
        <w:t xml:space="preserve">Each Step in Any Scenario </w:t>
      </w:r>
    </w:p>
    <w:p w:rsidR="003F35F9" w:rsidRDefault="003F35F9" w:rsidP="003F35F9">
      <w:pPr>
        <w:pStyle w:val="Bullet"/>
        <w:tabs>
          <w:tab w:val="clear" w:pos="4320"/>
        </w:tabs>
      </w:pPr>
      <w:r>
        <w:t>Is it phrased as a goal that succeeds?</w:t>
      </w:r>
    </w:p>
    <w:p w:rsidR="003F35F9" w:rsidRDefault="003F35F9" w:rsidP="003F35F9">
      <w:pPr>
        <w:pStyle w:val="Bullet"/>
        <w:tabs>
          <w:tab w:val="clear" w:pos="4320"/>
        </w:tabs>
      </w:pPr>
      <w:r>
        <w:t>Does the process move distinctly forward after its successful completion?</w:t>
      </w:r>
    </w:p>
    <w:p w:rsidR="003F35F9" w:rsidRDefault="003F35F9" w:rsidP="003F35F9">
      <w:pPr>
        <w:pStyle w:val="Bullet"/>
        <w:tabs>
          <w:tab w:val="clear" w:pos="4320"/>
        </w:tabs>
      </w:pPr>
      <w:r>
        <w:t>Is it clear which actor is operating the goal--</w:t>
      </w:r>
      <w:proofErr w:type="gramStart"/>
      <w:r>
        <w:t>who</w:t>
      </w:r>
      <w:proofErr w:type="gramEnd"/>
      <w:r>
        <w:t xml:space="preserve"> is "kicking the ball"?</w:t>
      </w:r>
    </w:p>
    <w:p w:rsidR="003F35F9" w:rsidRDefault="003F35F9" w:rsidP="003F35F9">
      <w:pPr>
        <w:pStyle w:val="Bullet"/>
        <w:tabs>
          <w:tab w:val="clear" w:pos="4320"/>
        </w:tabs>
      </w:pPr>
      <w:r>
        <w:t>Is the intent of the actor clear?</w:t>
      </w:r>
    </w:p>
    <w:p w:rsidR="003F35F9" w:rsidRDefault="003F35F9" w:rsidP="003F35F9">
      <w:pPr>
        <w:pStyle w:val="Bullet"/>
        <w:tabs>
          <w:tab w:val="clear" w:pos="4320"/>
        </w:tabs>
      </w:pPr>
      <w:r>
        <w:t>Is the goal level of the step lower than the goal level of the overall use case? Is it, preferably, just a bit below the use case goal level?</w:t>
      </w:r>
    </w:p>
    <w:p w:rsidR="003F35F9" w:rsidRDefault="003F35F9" w:rsidP="003F35F9">
      <w:pPr>
        <w:pStyle w:val="Bullet"/>
        <w:tabs>
          <w:tab w:val="clear" w:pos="4320"/>
        </w:tabs>
      </w:pPr>
      <w:r>
        <w:t>Are you sure the step does not describe the user interface design of the system?</w:t>
      </w:r>
    </w:p>
    <w:p w:rsidR="003F35F9" w:rsidRDefault="003F35F9" w:rsidP="003F35F9">
      <w:pPr>
        <w:pStyle w:val="Bullet"/>
        <w:tabs>
          <w:tab w:val="clear" w:pos="4320"/>
        </w:tabs>
      </w:pPr>
      <w:r>
        <w:t>Is it clear what information is being passed in the step?</w:t>
      </w:r>
    </w:p>
    <w:p w:rsidR="003F35F9" w:rsidRDefault="003F35F9" w:rsidP="003F35F9">
      <w:pPr>
        <w:pStyle w:val="BodyText"/>
      </w:pPr>
      <w:r>
        <w:t xml:space="preserve">Extension Condition </w:t>
      </w:r>
    </w:p>
    <w:p w:rsidR="003F35F9" w:rsidRDefault="003F35F9" w:rsidP="003F35F9">
      <w:pPr>
        <w:pStyle w:val="Bullet"/>
        <w:tabs>
          <w:tab w:val="clear" w:pos="4320"/>
        </w:tabs>
      </w:pPr>
      <w:r>
        <w:t>Can and must the system both detect and handle it?</w:t>
      </w:r>
    </w:p>
    <w:p w:rsidR="003F35F9" w:rsidRDefault="003F35F9" w:rsidP="003F35F9">
      <w:pPr>
        <w:pStyle w:val="Bullet"/>
        <w:tabs>
          <w:tab w:val="clear" w:pos="4320"/>
        </w:tabs>
      </w:pPr>
      <w:r>
        <w:t>Is it what the system actually needs?</w:t>
      </w:r>
    </w:p>
    <w:p w:rsidR="003F35F9" w:rsidRDefault="003F35F9" w:rsidP="003F35F9">
      <w:pPr>
        <w:pStyle w:val="BodyText"/>
      </w:pPr>
    </w:p>
    <w:sectPr w:rsidR="003F35F9" w:rsidSect="00B22C95">
      <w:headerReference w:type="even" r:id="rId22"/>
      <w:footerReference w:type="even" r:id="rId23"/>
      <w:headerReference w:type="first" r:id="rId24"/>
      <w:footerReference w:type="first" r:id="rId2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689E" w:rsidRDefault="0029689E">
      <w:r>
        <w:separator/>
      </w:r>
    </w:p>
  </w:endnote>
  <w:endnote w:type="continuationSeparator" w:id="0">
    <w:p w:rsidR="0029689E" w:rsidRDefault="002968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35F9" w:rsidRDefault="00F14977">
    <w:pPr>
      <w:pStyle w:val="Footer"/>
      <w:framePr w:hSpace="187" w:wrap="auto" w:vAnchor="text" w:hAnchor="margin" w:xAlign="right" w:y="1"/>
      <w:tabs>
        <w:tab w:val="clear" w:pos="7920"/>
        <w:tab w:val="right" w:pos="9900"/>
        <w:tab w:val="right" w:pos="10440"/>
      </w:tabs>
    </w:pPr>
    <w:fldSimple w:instr="styleref HD1 \* Mergeformat ">
      <w:r w:rsidR="0050657C">
        <w:rPr>
          <w:noProof/>
        </w:rPr>
        <w:t>Document Control</w:t>
      </w:r>
    </w:fldSimple>
    <w:r w:rsidR="003F35F9">
      <w:t xml:space="preserve">     </w:t>
    </w:r>
    <w:r>
      <w:fldChar w:fldCharType="begin"/>
    </w:r>
    <w:r w:rsidR="003F35F9">
      <w:instrText xml:space="preserve">if </w:instrText>
    </w:r>
    <w:fldSimple w:instr="section ">
      <w:r w:rsidR="0050657C">
        <w:instrText>1</w:instrText>
      </w:r>
    </w:fldSimple>
    <w:r w:rsidR="003F35F9">
      <w:instrText xml:space="preserve"> &gt; 1 “</w:instrText>
    </w:r>
    <w:fldSimple w:instr="page ">
      <w:r w:rsidR="0050657C">
        <w:rPr>
          <w:noProof/>
        </w:rPr>
        <w:instrText>11</w:instrText>
      </w:r>
    </w:fldSimple>
    <w:r w:rsidR="003F35F9">
      <w:instrText xml:space="preserve"> of </w:instrText>
    </w:r>
    <w:r>
      <w:fldChar w:fldCharType="begin"/>
    </w:r>
    <w:r w:rsidR="003F35F9">
      <w:instrText xml:space="preserve">=   </w:instrText>
    </w:r>
    <w:fldSimple w:instr="numpages ">
      <w:r w:rsidR="0050657C">
        <w:rPr>
          <w:noProof/>
        </w:rPr>
        <w:instrText>14</w:instrText>
      </w:r>
    </w:fldSimple>
    <w:r w:rsidR="003F35F9">
      <w:instrText xml:space="preserve"> - Sec1  </w:instrText>
    </w:r>
    <w:r>
      <w:fldChar w:fldCharType="separate"/>
    </w:r>
    <w:r w:rsidR="0050657C">
      <w:rPr>
        <w:noProof/>
      </w:rPr>
      <w:instrText>11</w:instrText>
    </w:r>
    <w:r>
      <w:fldChar w:fldCharType="end"/>
    </w:r>
    <w:r w:rsidR="003F35F9">
      <w:instrText>” “</w:instrText>
    </w:r>
    <w:fldSimple w:instr="page ">
      <w:r w:rsidR="0050657C">
        <w:rPr>
          <w:noProof/>
        </w:rPr>
        <w:instrText>ii</w:instrText>
      </w:r>
    </w:fldSimple>
    <w:r w:rsidR="003F35F9">
      <w:instrText xml:space="preserve">” </w:instrText>
    </w:r>
    <w:r>
      <w:fldChar w:fldCharType="separate"/>
    </w:r>
    <w:r w:rsidR="0050657C">
      <w:rPr>
        <w:noProof/>
      </w:rPr>
      <w:t>ii</w:t>
    </w:r>
    <w:r>
      <w:fldChar w:fldCharType="end"/>
    </w:r>
  </w:p>
  <w:p w:rsidR="003F35F9" w:rsidRDefault="00F14977">
    <w:pPr>
      <w:pStyle w:val="Footer"/>
      <w:tabs>
        <w:tab w:val="clear" w:pos="7920"/>
        <w:tab w:val="right" w:pos="9900"/>
        <w:tab w:val="right" w:pos="10440"/>
      </w:tabs>
    </w:pPr>
    <w:fldSimple w:instr="ref Subject \* Mergeformat ">
      <w:r w:rsidR="003F35F9">
        <w:rPr>
          <w:rStyle w:val="HighlightedVariable"/>
        </w:rPr>
        <w:t xml:space="preserve">UC007 - Capture Recycling Pickup </w:t>
      </w:r>
    </w:fldSimple>
  </w:p>
  <w:p w:rsidR="003F35F9" w:rsidRDefault="003F35F9">
    <w:pPr>
      <w:pStyle w:val="Footer"/>
      <w:tabs>
        <w:tab w:val="clear" w:pos="7920"/>
        <w:tab w:val="center" w:pos="5400"/>
        <w:tab w:val="right" w:pos="9720"/>
        <w:tab w:val="right" w:pos="10440"/>
      </w:tabs>
    </w:pPr>
    <w:r>
      <w:t xml:space="preserve">File Ref:  </w:t>
    </w:r>
    <w:fldSimple w:instr="filename \* Firstcap ">
      <w:r w:rsidR="00621BFC">
        <w:rPr>
          <w:noProof/>
        </w:rPr>
        <w:t>RA-024_SKI_NOW_UC007_USE_CASE_SPECIFICATION.DOCX</w:t>
      </w:r>
    </w:fldSimple>
    <w:r>
      <w:t xml:space="preserve">     (v. </w:t>
    </w:r>
    <w:fldSimple w:instr="ref DocVersion \* Mergeformat ">
      <w:r w:rsidR="00621BFC">
        <w:t>1</w:t>
      </w:r>
    </w:fldSimple>
    <w:r>
      <w:t xml:space="preserve"> )</w:t>
    </w:r>
  </w:p>
  <w:p w:rsidR="00621BFC" w:rsidRDefault="00621BFC">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35F9" w:rsidRDefault="003F35F9">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F1497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689E" w:rsidRDefault="0029689E">
      <w:r>
        <w:separator/>
      </w:r>
    </w:p>
  </w:footnote>
  <w:footnote w:type="continuationSeparator" w:id="0">
    <w:p w:rsidR="0029689E" w:rsidRDefault="0029689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35F9" w:rsidRDefault="003F35F9">
    <w:pPr>
      <w:pStyle w:val="Header"/>
      <w:framePr w:hSpace="187" w:wrap="auto" w:vAnchor="page" w:hAnchor="margin" w:xAlign="right" w:y="433"/>
    </w:pPr>
    <w:r>
      <w:t xml:space="preserve">Doc Ref:  </w:t>
    </w:r>
    <w:fldSimple w:instr="ref DocRefNumber \* Mergeformat ">
      <w:r>
        <w:rPr>
          <w:rStyle w:val="HighlightedVariable"/>
        </w:rPr>
        <w:t>UC007-1</w:t>
      </w:r>
      <w:r w:rsidRPr="009167F2">
        <w:rPr>
          <w:rStyle w:val="HighlightedVariable"/>
        </w:rPr>
        <w:t xml:space="preserve"> </w:t>
      </w:r>
    </w:fldSimple>
  </w:p>
  <w:p w:rsidR="003F35F9" w:rsidRDefault="00F14977">
    <w:pPr>
      <w:pStyle w:val="Header"/>
    </w:pPr>
    <w:fldSimple w:instr="ref DocTitle \* Mergeformat ">
      <w:r w:rsidR="003F35F9">
        <w:t>RA.024 Use Case Specification</w:t>
      </w:r>
    </w:fldSimple>
  </w:p>
  <w:p w:rsidR="003F35F9" w:rsidRDefault="00F14977">
    <w:pPr>
      <w:pStyle w:val="Header"/>
      <w:framePr w:hSpace="187" w:wrap="auto" w:vAnchor="text" w:hAnchor="margin" w:xAlign="right" w:y="1"/>
    </w:pPr>
    <w:fldSimple w:instr="ref LastDate \* Mergeformat ">
      <w:r w:rsidR="00621BFC">
        <w:t>May 7, 2014</w:t>
      </w:r>
    </w:fldSimple>
  </w:p>
  <w:p w:rsidR="003F35F9" w:rsidRDefault="003F35F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tplc="E280FE04">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6B08C2"/>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5DF95AF8"/>
    <w:multiLevelType w:val="hybridMultilevel"/>
    <w:tmpl w:val="530A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9">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0">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41">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4">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5">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6">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8">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3"/>
  </w:num>
  <w:num w:numId="3">
    <w:abstractNumId w:val="38"/>
  </w:num>
  <w:num w:numId="4">
    <w:abstractNumId w:val="14"/>
  </w:num>
  <w:num w:numId="5">
    <w:abstractNumId w:val="46"/>
  </w:num>
  <w:num w:numId="6">
    <w:abstractNumId w:val="5"/>
  </w:num>
  <w:num w:numId="7">
    <w:abstractNumId w:val="1"/>
  </w:num>
  <w:num w:numId="8">
    <w:abstractNumId w:val="7"/>
  </w:num>
  <w:num w:numId="9">
    <w:abstractNumId w:val="36"/>
  </w:num>
  <w:num w:numId="10">
    <w:abstractNumId w:val="34"/>
  </w:num>
  <w:num w:numId="11">
    <w:abstractNumId w:val="37"/>
  </w:num>
  <w:num w:numId="12">
    <w:abstractNumId w:val="42"/>
  </w:num>
  <w:num w:numId="13">
    <w:abstractNumId w:val="41"/>
  </w:num>
  <w:num w:numId="14">
    <w:abstractNumId w:val="19"/>
  </w:num>
  <w:num w:numId="15">
    <w:abstractNumId w:val="48"/>
  </w:num>
  <w:num w:numId="16">
    <w:abstractNumId w:val="9"/>
  </w:num>
  <w:num w:numId="17">
    <w:abstractNumId w:val="31"/>
  </w:num>
  <w:num w:numId="18">
    <w:abstractNumId w:val="32"/>
  </w:num>
  <w:num w:numId="19">
    <w:abstractNumId w:val="27"/>
  </w:num>
  <w:num w:numId="20">
    <w:abstractNumId w:val="20"/>
  </w:num>
  <w:num w:numId="21">
    <w:abstractNumId w:val="3"/>
  </w:num>
  <w:num w:numId="22">
    <w:abstractNumId w:val="23"/>
  </w:num>
  <w:num w:numId="23">
    <w:abstractNumId w:val="24"/>
  </w:num>
  <w:num w:numId="24">
    <w:abstractNumId w:val="6"/>
  </w:num>
  <w:num w:numId="25">
    <w:abstractNumId w:val="17"/>
  </w:num>
  <w:num w:numId="26">
    <w:abstractNumId w:val="18"/>
  </w:num>
  <w:num w:numId="27">
    <w:abstractNumId w:val="45"/>
  </w:num>
  <w:num w:numId="28">
    <w:abstractNumId w:val="4"/>
  </w:num>
  <w:num w:numId="29">
    <w:abstractNumId w:val="28"/>
  </w:num>
  <w:num w:numId="30">
    <w:abstractNumId w:val="47"/>
  </w:num>
  <w:num w:numId="31">
    <w:abstractNumId w:val="43"/>
  </w:num>
  <w:num w:numId="32">
    <w:abstractNumId w:val="10"/>
  </w:num>
  <w:num w:numId="33">
    <w:abstractNumId w:val="15"/>
  </w:num>
  <w:num w:numId="34">
    <w:abstractNumId w:val="29"/>
  </w:num>
  <w:num w:numId="35">
    <w:abstractNumId w:val="13"/>
  </w:num>
  <w:num w:numId="36">
    <w:abstractNumId w:val="25"/>
  </w:num>
  <w:num w:numId="37">
    <w:abstractNumId w:val="39"/>
  </w:num>
  <w:num w:numId="38">
    <w:abstractNumId w:val="22"/>
  </w:num>
  <w:num w:numId="39">
    <w:abstractNumId w:val="16"/>
  </w:num>
  <w:num w:numId="40">
    <w:abstractNumId w:val="30"/>
  </w:num>
  <w:num w:numId="41">
    <w:abstractNumId w:val="21"/>
  </w:num>
  <w:num w:numId="42">
    <w:abstractNumId w:val="8"/>
  </w:num>
  <w:num w:numId="43">
    <w:abstractNumId w:val="44"/>
  </w:num>
  <w:num w:numId="44">
    <w:abstractNumId w:val="11"/>
  </w:num>
  <w:num w:numId="45">
    <w:abstractNumId w:val="26"/>
  </w:num>
  <w:num w:numId="46">
    <w:abstractNumId w:val="0"/>
  </w:num>
  <w:num w:numId="47">
    <w:abstractNumId w:val="40"/>
  </w:num>
  <w:num w:numId="48">
    <w:abstractNumId w:val="2"/>
  </w:num>
  <w:num w:numId="49">
    <w:abstractNumId w:val="33"/>
    <w:lvlOverride w:ilvl="0">
      <w:startOverride w:val="1"/>
    </w:lvlOverride>
  </w:num>
  <w:num w:numId="50">
    <w:abstractNumId w:val="35"/>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451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344AD"/>
    <w:rsid w:val="0024040C"/>
    <w:rsid w:val="0024726E"/>
    <w:rsid w:val="002578A5"/>
    <w:rsid w:val="0029689E"/>
    <w:rsid w:val="002A5EAF"/>
    <w:rsid w:val="002B3AAD"/>
    <w:rsid w:val="002E39DB"/>
    <w:rsid w:val="002E7471"/>
    <w:rsid w:val="002F5000"/>
    <w:rsid w:val="00303FE8"/>
    <w:rsid w:val="0031360D"/>
    <w:rsid w:val="00342CA9"/>
    <w:rsid w:val="00345CE0"/>
    <w:rsid w:val="00357E01"/>
    <w:rsid w:val="00387F6B"/>
    <w:rsid w:val="003F35F9"/>
    <w:rsid w:val="00441AB7"/>
    <w:rsid w:val="00475663"/>
    <w:rsid w:val="00481479"/>
    <w:rsid w:val="004C47D9"/>
    <w:rsid w:val="004C5CF5"/>
    <w:rsid w:val="004D49B9"/>
    <w:rsid w:val="004D7E4E"/>
    <w:rsid w:val="00505445"/>
    <w:rsid w:val="0050657C"/>
    <w:rsid w:val="005233BB"/>
    <w:rsid w:val="00562F97"/>
    <w:rsid w:val="005A15A1"/>
    <w:rsid w:val="005B3650"/>
    <w:rsid w:val="005E2275"/>
    <w:rsid w:val="005F249F"/>
    <w:rsid w:val="00601D0B"/>
    <w:rsid w:val="006133FE"/>
    <w:rsid w:val="0061705B"/>
    <w:rsid w:val="00621BFC"/>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14977"/>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B7402"/>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link w:val="BulletChar"/>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character" w:customStyle="1" w:styleId="BulletChar">
    <w:name w:val="Bullet Char"/>
    <w:basedOn w:val="DefaultParagraphFont"/>
    <w:link w:val="Bullet"/>
    <w:rsid w:val="003F35F9"/>
    <w:rPr>
      <w:rFonts w:ascii="Arial" w:eastAsia="Times New Roman" w:hAnsi="Arial"/>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9.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wmf"/><Relationship Id="rId7" Type="http://schemas.openxmlformats.org/officeDocument/2006/relationships/image" Target="media/image1.gif"/><Relationship Id="rId12" Type="http://schemas.openxmlformats.org/officeDocument/2006/relationships/footer" Target="footer2.xml"/><Relationship Id="rId17" Type="http://schemas.openxmlformats.org/officeDocument/2006/relationships/image" Target="media/image8.wmf"/><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5.wmf"/><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2050</Words>
  <Characters>11688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13711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RA.024 Use Case Specification for Ski-NOW UC007-Capture Recycling Pickup</dc:title>
  <dc:creator>Oracle Global Methods</dc:creator>
  <cp:keywords>OUM</cp:keywords>
  <dc:description>Copyright © 2014, Oracle and/or its affiliates.  All rights reserved.</dc:description>
  <cp:lastModifiedBy>masander</cp:lastModifiedBy>
  <cp:revision>4</cp:revision>
  <dcterms:created xsi:type="dcterms:W3CDTF">2014-05-07T21:53:00Z</dcterms:created>
  <dcterms:modified xsi:type="dcterms:W3CDTF">2014-06-26T20:30:00Z</dcterms:modified>
</cp:coreProperties>
</file>