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11D">
      <w:pPr>
        <w:pStyle w:val="Title"/>
        <w:spacing w:line="360" w:lineRule="auto"/>
        <w:ind w:left="3600" w:firstLine="0"/>
        <w:rPr>
          <w:rFonts w:ascii="Verdana" w:cs="Verdana" w:eastAsia="Verdana" w:hAnsi="Verdana"/>
          <w:b w:val="1"/>
          <w:bCs w:val="1"/>
          <w:sz w:val="24"/>
          <w:szCs w:val="24"/>
          <w:u w:val="single"/>
        </w:rPr>
      </w:pPr>
      <w:bookmarkStart w:colFirst="0" w:colLast="0" w:name="_heading=h.tom9mo91jfb8" w:id="0"/>
      <w:bookmarkEnd w:id="0"/>
      <w:r w:rsidDel="00000000" w:rsidR="00000000" w:rsidRPr="00000000">
        <w:rPr>
          <w:rFonts w:ascii="Verdana" w:cs="Verdana" w:eastAsia="Verdana" w:hAnsi="Verdana"/>
          <w:b w:val="1"/>
          <w:bCs w:val="1"/>
          <w:sz w:val="24"/>
          <w:szCs w:val="24"/>
          <w:u w:val="single"/>
          <w:rtl w:val="0"/>
        </w:rPr>
        <w:t xml:space="preserve">Informe Autoevaluación Definición Proyecto APT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3"/>
        <w:keepNext w:val="0"/>
        <w:keepLines w:val="0"/>
        <w:spacing w:before="0" w:line="276" w:lineRule="auto"/>
        <w:rPr>
          <w:rFonts w:ascii="Verdana" w:cs="Verdana" w:eastAsia="Verdana" w:hAnsi="Verdana"/>
          <w:sz w:val="26"/>
          <w:szCs w:val="26"/>
        </w:rPr>
      </w:pPr>
      <w:bookmarkStart w:colFirst="0" w:colLast="0" w:name="_heading=h.eozppfawj9jz" w:id="1"/>
      <w:bookmarkEnd w:id="1"/>
      <w:r w:rsidDel="00000000" w:rsidR="00000000" w:rsidRPr="00000000">
        <w:rPr>
          <w:rFonts w:ascii="Verdana" w:cs="Verdana" w:eastAsia="Verdana" w:hAnsi="Verdana"/>
          <w:sz w:val="26"/>
          <w:szCs w:val="26"/>
          <w:rtl w:val="0"/>
        </w:rPr>
        <w:t xml:space="preserve">Descripción del proyecto APT</w:t>
      </w:r>
    </w:p>
    <w:p w:rsidR="00000000" w:rsidDel="00000000" w:rsidP="00000000" w:rsidRDefault="00000000" w:rsidRPr="00000000" w14:paraId="00000120">
      <w:pPr>
        <w:spacing w:after="240" w:line="276" w:lineRule="auto"/>
        <w:rPr>
          <w:rFonts w:ascii="Verdana" w:cs="Verdana" w:eastAsia="Verdana" w:hAnsi="Verdana"/>
        </w:rPr>
      </w:pPr>
      <w:r w:rsidDel="00000000" w:rsidR="00000000" w:rsidRPr="00000000">
        <w:rPr>
          <w:rFonts w:ascii="Verdana" w:cs="Verdana" w:eastAsia="Verdana" w:hAnsi="Verdana"/>
          <w:rtl w:val="0"/>
        </w:rPr>
        <w:t xml:space="preserve">El proyecto consiste en el diseño, desarrollo e implementación de un sistema de bot conversacional inteligente y multi-tenant orientado a actuar como primera línea de soporte automatizado para el ecosistema de productos SaaS (WellQ, Alloxentric, Dani ETH, Dani27001 y Aprueba), resolviendo la ineficiencia operativa y los altos costos asociados al soporte humano dedicado por aplicación. La solución se compone de un widget web embebible y personalizable por cada producto, un motor de Inteligencia Artificial basado en modelos de lenguaje (LLM) con arquitectura de Recuperación Aumentada por Generación (RAG) sobre las bases de conocimiento de cada servicio, y un módulo backend que se integra bidireccionalmente vía API REST con la ticketera centralizada de Corestream; de este modo, cuando una consulta supera el umbral de resolución automática o es requerida por el usuario, el bot genera automáticamente un ticket clasificado con el contexto completo de la conversación para su gestión por parte del equipo humano.</w:t>
      </w:r>
    </w:p>
    <w:p w:rsidR="00000000" w:rsidDel="00000000" w:rsidP="00000000" w:rsidRDefault="00000000" w:rsidRPr="00000000" w14:paraId="00000121">
      <w:pPr>
        <w:pStyle w:val="Heading3"/>
        <w:keepNext w:val="0"/>
        <w:keepLines w:val="0"/>
        <w:spacing w:before="0" w:line="276" w:lineRule="auto"/>
        <w:rPr>
          <w:rFonts w:ascii="Verdana" w:cs="Verdana" w:eastAsia="Verdana" w:hAnsi="Verdana"/>
          <w:sz w:val="26"/>
          <w:szCs w:val="26"/>
        </w:rPr>
      </w:pPr>
      <w:bookmarkStart w:colFirst="0" w:colLast="0" w:name="_heading=h.6nwfakg22cje" w:id="2"/>
      <w:bookmarkEnd w:id="2"/>
      <w:r w:rsidDel="00000000" w:rsidR="00000000" w:rsidRPr="00000000">
        <w:rPr>
          <w:rFonts w:ascii="Verdana" w:cs="Verdana" w:eastAsia="Verdana" w:hAnsi="Verdana"/>
          <w:sz w:val="26"/>
          <w:szCs w:val="26"/>
          <w:rtl w:val="0"/>
        </w:rPr>
        <w:t xml:space="preserve">Relación del proyecto APT con las competencias del perfil de egreso</w:t>
      </w:r>
    </w:p>
    <w:p w:rsidR="00000000" w:rsidDel="00000000" w:rsidP="00000000" w:rsidRDefault="00000000" w:rsidRPr="00000000" w14:paraId="00000122">
      <w:pPr>
        <w:spacing w:after="240" w:line="276" w:lineRule="auto"/>
        <w:rPr>
          <w:rFonts w:ascii="Verdana" w:cs="Verdana" w:eastAsia="Verdana" w:hAnsi="Verdana"/>
        </w:rPr>
      </w:pPr>
      <w:r w:rsidDel="00000000" w:rsidR="00000000" w:rsidRPr="00000000">
        <w:rPr>
          <w:rFonts w:ascii="Verdana" w:cs="Verdana" w:eastAsia="Verdana" w:hAnsi="Verdana"/>
          <w:rtl w:val="0"/>
        </w:rPr>
        <w:t xml:space="preserve">La iniciativa sintetiza y pone en práctica integralmente las competencias de la carrera de Ingeniería en Informática de Duoc UC, articulando el análisis riguroso de procesos de negocio con el diseño de una arquitectura de software desacoplada, escalable y multi-tenant. Se evidencia el dominio en el modelamiento y manipulación de datos transaccionales y en memoria mediante PostgreSQL y Redis, así como la construcción de rutinas de alta complejidad en Python (FastAPI) y frontend modular con TypeScript. Adicionalmente, el proyecto demuestra capacidades críticas en aseguramiento de calidad a través de pruebas de integración y carga, gestión de vulnerabilidades mediante esquemas robustos de autenticación JWT y aislamiento lógico entre tenants, y una sólida gestión de proyectos informáticos bajo estándares de la industria y principios éticos de confidencialidad.</w:t>
      </w:r>
    </w:p>
    <w:p w:rsidR="00000000" w:rsidDel="00000000" w:rsidP="00000000" w:rsidRDefault="00000000" w:rsidRPr="00000000" w14:paraId="00000123">
      <w:pPr>
        <w:pStyle w:val="Heading3"/>
        <w:keepNext w:val="0"/>
        <w:keepLines w:val="0"/>
        <w:spacing w:before="0" w:line="276" w:lineRule="auto"/>
        <w:rPr>
          <w:rFonts w:ascii="Verdana" w:cs="Verdana" w:eastAsia="Verdana" w:hAnsi="Verdana"/>
          <w:sz w:val="26"/>
          <w:szCs w:val="26"/>
        </w:rPr>
      </w:pPr>
      <w:bookmarkStart w:colFirst="0" w:colLast="0" w:name="_heading=h.nay6kptxz1f" w:id="3"/>
      <w:bookmarkEnd w:id="3"/>
      <w:r w:rsidDel="00000000" w:rsidR="00000000" w:rsidRPr="00000000">
        <w:rPr>
          <w:rFonts w:ascii="Verdana" w:cs="Verdana" w:eastAsia="Verdana" w:hAnsi="Verdana"/>
          <w:sz w:val="26"/>
          <w:szCs w:val="26"/>
          <w:rtl w:val="0"/>
        </w:rPr>
        <w:t xml:space="preserve">Relación del proyecto con tus intereses profesionales</w:t>
      </w:r>
    </w:p>
    <w:p w:rsidR="00000000" w:rsidDel="00000000" w:rsidP="00000000" w:rsidRDefault="00000000" w:rsidRPr="00000000" w14:paraId="00000124">
      <w:pPr>
        <w:spacing w:after="240" w:line="276" w:lineRule="auto"/>
        <w:rPr>
          <w:rFonts w:ascii="Verdana" w:cs="Verdana" w:eastAsia="Verdana" w:hAnsi="Verdana"/>
        </w:rPr>
      </w:pPr>
      <w:r w:rsidDel="00000000" w:rsidR="00000000" w:rsidRPr="00000000">
        <w:rPr>
          <w:rFonts w:ascii="Verdana" w:cs="Verdana" w:eastAsia="Verdana" w:hAnsi="Verdana"/>
          <w:rtl w:val="0"/>
        </w:rPr>
        <w:t xml:space="preserve">Este proyecto se alinea de manera directa con mi proyección profesional hacia la ingeniería de software aplicada, el diseño de arquitecturas backend modernas y la integración práctica de Inteligencia Artificial generativa en sistemas de producción. Desarrollar una solución integral que abarca desde la estructuración de bases de datos relacionales y en memoria hasta la implementación de flujos RAG con LLMs y consumo de APIs seguras me permite consolidar habilidades altamente demandadas en la industria tecnológica actual. Asimismo, enfrentar los retos de una arquitectura multi-tenant y la sincronización asíncrona de datos en un entorno empresarial real fortalece mi capacidad para diseñar soluciones escalables, robustas y orientadas a la optimización de procesos corporativos.</w:t>
      </w:r>
    </w:p>
    <w:p w:rsidR="00000000" w:rsidDel="00000000" w:rsidP="00000000" w:rsidRDefault="00000000" w:rsidRPr="00000000" w14:paraId="00000125">
      <w:pPr>
        <w:pStyle w:val="Heading3"/>
        <w:keepNext w:val="0"/>
        <w:keepLines w:val="0"/>
        <w:spacing w:before="0" w:line="276" w:lineRule="auto"/>
        <w:rPr>
          <w:rFonts w:ascii="Verdana" w:cs="Verdana" w:eastAsia="Verdana" w:hAnsi="Verdana"/>
          <w:sz w:val="26"/>
          <w:szCs w:val="26"/>
        </w:rPr>
      </w:pPr>
      <w:bookmarkStart w:colFirst="0" w:colLast="0" w:name="_heading=h.59zdxt3u0j2h" w:id="4"/>
      <w:bookmarkEnd w:id="4"/>
      <w:r w:rsidDel="00000000" w:rsidR="00000000" w:rsidRPr="00000000">
        <w:rPr>
          <w:rtl w:val="0"/>
        </w:rPr>
      </w:r>
    </w:p>
    <w:p w:rsidR="00000000" w:rsidDel="00000000" w:rsidP="00000000" w:rsidRDefault="00000000" w:rsidRPr="00000000" w14:paraId="00000126">
      <w:pPr>
        <w:pStyle w:val="Heading3"/>
        <w:keepNext w:val="0"/>
        <w:keepLines w:val="0"/>
        <w:spacing w:before="0" w:line="276" w:lineRule="auto"/>
        <w:rPr>
          <w:rFonts w:ascii="Verdana" w:cs="Verdana" w:eastAsia="Verdana" w:hAnsi="Verdana"/>
          <w:sz w:val="26"/>
          <w:szCs w:val="26"/>
        </w:rPr>
      </w:pPr>
      <w:bookmarkStart w:colFirst="0" w:colLast="0" w:name="_heading=h.v7duth29lqod" w:id="5"/>
      <w:bookmarkEnd w:id="5"/>
      <w:r w:rsidDel="00000000" w:rsidR="00000000" w:rsidRPr="00000000">
        <w:rPr>
          <w:rFonts w:ascii="Verdana" w:cs="Verdana" w:eastAsia="Verdana" w:hAnsi="Verdana"/>
          <w:sz w:val="26"/>
          <w:szCs w:val="26"/>
          <w:rtl w:val="0"/>
        </w:rPr>
        <w:t xml:space="preserve">Argumento de por qué el proyecto es factible a realizarse dentro de la asignatura</w:t>
      </w:r>
    </w:p>
    <w:p w:rsidR="00000000" w:rsidDel="00000000" w:rsidP="00000000" w:rsidRDefault="00000000" w:rsidRPr="00000000" w14:paraId="00000127">
      <w:pPr>
        <w:spacing w:after="240" w:line="276" w:lineRule="auto"/>
        <w:rPr>
          <w:rFonts w:ascii="Verdana" w:cs="Verdana" w:eastAsia="Verdana" w:hAnsi="Verdana"/>
        </w:rPr>
      </w:pPr>
      <w:r w:rsidDel="00000000" w:rsidR="00000000" w:rsidRPr="00000000">
        <w:rPr>
          <w:rFonts w:ascii="Verdana" w:cs="Verdana" w:eastAsia="Verdana" w:hAnsi="Verdana"/>
          <w:rtl w:val="0"/>
        </w:rPr>
        <w:t xml:space="preserve">La factibilidad del proyecto dentro del marco temporal del semestre académico se sustenta en que la infraestructura base y los contratos de integración ya existen a través de la API expuesta por la ticketera de Corestream, lo que acota la incertidumbre técnica y permite concentrar el esfuerzo de desarrollo en el widget, el motor RAG y el backend intermedio. Además, el stack tecnológico propuesto (FastAPI, PostgreSQL, Redis y frameworks SPA como Vue o React) se apoya en tecnologías consolidadas, de alto rendimiento y con amplia disponibilidad de bibliotecas para la orquestación de LLMs, lo que agiliza significativamente la construcción de prototipos funcionales e incrementales. Al definirse un alcance modular bien delimitado, el equipo cuenta con las condiciones técnicas, el soporte del ecosistema corporativo y el tiempo suficiente para completar el ciclo de desarrollo, pruebas y despliegue dentro del periodo lectivo.</w:t>
      </w:r>
    </w:p>
    <w:p w:rsidR="00000000" w:rsidDel="00000000" w:rsidP="00000000" w:rsidRDefault="00000000" w:rsidRPr="00000000" w14:paraId="00000128">
      <w:pPr>
        <w:pStyle w:val="Heading3"/>
        <w:keepNext w:val="0"/>
        <w:keepLines w:val="0"/>
        <w:spacing w:before="0" w:line="276" w:lineRule="auto"/>
        <w:rPr>
          <w:rFonts w:ascii="Verdana" w:cs="Verdana" w:eastAsia="Verdana" w:hAnsi="Verdana"/>
          <w:sz w:val="26"/>
          <w:szCs w:val="26"/>
        </w:rPr>
      </w:pPr>
      <w:bookmarkStart w:colFirst="0" w:colLast="0" w:name="_heading=h.6wv3t684hm3r" w:id="6"/>
      <w:bookmarkEnd w:id="6"/>
      <w:r w:rsidDel="00000000" w:rsidR="00000000" w:rsidRPr="00000000">
        <w:rPr>
          <w:rFonts w:ascii="Verdana" w:cs="Verdana" w:eastAsia="Verdana" w:hAnsi="Verdana"/>
          <w:sz w:val="26"/>
          <w:szCs w:val="26"/>
          <w:rtl w:val="0"/>
        </w:rPr>
        <w:t xml:space="preserve">Objetivos claros y coherentes</w:t>
      </w:r>
    </w:p>
    <w:p w:rsidR="00000000" w:rsidDel="00000000" w:rsidP="00000000" w:rsidRDefault="00000000" w:rsidRPr="00000000" w14:paraId="00000129">
      <w:pPr>
        <w:spacing w:after="240" w:line="276" w:lineRule="auto"/>
        <w:rPr>
          <w:rFonts w:ascii="Verdana" w:cs="Verdana" w:eastAsia="Verdana" w:hAnsi="Verdana"/>
        </w:rPr>
      </w:pPr>
      <w:r w:rsidDel="00000000" w:rsidR="00000000" w:rsidRPr="00000000">
        <w:rPr>
          <w:rFonts w:ascii="Verdana" w:cs="Verdana" w:eastAsia="Verdana" w:hAnsi="Verdana"/>
          <w:rtl w:val="0"/>
        </w:rPr>
        <w:t xml:space="preserve">El </w:t>
      </w:r>
      <w:r w:rsidDel="00000000" w:rsidR="00000000" w:rsidRPr="00000000">
        <w:rPr>
          <w:rFonts w:ascii="Verdana" w:cs="Verdana" w:eastAsia="Verdana" w:hAnsi="Verdana"/>
          <w:b w:val="1"/>
          <w:bCs w:val="1"/>
          <w:rtl w:val="0"/>
        </w:rPr>
        <w:t xml:space="preserve">objetivo general</w:t>
      </w:r>
      <w:r w:rsidDel="00000000" w:rsidR="00000000" w:rsidRPr="00000000">
        <w:rPr>
          <w:rFonts w:ascii="Verdana" w:cs="Verdana" w:eastAsia="Verdana" w:hAnsi="Verdana"/>
          <w:rtl w:val="0"/>
        </w:rPr>
        <w:t xml:space="preserve"> es desarrollar e implementar un bot conversacional inteligente y multi-tenant conectado a la ticketera de Corestream para automatizar la atención de soporte de primer nivel y la gestión de incidencias en los múltiples productos SaaS de la organización. Como </w:t>
      </w:r>
      <w:r w:rsidDel="00000000" w:rsidR="00000000" w:rsidRPr="00000000">
        <w:rPr>
          <w:rFonts w:ascii="Verdana" w:cs="Verdana" w:eastAsia="Verdana" w:hAnsi="Verdana"/>
          <w:b w:val="1"/>
          <w:bCs w:val="1"/>
          <w:rtl w:val="0"/>
        </w:rPr>
        <w:t xml:space="preserve">objetivos específicos</w:t>
      </w:r>
      <w:r w:rsidDel="00000000" w:rsidR="00000000" w:rsidRPr="00000000">
        <w:rPr>
          <w:rFonts w:ascii="Verdana" w:cs="Verdana" w:eastAsia="Verdana" w:hAnsi="Verdana"/>
          <w:rtl w:val="0"/>
        </w:rPr>
        <w:t xml:space="preserve">, se establece: primero, diseñar la arquitectura multi-tenant y el modelo de datos para asegurar el aislamiento de las bases de conocimiento y parámetros de cada SaaS; segundo, implementar el motor conversacional utilizando técnicas de RAG sobre modelos de lenguaje para resolver consultas frecuentes con precisión; tercero, construir un widget de chat adaptable y la integración vía API con la plataforma de tickets para el escalamiento automático de casos no resueltos; y cuarto, someter la solución a pruebas de calidad, rendimiento y seguridad para garantizar su correcta operatividad y confiabilidad en producción.</w:t>
      </w:r>
    </w:p>
    <w:p w:rsidR="00000000" w:rsidDel="00000000" w:rsidP="00000000" w:rsidRDefault="00000000" w:rsidRPr="00000000" w14:paraId="0000012A">
      <w:pPr>
        <w:pStyle w:val="Heading3"/>
        <w:keepNext w:val="0"/>
        <w:keepLines w:val="0"/>
        <w:spacing w:before="0" w:line="276" w:lineRule="auto"/>
        <w:rPr>
          <w:rFonts w:ascii="Verdana" w:cs="Verdana" w:eastAsia="Verdana" w:hAnsi="Verdana"/>
          <w:sz w:val="26"/>
          <w:szCs w:val="26"/>
        </w:rPr>
      </w:pPr>
      <w:bookmarkStart w:colFirst="0" w:colLast="0" w:name="_heading=h.nrz58yq3fi0b" w:id="7"/>
      <w:bookmarkEnd w:id="7"/>
      <w:r w:rsidDel="00000000" w:rsidR="00000000" w:rsidRPr="00000000">
        <w:rPr>
          <w:rFonts w:ascii="Verdana" w:cs="Verdana" w:eastAsia="Verdana" w:hAnsi="Verdana"/>
          <w:sz w:val="26"/>
          <w:szCs w:val="26"/>
          <w:rtl w:val="0"/>
        </w:rPr>
        <w:t xml:space="preserve">Propuesta metodológica de trabajo que permita alcanzar los objetivos</w:t>
      </w:r>
    </w:p>
    <w:p w:rsidR="00000000" w:rsidDel="00000000" w:rsidP="00000000" w:rsidRDefault="00000000" w:rsidRPr="00000000" w14:paraId="0000012B">
      <w:pPr>
        <w:spacing w:after="240" w:line="276" w:lineRule="auto"/>
        <w:rPr>
          <w:rFonts w:ascii="Verdana" w:cs="Verdana" w:eastAsia="Verdana" w:hAnsi="Verdana"/>
        </w:rPr>
      </w:pPr>
      <w:r w:rsidDel="00000000" w:rsidR="00000000" w:rsidRPr="00000000">
        <w:rPr>
          <w:rFonts w:ascii="Verdana" w:cs="Verdana" w:eastAsia="Verdana" w:hAnsi="Verdana"/>
          <w:rtl w:val="0"/>
        </w:rPr>
        <w:t xml:space="preserve">Para asegurar una ejecución ordenada y adaptable, se propone la adopción de una metodología ágil fundamentada en el marco Scrum, estructurando el proyecto en ciclos iterativos (Sprints) quincenales de desarrollo e inspección. Este enfoque se complementa con prácticas de integración continua y control de versiones mediante Git, permitiendo entregas tempranas y frecuentes de valor funcional comenzando por la conexión API, siguiendo con el motor de IA y finalizando con la integración en el frontend. Cada sprint incluirá sesiones de planificación, seguimiento de tareas, revisión con los involucrados y retrospectiva para ajustar la priorización de requerimientos, asegurando un control riguroso de riesgos, tiempos y dependencias técnicas a lo largo de todo el ciclo de vida del software.</w:t>
      </w:r>
    </w:p>
    <w:p w:rsidR="00000000" w:rsidDel="00000000" w:rsidP="00000000" w:rsidRDefault="00000000" w:rsidRPr="00000000" w14:paraId="0000012C">
      <w:pPr>
        <w:pStyle w:val="Heading3"/>
        <w:keepNext w:val="0"/>
        <w:keepLines w:val="0"/>
        <w:spacing w:before="0" w:line="276" w:lineRule="auto"/>
        <w:rPr>
          <w:rFonts w:ascii="Verdana" w:cs="Verdana" w:eastAsia="Verdana" w:hAnsi="Verdana"/>
          <w:sz w:val="26"/>
          <w:szCs w:val="26"/>
        </w:rPr>
      </w:pPr>
      <w:bookmarkStart w:colFirst="0" w:colLast="0" w:name="_heading=h.11xdqwq9cled" w:id="8"/>
      <w:bookmarkEnd w:id="8"/>
      <w:r w:rsidDel="00000000" w:rsidR="00000000" w:rsidRPr="00000000">
        <w:rPr>
          <w:rtl w:val="0"/>
        </w:rPr>
      </w:r>
    </w:p>
    <w:p w:rsidR="00000000" w:rsidDel="00000000" w:rsidP="00000000" w:rsidRDefault="00000000" w:rsidRPr="00000000" w14:paraId="0000012D">
      <w:pPr>
        <w:pStyle w:val="Heading3"/>
        <w:keepNext w:val="0"/>
        <w:keepLines w:val="0"/>
        <w:spacing w:before="0" w:line="276" w:lineRule="auto"/>
        <w:rPr>
          <w:rFonts w:ascii="Verdana" w:cs="Verdana" w:eastAsia="Verdana" w:hAnsi="Verdana"/>
          <w:sz w:val="26"/>
          <w:szCs w:val="26"/>
        </w:rPr>
      </w:pPr>
      <w:bookmarkStart w:colFirst="0" w:colLast="0" w:name="_heading=h.36duunryzgf" w:id="9"/>
      <w:bookmarkEnd w:id="9"/>
      <w:r w:rsidDel="00000000" w:rsidR="00000000" w:rsidRPr="00000000">
        <w:rPr>
          <w:rFonts w:ascii="Verdana" w:cs="Verdana" w:eastAsia="Verdana" w:hAnsi="Verdana"/>
          <w:sz w:val="26"/>
          <w:szCs w:val="26"/>
          <w:rtl w:val="0"/>
        </w:rPr>
        <w:t xml:space="preserve">Plan de trabajo para el proyecto APT</w:t>
      </w:r>
    </w:p>
    <w:p w:rsidR="00000000" w:rsidDel="00000000" w:rsidP="00000000" w:rsidRDefault="00000000" w:rsidRPr="00000000" w14:paraId="0000012E">
      <w:pPr>
        <w:spacing w:after="240" w:line="276" w:lineRule="auto"/>
        <w:rPr>
          <w:rFonts w:ascii="Verdana" w:cs="Verdana" w:eastAsia="Verdana" w:hAnsi="Verdana"/>
        </w:rPr>
      </w:pPr>
      <w:r w:rsidDel="00000000" w:rsidR="00000000" w:rsidRPr="00000000">
        <w:rPr>
          <w:rFonts w:ascii="Verdana" w:cs="Verdana" w:eastAsia="Verdana" w:hAnsi="Verdana"/>
          <w:rtl w:val="0"/>
        </w:rPr>
        <w:t xml:space="preserve">El plan de trabajo se estructura temporalmente en cuatro fases sucesivas distribuidas a lo largo del semestre: una primera fase de </w:t>
      </w:r>
      <w:r w:rsidDel="00000000" w:rsidR="00000000" w:rsidRPr="00000000">
        <w:rPr>
          <w:rFonts w:ascii="Verdana" w:cs="Verdana" w:eastAsia="Verdana" w:hAnsi="Verdana"/>
          <w:b w:val="1"/>
          <w:bCs w:val="1"/>
          <w:rtl w:val="0"/>
        </w:rPr>
        <w:t xml:space="preserve">Iniciación y Análisis</w:t>
      </w:r>
      <w:r w:rsidDel="00000000" w:rsidR="00000000" w:rsidRPr="00000000">
        <w:rPr>
          <w:rFonts w:ascii="Verdana" w:cs="Verdana" w:eastAsia="Verdana" w:hAnsi="Verdana"/>
          <w:rtl w:val="0"/>
        </w:rPr>
        <w:t xml:space="preserve"> (semanas 1 a 3) dedicada a la recolección de requisitos, formalización de la arquitectura de software y diseño del modelo relacional; una segunda fase de </w:t>
      </w:r>
      <w:r w:rsidDel="00000000" w:rsidR="00000000" w:rsidRPr="00000000">
        <w:rPr>
          <w:rFonts w:ascii="Verdana" w:cs="Verdana" w:eastAsia="Verdana" w:hAnsi="Verdana"/>
          <w:b w:val="1"/>
          <w:bCs w:val="1"/>
          <w:rtl w:val="0"/>
        </w:rPr>
        <w:t xml:space="preserve">Desarrollo Base e Integraciones</w:t>
      </w:r>
      <w:r w:rsidDel="00000000" w:rsidR="00000000" w:rsidRPr="00000000">
        <w:rPr>
          <w:rFonts w:ascii="Verdana" w:cs="Verdana" w:eastAsia="Verdana" w:hAnsi="Verdana"/>
          <w:rtl w:val="0"/>
        </w:rPr>
        <w:t xml:space="preserve"> (semanas 4 a 8) donde se implementará la API en FastAPI, la persistencia en PostgreSQL/Redis y la comunicación bidireccional con Corestream; una tercera fase de </w:t>
      </w:r>
      <w:r w:rsidDel="00000000" w:rsidR="00000000" w:rsidRPr="00000000">
        <w:rPr>
          <w:rFonts w:ascii="Verdana" w:cs="Verdana" w:eastAsia="Verdana" w:hAnsi="Verdana"/>
          <w:b w:val="1"/>
          <w:bCs w:val="1"/>
          <w:rtl w:val="0"/>
        </w:rPr>
        <w:t xml:space="preserve">Implementación de IA y Frontend</w:t>
      </w:r>
      <w:r w:rsidDel="00000000" w:rsidR="00000000" w:rsidRPr="00000000">
        <w:rPr>
          <w:rFonts w:ascii="Verdana" w:cs="Verdana" w:eastAsia="Verdana" w:hAnsi="Verdana"/>
          <w:rtl w:val="0"/>
        </w:rPr>
        <w:t xml:space="preserve"> (semanas 9 a 12) centrada en la configuración del pipeline RAG con documentación de cada SaaS y la construcción del widget web responsivo; y una fase final de </w:t>
      </w:r>
      <w:r w:rsidDel="00000000" w:rsidR="00000000" w:rsidRPr="00000000">
        <w:rPr>
          <w:rFonts w:ascii="Verdana" w:cs="Verdana" w:eastAsia="Verdana" w:hAnsi="Verdana"/>
          <w:b w:val="1"/>
          <w:bCs w:val="1"/>
          <w:rtl w:val="0"/>
        </w:rPr>
        <w:t xml:space="preserve">Pruebas, Despliegue y Cierre</w:t>
      </w:r>
      <w:r w:rsidDel="00000000" w:rsidR="00000000" w:rsidRPr="00000000">
        <w:rPr>
          <w:rFonts w:ascii="Verdana" w:cs="Verdana" w:eastAsia="Verdana" w:hAnsi="Verdana"/>
          <w:rtl w:val="0"/>
        </w:rPr>
        <w:t xml:space="preserve"> (semanas 13 a 16) orientada a la ejecución de pruebas de software, auditorías de seguridad, documentación técnica definitiva y preparación de la defensa ante la comisión evaluadora.</w:t>
      </w:r>
    </w:p>
    <w:p w:rsidR="00000000" w:rsidDel="00000000" w:rsidP="00000000" w:rsidRDefault="00000000" w:rsidRPr="00000000" w14:paraId="0000012F">
      <w:pPr>
        <w:pStyle w:val="Heading3"/>
        <w:keepNext w:val="0"/>
        <w:keepLines w:val="0"/>
        <w:spacing w:before="0" w:line="276" w:lineRule="auto"/>
        <w:rPr>
          <w:rFonts w:ascii="Verdana" w:cs="Verdana" w:eastAsia="Verdana" w:hAnsi="Verdana"/>
          <w:sz w:val="26"/>
          <w:szCs w:val="26"/>
        </w:rPr>
      </w:pPr>
      <w:bookmarkStart w:colFirst="0" w:colLast="0" w:name="_heading=h.e9h4pyak5hnj" w:id="10"/>
      <w:bookmarkEnd w:id="10"/>
      <w:r w:rsidDel="00000000" w:rsidR="00000000" w:rsidRPr="00000000">
        <w:rPr>
          <w:rFonts w:ascii="Verdana" w:cs="Verdana" w:eastAsia="Verdana" w:hAnsi="Verdana"/>
          <w:sz w:val="26"/>
          <w:szCs w:val="26"/>
          <w:rtl w:val="0"/>
        </w:rPr>
        <w:t xml:space="preserve">Propuesta de evidencias que darán cuenta del logro de las actividades</w:t>
      </w:r>
    </w:p>
    <w:p w:rsidR="00000000" w:rsidDel="00000000" w:rsidP="00000000" w:rsidRDefault="00000000" w:rsidRPr="00000000" w14:paraId="00000130">
      <w:pPr>
        <w:spacing w:after="240" w:line="276" w:lineRule="auto"/>
        <w:rPr>
          <w:rFonts w:ascii="Verdana" w:cs="Verdana" w:eastAsia="Verdana" w:hAnsi="Verdana"/>
        </w:rPr>
      </w:pPr>
      <w:r w:rsidDel="00000000" w:rsidR="00000000" w:rsidRPr="00000000">
        <w:rPr>
          <w:rFonts w:ascii="Verdana" w:cs="Verdana" w:eastAsia="Verdana" w:hAnsi="Verdana"/>
          <w:rtl w:val="0"/>
        </w:rPr>
        <w:t xml:space="preserve">El cumplimiento de las actividades del proyecto se respaldará mediante un conjunto formal de evidencias técnicas y documentales entregables a lo largo del proceso. Entre estas se incluyen: los repositorios de código fuente debidamente versionados con control de ramas y commits atómicos; los diagramas arquitectónicos y el modelo de entidad-relación del esquema multi-tenant; las especificaciones de OpenAPI (Swagger) documentando los endpoints del backend; la matriz de casos de prueba y reportes de cobertura (tanto de software como de precisión del motor RAG); las actas de sprint y bitácoras de avance metodológico; y, finalmente, un ambiente demostrativo operativo donde se valide en vivo la interacción del usuario con el bot en un SaaS, la recuperación de respuestas contextualizadas y la creación automática del ticket correspondiente en la ticketera.</w:t>
      </w:r>
    </w:p>
    <w:p w:rsidR="00000000" w:rsidDel="00000000" w:rsidP="00000000" w:rsidRDefault="00000000" w:rsidRPr="00000000" w14:paraId="00000131">
      <w:pPr>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Verdan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qgw95We2J/dB7tbLKMEpBMB1fw==">CgMxLjAyDmgudG9tOW1vOTFqZmI4Mg5oLmVvenBwZmF3ajlqejIOaC42bndmYWtnMjJjamUyDWgubmF5NmtwdHh6MWYyDmguNTl6ZHh0M3UwajJoMg5oLnY3ZHV0aDI5bHFvZDIOaC42d3YzdDY4NGhtM3IyDmgubnJ6NTh5cTNmaTBiMg5oLjExeGRxd3E5Y2xlZDINaC4zNmR1dW5yeXpnZjIOaC5lOWg0cHlhazVobmo4AHIhMUxkQ2sweWtOVmlOeFBpRldEb0g2Y2NiN2RqU3l3Uno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