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9">
      <w:pPr>
        <w:spacing w:line="36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A">
      <w:pPr>
        <w:pStyle w:val="Title"/>
        <w:spacing w:line="360" w:lineRule="auto"/>
        <w:ind w:left="3600" w:firstLine="720"/>
        <w:jc w:val="left"/>
        <w:rPr>
          <w:rFonts w:ascii="Verdana" w:cs="Verdana" w:eastAsia="Verdana" w:hAnsi="Verdana"/>
          <w:b w:val="1"/>
          <w:bCs w:val="1"/>
          <w:sz w:val="24"/>
          <w:szCs w:val="24"/>
          <w:u w:val="single"/>
        </w:rPr>
      </w:pPr>
      <w:bookmarkStart w:colFirst="0" w:colLast="0" w:name="_heading=h.9k35947f1jy4" w:id="0"/>
      <w:bookmarkEnd w:id="0"/>
      <w:r w:rsidDel="00000000" w:rsidR="00000000" w:rsidRPr="00000000">
        <w:rPr>
          <w:rFonts w:ascii="Verdana" w:cs="Verdana" w:eastAsia="Verdana" w:hAnsi="Verdana"/>
          <w:b w:val="1"/>
          <w:bCs w:val="1"/>
          <w:sz w:val="24"/>
          <w:szCs w:val="24"/>
          <w:u w:val="single"/>
          <w:rtl w:val="0"/>
        </w:rPr>
        <w:t xml:space="preserve">Informe Formativo Fase 1 Capstone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Title"/>
        <w:spacing w:line="360" w:lineRule="auto"/>
        <w:ind w:left="0" w:firstLine="0"/>
        <w:rPr>
          <w:rFonts w:ascii="Verdana" w:cs="Verdana" w:eastAsia="Verdana" w:hAnsi="Verdana"/>
          <w:sz w:val="24"/>
          <w:szCs w:val="24"/>
          <w:u w:val="single"/>
        </w:rPr>
      </w:pPr>
      <w:bookmarkStart w:colFirst="0" w:colLast="0" w:name="_heading=h.z9afx7hfa7kl" w:id="1"/>
      <w:bookmarkEnd w:id="1"/>
      <w:r w:rsidDel="00000000" w:rsidR="00000000" w:rsidRPr="00000000">
        <w:rPr>
          <w:rtl w:val="0"/>
        </w:rPr>
      </w:r>
    </w:p>
    <w:p w:rsidR="00000000" w:rsidDel="00000000" w:rsidP="00000000" w:rsidRDefault="00000000" w:rsidRPr="00000000" w14:paraId="000000ED">
      <w:pPr>
        <w:pStyle w:val="Title"/>
        <w:spacing w:line="360" w:lineRule="auto"/>
        <w:ind w:left="0" w:firstLine="0"/>
        <w:rPr>
          <w:b w:val="1"/>
          <w:bCs w:val="1"/>
        </w:rPr>
      </w:pPr>
      <w:bookmarkStart w:colFirst="0" w:colLast="0" w:name="_heading=h.4benqyuepe4n" w:id="2"/>
      <w:bookmarkEnd w:id="2"/>
      <w:r w:rsidDel="00000000" w:rsidR="00000000" w:rsidRPr="00000000">
        <w:rPr>
          <w:rFonts w:ascii="Verdana" w:cs="Verdana" w:eastAsia="Verdana" w:hAnsi="Verdana"/>
          <w:b w:val="1"/>
          <w:bCs w:val="1"/>
          <w:sz w:val="24"/>
          <w:szCs w:val="24"/>
          <w:rtl w:val="0"/>
        </w:rPr>
        <w:t xml:space="preserve">Descripción del proyecto</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Este proyecto se basa en un chatbot de soporte para plataformas SaaS, nuestro cliente nos menciona que en estos momentos las preguntas que llegan de sus clientes son atendidas por un recurso humano, realizarlo de esta manera conlleva más tiempo, es más costoso y no es escalable. Es por esto que nuestro proyecto es desarrollar un Chatbot de soporte el cual consiste en construir un módulo de administración de un chatbot de soporte disponible en dos canales, web y WhatsApp, que responde a los usuarios finales a partir del conocimiento propio de cada empresa. Cada cliente carga en el módulo de administración su documentación, sus preguntas frecuentes y la URL de su sitio web. Con esa información la plataforma construye una base de conocimiento y genera un enlace hacia un chat de soporte que utiliza un  esquema RAG conectado al módulo de lenguaje DeepSeek, con una API key independiente para cada cliente. El chatbot de cada empresa no es un bot único: se compone de dos agentes especializados, uno de soporte técnico y otro de soporte comercial, con instrucciones, tono y fuentes de conocimiento propias. Un clasificador de intención decide cual responde cada consulta, y cuando el bot no puede resolver, la conversación se deriva a un agente humano del tipo correspondiente, en vivo si hay alguien disponible o como ticket si no lo hay. (COMPLETAR).</w:t>
      </w:r>
    </w:p>
    <w:p w:rsidR="00000000" w:rsidDel="00000000" w:rsidP="00000000" w:rsidRDefault="00000000" w:rsidRPr="00000000" w14:paraId="000000F0">
      <w:pPr>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F1">
      <w:pPr>
        <w:jc w:val="both"/>
        <w:rPr>
          <w:rFonts w:ascii="Verdana" w:cs="Verdana" w:eastAsia="Verdana" w:hAnsi="Verdan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Title"/>
        <w:spacing w:line="360" w:lineRule="auto"/>
        <w:rPr>
          <w:rFonts w:ascii="Verdana" w:cs="Verdana" w:eastAsia="Verdana" w:hAnsi="Verdana"/>
          <w:b w:val="1"/>
          <w:bCs w:val="1"/>
          <w:sz w:val="24"/>
          <w:szCs w:val="24"/>
        </w:rPr>
      </w:pPr>
      <w:bookmarkStart w:colFirst="0" w:colLast="0" w:name="_heading=h.1c94xrh6vo2s" w:id="3"/>
      <w:bookmarkEnd w:id="3"/>
      <w:r w:rsidDel="00000000" w:rsidR="00000000" w:rsidRPr="00000000">
        <w:rPr>
          <w:rtl w:val="0"/>
        </w:rPr>
      </w:r>
    </w:p>
    <w:p w:rsidR="00000000" w:rsidDel="00000000" w:rsidP="00000000" w:rsidRDefault="00000000" w:rsidRPr="00000000" w14:paraId="000000F3">
      <w:pPr>
        <w:pStyle w:val="Title"/>
        <w:spacing w:line="360" w:lineRule="auto"/>
        <w:rPr>
          <w:rFonts w:ascii="Verdana" w:cs="Verdana" w:eastAsia="Verdana" w:hAnsi="Verdana"/>
          <w:b w:val="1"/>
          <w:bCs w:val="1"/>
          <w:sz w:val="24"/>
          <w:szCs w:val="24"/>
        </w:rPr>
      </w:pPr>
      <w:bookmarkStart w:colFirst="0" w:colLast="0" w:name="_heading=h.tg08bupxhe0g" w:id="4"/>
      <w:bookmarkEnd w:id="4"/>
      <w:r w:rsidDel="00000000" w:rsidR="00000000" w:rsidRPr="00000000">
        <w:rPr>
          <w:rFonts w:ascii="Verdana" w:cs="Verdana" w:eastAsia="Verdana" w:hAnsi="Verdana"/>
          <w:b w:val="1"/>
          <w:bCs w:val="1"/>
          <w:sz w:val="24"/>
          <w:szCs w:val="24"/>
          <w:rtl w:val="0"/>
        </w:rPr>
        <w:t xml:space="preserve">Relación del proyecto con perfil de egreso</w:t>
      </w:r>
    </w:p>
    <w:p w:rsidR="00000000" w:rsidDel="00000000" w:rsidP="00000000" w:rsidRDefault="00000000" w:rsidRPr="00000000" w14:paraId="000000F4">
      <w:pPr>
        <w:jc w:val="both"/>
        <w:rPr/>
      </w:pPr>
      <w:r w:rsidDel="00000000" w:rsidR="00000000" w:rsidRPr="00000000">
        <w:rPr>
          <w:rFonts w:ascii="Verdana" w:cs="Verdana" w:eastAsia="Verdana" w:hAnsi="Verdana"/>
          <w:sz w:val="22"/>
          <w:szCs w:val="22"/>
          <w:rtl w:val="0"/>
        </w:rPr>
        <w:t xml:space="preserve">El proyecto APT responde de manera directa e integral al perfil de egreso de Ingeniería en Informática de Duoc UC, articulando el levantamiento, diseño y desarrollo de una solución de software escalable orientada a optimizar procesos de negocio. La iniciativa pone en práctica las competencias de arquitectura e integración de sistemas al construir una plataforma multi-tenant con backend en FastAPI y frontend en SPA, respaldada por un modelamiento de datos robusto en PostgreSQL y Redis, y aplicando buenas prácticas de codificación en rutinas de alta complejidad como la incorporación de Inteligencia Artificial (LLM/RAG). Asimismo, se evidencia el aseguramiento de la calidad mediante pruebas sistemáticas, la mitigación de vulnerabilidades mediante esquemas seguros de autenticación (JWT/RBAC) y aislamiento de datos, y una gestión rigurosa del ciclo de vida del proyecto; todo ello enmarcado en competencias genéricas clave como la innovación aplicada, la comunicación técnica y el desempeño ético en el resguardo de la información confidencial de la organización. </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Title"/>
        <w:spacing w:line="360" w:lineRule="auto"/>
        <w:rPr>
          <w:rFonts w:ascii="Verdana" w:cs="Verdana" w:eastAsia="Verdana" w:hAnsi="Verdana"/>
          <w:b w:val="1"/>
          <w:bCs w:val="1"/>
          <w:sz w:val="24"/>
          <w:szCs w:val="24"/>
        </w:rPr>
      </w:pPr>
      <w:bookmarkStart w:colFirst="0" w:colLast="0" w:name="_heading=h.su280n383ht2" w:id="5"/>
      <w:bookmarkEnd w:id="5"/>
      <w:r w:rsidDel="00000000" w:rsidR="00000000" w:rsidRPr="00000000">
        <w:rPr>
          <w:rFonts w:ascii="Verdana" w:cs="Verdana" w:eastAsia="Verdana" w:hAnsi="Verdana"/>
          <w:b w:val="1"/>
          <w:bCs w:val="1"/>
          <w:sz w:val="24"/>
          <w:szCs w:val="24"/>
          <w:rtl w:val="0"/>
        </w:rPr>
        <w:t xml:space="preserve">Relación del proyecto con intereses profesionales</w:t>
      </w:r>
    </w:p>
    <w:p w:rsidR="00000000" w:rsidDel="00000000" w:rsidP="00000000" w:rsidRDefault="00000000" w:rsidRPr="00000000" w14:paraId="000000F7">
      <w:pPr>
        <w:jc w:val="both"/>
        <w:rPr>
          <w:rFonts w:ascii="Verdana" w:cs="Verdana" w:eastAsia="Verdana" w:hAnsi="Verdana"/>
        </w:rPr>
      </w:pPr>
      <w:r w:rsidDel="00000000" w:rsidR="00000000" w:rsidRPr="00000000">
        <w:rPr>
          <w:rFonts w:ascii="Verdana" w:cs="Verdana" w:eastAsia="Verdana" w:hAnsi="Verdana"/>
          <w:rtl w:val="0"/>
        </w:rPr>
        <w:t xml:space="preserve">El proyecto se relaciona con los intereses profesionales generales del grupo, ya que nos ayuda a poner en práctica las habilidades que desarrollamos a lo largo de la carrera, como implementación de plataformas, API’s propias, desarrollo de aplicaciones móviles, modelo de datos, seguridad y gestión de proyecto. Cada uno de los integrantes del grupo tiene un interés profesional diferente, sin embargo estas habilidades son las que siempre estarán en práctica a lo largo de nuestra vida como profesional informático.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Title"/>
        <w:spacing w:line="360" w:lineRule="auto"/>
        <w:rPr>
          <w:rFonts w:ascii="Verdana" w:cs="Verdana" w:eastAsia="Verdana" w:hAnsi="Verdana"/>
          <w:b w:val="1"/>
          <w:bCs w:val="1"/>
          <w:sz w:val="24"/>
          <w:szCs w:val="24"/>
        </w:rPr>
      </w:pPr>
      <w:bookmarkStart w:colFirst="0" w:colLast="0" w:name="_heading=h.sqy6u1gl9i8n" w:id="6"/>
      <w:bookmarkEnd w:id="6"/>
      <w:r w:rsidDel="00000000" w:rsidR="00000000" w:rsidRPr="00000000">
        <w:rPr>
          <w:rFonts w:ascii="Verdana" w:cs="Verdana" w:eastAsia="Verdana" w:hAnsi="Verdana"/>
          <w:b w:val="1"/>
          <w:bCs w:val="1"/>
          <w:sz w:val="24"/>
          <w:szCs w:val="24"/>
          <w:rtl w:val="0"/>
        </w:rPr>
        <w:t xml:space="preserve">Factibilidad del proyecto</w:t>
      </w:r>
    </w:p>
    <w:p w:rsidR="00000000" w:rsidDel="00000000" w:rsidP="00000000" w:rsidRDefault="00000000" w:rsidRPr="00000000" w14:paraId="000000FA">
      <w:pPr>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proyecto es ambicioso pero también es factible siempre y cuando prioricemos un MVP (Producto mínimo viable), los factores que tenemos a favor:</w:t>
      </w:r>
    </w:p>
    <w:p w:rsidR="00000000" w:rsidDel="00000000" w:rsidP="00000000" w:rsidRDefault="00000000" w:rsidRPr="00000000" w14:paraId="000000FB">
      <w:pPr>
        <w:pStyle w:val="Subtitle"/>
        <w:numPr>
          <w:ilvl w:val="0"/>
          <w:numId w:val="7"/>
        </w:numPr>
        <w:spacing w:after="0" w:afterAutospacing="0"/>
        <w:ind w:left="720" w:hanging="360"/>
        <w:jc w:val="both"/>
        <w:rPr>
          <w:rFonts w:ascii="Verdana" w:cs="Verdana" w:eastAsia="Verdana" w:hAnsi="Verdana"/>
          <w:sz w:val="24"/>
          <w:szCs w:val="24"/>
          <w:u w:val="none"/>
        </w:rPr>
      </w:pPr>
      <w:bookmarkStart w:colFirst="0" w:colLast="0" w:name="_heading=h.u2o92c5cohxa" w:id="7"/>
      <w:bookmarkEnd w:id="7"/>
      <w:r w:rsidDel="00000000" w:rsidR="00000000" w:rsidRPr="00000000">
        <w:rPr>
          <w:rFonts w:ascii="Verdana" w:cs="Verdana" w:eastAsia="Verdana" w:hAnsi="Verdana"/>
          <w:sz w:val="24"/>
          <w:szCs w:val="24"/>
          <w:rtl w:val="0"/>
        </w:rPr>
        <w:t xml:space="preserve">Técnica</w:t>
      </w:r>
    </w:p>
    <w:p w:rsidR="00000000" w:rsidDel="00000000" w:rsidP="00000000" w:rsidRDefault="00000000" w:rsidRPr="00000000" w14:paraId="000000FC">
      <w:pPr>
        <w:numPr>
          <w:ilvl w:val="1"/>
          <w:numId w:val="7"/>
        </w:numPr>
        <w:ind w:left="144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El proyecto es técnicamente viable gracias a la adopción de stack tecnológico moderno que prioriza la integración de servicios en lugar de la construcción desde cero componentes altamente complejos.</w:t>
      </w:r>
    </w:p>
    <w:p w:rsidR="00000000" w:rsidDel="00000000" w:rsidP="00000000" w:rsidRDefault="00000000" w:rsidRPr="00000000" w14:paraId="000000FD">
      <w:pPr>
        <w:pStyle w:val="Subtitle"/>
        <w:ind w:left="0" w:firstLine="0"/>
        <w:rPr>
          <w:rFonts w:ascii="Verdana" w:cs="Verdana" w:eastAsia="Verdana" w:hAnsi="Verdana"/>
          <w:sz w:val="24"/>
          <w:szCs w:val="24"/>
        </w:rPr>
      </w:pPr>
      <w:bookmarkStart w:colFirst="0" w:colLast="0" w:name="_heading=h.u5zlpa7k4z30" w:id="8"/>
      <w:bookmarkEnd w:id="8"/>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Subtitle"/>
        <w:numPr>
          <w:ilvl w:val="0"/>
          <w:numId w:val="1"/>
        </w:numPr>
        <w:spacing w:after="0" w:afterAutospacing="0"/>
        <w:ind w:left="720" w:hanging="360"/>
        <w:rPr>
          <w:rFonts w:ascii="Verdana" w:cs="Verdana" w:eastAsia="Verdana" w:hAnsi="Verdana"/>
          <w:sz w:val="24"/>
          <w:szCs w:val="24"/>
        </w:rPr>
      </w:pPr>
      <w:bookmarkStart w:colFirst="0" w:colLast="0" w:name="_heading=h.uebxargcop63" w:id="9"/>
      <w:bookmarkEnd w:id="9"/>
      <w:r w:rsidDel="00000000" w:rsidR="00000000" w:rsidRPr="00000000">
        <w:rPr>
          <w:rFonts w:ascii="Verdana" w:cs="Verdana" w:eastAsia="Verdana" w:hAnsi="Verdana"/>
          <w:sz w:val="24"/>
          <w:szCs w:val="24"/>
          <w:rtl w:val="0"/>
        </w:rPr>
        <w:t xml:space="preserve">Alcance</w:t>
      </w:r>
    </w:p>
    <w:p w:rsidR="00000000" w:rsidDel="00000000" w:rsidP="00000000" w:rsidRDefault="00000000" w:rsidRPr="00000000" w14:paraId="00000100">
      <w:pPr>
        <w:numPr>
          <w:ilvl w:val="1"/>
          <w:numId w:val="1"/>
        </w:numPr>
        <w:spacing w:after="0" w:afterAutospacing="0"/>
        <w:ind w:left="144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Definimos un producto mínimo viable y estricto. La factibilidad operativa se sustenta en el descarte del software de los clientes SaaS, concentrando los esfuerzos exclusivamente en el widget de chat, la ticketera común y la API. La arquitectura basada en microservicios y capas permite que nuestro equipo trabaje de forma paralela en los sprints. Por último priorizamos el desarrollo del chat web como canal principal, integraciones de mayor fricción como WhatsApp Business API lo clasificamos como objetivo secundario.</w:t>
      </w:r>
    </w:p>
    <w:p w:rsidR="00000000" w:rsidDel="00000000" w:rsidP="00000000" w:rsidRDefault="00000000" w:rsidRPr="00000000" w14:paraId="00000101">
      <w:pPr>
        <w:pStyle w:val="Subtitle"/>
        <w:numPr>
          <w:ilvl w:val="0"/>
          <w:numId w:val="1"/>
        </w:numPr>
        <w:spacing w:after="0" w:afterAutospacing="0" w:before="0" w:beforeAutospacing="0"/>
        <w:ind w:left="720" w:hanging="360"/>
        <w:rPr>
          <w:rFonts w:ascii="Verdana" w:cs="Verdana" w:eastAsia="Verdana" w:hAnsi="Verdana"/>
          <w:sz w:val="24"/>
          <w:szCs w:val="24"/>
        </w:rPr>
      </w:pPr>
      <w:bookmarkStart w:colFirst="0" w:colLast="0" w:name="_heading=h.lz3zy5jzhgj7" w:id="10"/>
      <w:bookmarkEnd w:id="10"/>
      <w:r w:rsidDel="00000000" w:rsidR="00000000" w:rsidRPr="00000000">
        <w:rPr>
          <w:rFonts w:ascii="Verdana" w:cs="Verdana" w:eastAsia="Verdana" w:hAnsi="Verdana"/>
          <w:sz w:val="24"/>
          <w:szCs w:val="24"/>
          <w:rtl w:val="0"/>
        </w:rPr>
        <w:t xml:space="preserve">Tiempo y economica</w:t>
      </w:r>
    </w:p>
    <w:p w:rsidR="00000000" w:rsidDel="00000000" w:rsidP="00000000" w:rsidRDefault="00000000" w:rsidRPr="00000000" w14:paraId="00000102">
      <w:pPr>
        <w:numPr>
          <w:ilvl w:val="1"/>
          <w:numId w:val="1"/>
        </w:numPr>
        <w:ind w:left="144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proyecto se apoya mayoritariamente en tecnologías Open Source (PostgreSQL, python, redis, React/Vue), los únicos costos asociados recaen en el consumo de la API de DeepSeek y la infraestructura de despliegue en la nube. El ciclo de vida del software se estructura en 4 Sprints, esta división gradual asegura que los componentes más complejos se construyen sobre una base estable.</w:t>
      </w: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3">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104">
      <w:pPr>
        <w:jc w:val="both"/>
        <w:rPr>
          <w:color w:val="595959"/>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10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10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10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w3od7L02m7S7B7FZ7Dn9y7lkQ==">CgMxLjAyDmguOWszNTk0N2Yxank0Mg5oLno5YWZ4N2hmYTdrbDIOaC40YmVucXl1ZXBlNG4yDmguMWM5NHhyaDZ2bzJzMg5oLnRnMDhidXB4aGUwZzIOaC5zdTI4MG4zODNodDIyDmguc3F5NnUxZ2w5aThuMg5oLnUybzkyYzVjb2h4YTIOaC51NXpscGE3azR6MzAyDmgudWVieGFyZ2NvcDYzMg5oLmx6M3p5NWp6aGdqNzgAciExNHJiODNiYklYRUgyVTFPNVVSMHg5VWtZV1dFTmdQe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