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72B9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constexper变量必须用常量表达式初始化，且一定是常量</w:t>
      </w:r>
    </w:p>
    <w:p w14:paraId="726E633A">
      <w:pPr>
        <w:numPr>
          <w:numId w:val="0"/>
        </w:numPr>
      </w:pPr>
      <w:r>
        <w:drawing>
          <wp:inline distT="0" distB="0" distL="114300" distR="114300">
            <wp:extent cx="5266690" cy="800735"/>
            <wp:effectExtent l="0" t="0" r="3810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800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7BA8F">
      <w:pPr>
        <w:numPr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constexper型指针不能指向局部变量，只能指向全局变量和静态局部变量</w:t>
      </w:r>
      <w:bookmarkStart w:id="0" w:name="_GoBack"/>
      <w:bookmarkEnd w:id="0"/>
    </w:p>
    <w:p w14:paraId="7FD84F95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指针：</w:t>
      </w:r>
    </w:p>
    <w:p w14:paraId="7D620525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（1）( )在类型声明中作用：</w:t>
      </w:r>
    </w:p>
    <w:p w14:paraId="2421601C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*y[10][20]:y是一个10元素的数组，数组的每一个元素都是一个有20个整型指针的数组。</w:t>
      </w:r>
    </w:p>
    <w:p w14:paraId="30EADBF6"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Int(*y)[10][20]:y指向的是一个二维数组。</w:t>
      </w:r>
    </w:p>
    <w:p w14:paraId="3C2D4D17">
      <w:pPr>
        <w:numPr>
          <w:ilvl w:val="0"/>
          <w:numId w:val="2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</w:t>
      </w:r>
    </w:p>
    <w:p w14:paraId="3B2F6304">
      <w:pPr>
        <w:numPr>
          <w:ilvl w:val="0"/>
          <w:numId w:val="3"/>
        </w:numPr>
        <w:ind w:firstLine="210" w:firstLineChars="100"/>
        <w:jc w:val="left"/>
      </w:pPr>
      <w:r>
        <w:rPr>
          <w:rFonts w:hint="eastAsia"/>
          <w:lang w:val="en-US" w:eastAsia="zh-CN"/>
        </w:rPr>
        <w:t>只读类型数据必须在定义的时候初始化</w:t>
      </w:r>
      <w:r>
        <w:drawing>
          <wp:inline distT="0" distB="0" distL="114300" distR="114300">
            <wp:extent cx="5271770" cy="550545"/>
            <wp:effectExtent l="0" t="0" r="1143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550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71B03">
      <w:pPr>
        <w:numPr>
          <w:ilvl w:val="0"/>
          <w:numId w:val="3"/>
        </w:numPr>
        <w:ind w:firstLine="210" w:firstLineChars="1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只读实体的地址或指针值不能赋给可写实体。</w:t>
      </w:r>
    </w:p>
    <w:p w14:paraId="61F13646">
      <w:pPr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 a=3;const int m=3;</w:t>
      </w:r>
    </w:p>
    <w:p w14:paraId="0E30395A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Const int*p = &amp;a   正确，可写的可以赋给只读的</w:t>
      </w:r>
    </w:p>
    <w:p w14:paraId="0E33EF15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*s = p;int *d=&amp;m     错误，只读的不能赋给可写的</w:t>
      </w:r>
    </w:p>
    <w:p w14:paraId="48F607C9">
      <w:pPr>
        <w:numPr>
          <w:ilvl w:val="0"/>
          <w:numId w:val="2"/>
        </w:numPr>
        <w:ind w:left="0" w:leftChars="0" w:firstLine="0" w:firstLineChars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类型匹配</w:t>
      </w:r>
    </w:p>
    <w:p w14:paraId="352AE7B9">
      <w:pPr>
        <w:numPr>
          <w:numId w:val="0"/>
        </w:numPr>
        <w:ind w:leftChars="0"/>
        <w:jc w:val="left"/>
      </w:pPr>
      <w:r>
        <w:drawing>
          <wp:inline distT="0" distB="0" distL="114300" distR="114300">
            <wp:extent cx="5260975" cy="1668780"/>
            <wp:effectExtent l="0" t="0" r="952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A43623">
      <w:pPr>
        <w:numPr>
          <w:numId w:val="0"/>
        </w:numPr>
        <w:jc w:val="left"/>
        <w:rPr>
          <w:rFonts w:hint="eastAsia"/>
          <w:lang w:val="en-US" w:eastAsia="zh-CN"/>
        </w:rPr>
      </w:pPr>
    </w:p>
    <w:p w14:paraId="2BAD3FA0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3.左值和右值</w:t>
      </w:r>
    </w:p>
    <w:p w14:paraId="10C9743C">
      <w:pPr>
        <w:numPr>
          <w:numId w:val="0"/>
        </w:numPr>
        <w:jc w:val="left"/>
      </w:pPr>
      <w:r>
        <w:drawing>
          <wp:inline distT="0" distB="0" distL="114300" distR="114300">
            <wp:extent cx="5263515" cy="591820"/>
            <wp:effectExtent l="0" t="0" r="6985" b="508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59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54D2E">
      <w:pPr>
        <w:numPr>
          <w:numId w:val="0"/>
        </w:numPr>
        <w:jc w:val="left"/>
      </w:pPr>
      <w:r>
        <w:drawing>
          <wp:inline distT="0" distB="0" distL="114300" distR="114300">
            <wp:extent cx="5265420" cy="630555"/>
            <wp:effectExtent l="0" t="0" r="5080" b="444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630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FBE412">
      <w:pPr>
        <w:numPr>
          <w:numId w:val="0"/>
        </w:numPr>
        <w:jc w:val="left"/>
      </w:pPr>
      <w:r>
        <w:drawing>
          <wp:inline distT="0" distB="0" distL="114300" distR="114300">
            <wp:extent cx="5267960" cy="483235"/>
            <wp:effectExtent l="0" t="0" r="254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83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5E208">
      <w:pPr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 &amp;f(){}  f()=...  正确   int f(){}  f()=...错误   j++是右值  ++j是左值</w:t>
      </w:r>
    </w:p>
    <w:p w14:paraId="72F3B563">
      <w:pPr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4.引用</w:t>
      </w:r>
    </w:p>
    <w:p w14:paraId="4977B1A0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本质是*const型指针；</w:t>
      </w:r>
      <w:r>
        <w:rPr>
          <w:rFonts w:hint="eastAsia"/>
          <w:highlight w:val="yellow"/>
          <w:lang w:val="en-US" w:eastAsia="zh-CN"/>
        </w:rPr>
        <w:t>定义时候必须用类型相同的</w:t>
      </w:r>
      <w:r>
        <w:rPr>
          <w:rFonts w:hint="eastAsia"/>
          <w:color w:val="E54C5E" w:themeColor="accent6"/>
          <w:highlight w:val="yellow"/>
          <w:lang w:val="en-US" w:eastAsia="zh-CN"/>
          <w14:textFill>
            <w14:solidFill>
              <w14:schemeClr w14:val="accent6"/>
            </w14:solidFill>
          </w14:textFill>
        </w:rPr>
        <w:t>左值</w:t>
      </w:r>
      <w:r>
        <w:rPr>
          <w:rFonts w:hint="eastAsia"/>
          <w:highlight w:val="yellow"/>
          <w:lang w:val="en-US" w:eastAsia="zh-CN"/>
        </w:rPr>
        <w:t>表达式来初始化</w:t>
      </w:r>
      <w:r>
        <w:rPr>
          <w:rFonts w:hint="eastAsia"/>
          <w:lang w:val="en-US" w:eastAsia="zh-CN"/>
        </w:rPr>
        <w:t>；只能绑定一个对象，不能改变；对引用变量进行的所有操作其实是对被引用对象进行的操作；引用变量不能被引用。</w:t>
      </w:r>
    </w:p>
    <w:p w14:paraId="3AA18422">
      <w:pPr>
        <w:numPr>
          <w:numId w:val="0"/>
        </w:numPr>
        <w:jc w:val="left"/>
      </w:pPr>
      <w:r>
        <w:drawing>
          <wp:inline distT="0" distB="0" distL="114300" distR="114300">
            <wp:extent cx="5270500" cy="2107565"/>
            <wp:effectExtent l="0" t="0" r="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07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852301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初始化示例：</w:t>
      </w:r>
    </w:p>
    <w:p w14:paraId="10F81859">
      <w:pPr>
        <w:numPr>
          <w:numId w:val="0"/>
        </w:numPr>
        <w:jc w:val="left"/>
      </w:pPr>
      <w:r>
        <w:drawing>
          <wp:inline distT="0" distB="0" distL="114300" distR="114300">
            <wp:extent cx="5262245" cy="1966595"/>
            <wp:effectExtent l="0" t="0" r="8255" b="190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CC949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Int *const &amp;rx = &amp;j    //正确，右值表达式可以初始化cosnt型引用</w:t>
      </w:r>
    </w:p>
    <w:p w14:paraId="12F8F97A">
      <w:pPr>
        <w:numPr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右值引用：</w:t>
      </w:r>
    </w:p>
    <w:p w14:paraId="39D83943">
      <w:pPr>
        <w:numPr>
          <w:numId w:val="0"/>
        </w:num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Int &amp;&amp; p =1;  //正确，右值引用只能引用右值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02D3CE"/>
    <w:multiLevelType w:val="singleLevel"/>
    <w:tmpl w:val="0902D3C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3292C6F2"/>
    <w:multiLevelType w:val="singleLevel"/>
    <w:tmpl w:val="3292C6F2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D9D2723"/>
    <w:multiLevelType w:val="singleLevel"/>
    <w:tmpl w:val="3D9D2723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4DA3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117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2025-11-30T07:46:30Z</dcterms:created>
  <dc:creator>13781</dc:creator>
  <cp:lastModifiedBy>李金轩</cp:lastModifiedBy>
  <dcterms:modified xsi:type="dcterms:W3CDTF">2025-11-30T10:04:45Z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90047C9DFC6D40BDA246E4E3ECF5AB76_12</vt:lpwstr>
  </property>
</Properties>
</file>