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64748B"/>
          <w:spacing w:val="20"/>
          <w:sz w:val="22"/>
          <w:szCs w:val="22"/>
        </w:rPr>
        <w:t xml:space="preserve">A FINAL YEAR PROJECT REPORT</w:t>
      </w:r>
    </w:p>
    <w:p>
      <w:pPr>
        <w:spacing w:after="400"/>
      </w:pPr>
    </w:p>
    <w:p>
      <w:pPr>
        <w:spacing w:after="120"/>
        <w:jc w:val="center"/>
      </w:pPr>
      <w:r>
        <w:rPr>
          <w:rFonts w:ascii="Calibri" w:cs="Calibri" w:eastAsia="Calibri" w:hAnsi="Calibri"/>
          <w:b/>
          <w:bCs/>
          <w:color w:val="4F46E5"/>
          <w:sz w:val="84"/>
          <w:szCs w:val="84"/>
        </w:rPr>
        <w:t xml:space="preserve">PROJEXA</w:t>
      </w:r>
    </w:p>
    <w:p>
      <w:pPr>
        <w:spacing w:after="40"/>
        <w:jc w:val="center"/>
      </w:pPr>
      <w:r>
        <w:rPr>
          <w:rFonts w:ascii="Calibri" w:cs="Calibri" w:eastAsia="Calibri" w:hAnsi="Calibri"/>
          <w:i/>
          <w:iCs/>
          <w:color w:val="334155"/>
          <w:sz w:val="26"/>
          <w:szCs w:val="26"/>
        </w:rPr>
        <w:t xml:space="preserve">From a Single Idea to a Complete Project Plan</w:t>
      </w:r>
    </w:p>
    <w:p>
      <w:pPr>
        <w:spacing w:after="600"/>
        <w:jc w:val="center"/>
      </w:pPr>
      <w:r>
        <w:rPr>
          <w:rFonts w:ascii="Calibri" w:cs="Calibri" w:eastAsia="Calibri" w:hAnsi="Calibri"/>
          <w:color w:val="64748B"/>
          <w:sz w:val="22"/>
          <w:szCs w:val="22"/>
        </w:rPr>
        <w:t xml:space="preserve">An AI-Powered Software Development Life Cycle Mentor for Final Year Computer Science Students</w:t>
      </w:r>
    </w:p>
    <w:p>
      <w:pPr>
        <w:spacing w:after="40"/>
        <w:jc w:val="center"/>
      </w:pPr>
      <w:r>
        <w:rPr>
          <w:rFonts w:ascii="Calibri" w:cs="Calibri" w:eastAsia="Calibri" w:hAnsi="Calibri"/>
          <w:color w:val="1F2937"/>
          <w:sz w:val="21"/>
          <w:szCs w:val="21"/>
        </w:rPr>
        <w:t xml:space="preserve">Submitted in partial fulfilment of the requirements for the award of the degree of</w:t>
      </w:r>
    </w:p>
    <w:p>
      <w:pPr>
        <w:spacing w:after="40"/>
        <w:jc w:val="center"/>
      </w:pPr>
      <w:r>
        <w:rPr>
          <w:rFonts w:ascii="Calibri" w:cs="Calibri" w:eastAsia="Calibri" w:hAnsi="Calibri"/>
          <w:b/>
          <w:bCs/>
          <w:color w:val="1E1B4B"/>
          <w:sz w:val="23"/>
          <w:szCs w:val="23"/>
        </w:rPr>
        <w:t xml:space="preserve">BACHELOR OF TECHNOLOGY</w:t>
      </w:r>
    </w:p>
    <w:p>
      <w:pPr>
        <w:spacing w:after="600"/>
        <w:jc w:val="center"/>
      </w:pPr>
      <w:r>
        <w:rPr>
          <w:rFonts w:ascii="Calibri" w:cs="Calibri" w:eastAsia="Calibri" w:hAnsi="Calibri"/>
          <w:color w:val="1F2937"/>
          <w:sz w:val="21"/>
          <w:szCs w:val="21"/>
        </w:rPr>
        <w:t xml:space="preserve">in</w:t>
      </w:r>
      <w:r>
        <w:rPr>
          <w:rFonts w:ascii="Calibri" w:cs="Calibri" w:eastAsia="Calibri" w:hAnsi="Calibri"/>
          <w:b/>
          <w:bCs/>
          <w:color w:val="1E1B4B"/>
          <w:sz w:val="21"/>
          <w:szCs w:val="21"/>
        </w:rPr>
        <w:t xml:space="preserve">  Computer Science and Engineering  [edit branch if different]</w:t>
      </w:r>
    </w:p>
    <w:p>
      <w:pPr>
        <w:spacing w:after="40"/>
        <w:jc w:val="center"/>
      </w:pPr>
      <w:r>
        <w:rPr>
          <w:rFonts w:ascii="Calibri" w:cs="Calibri" w:eastAsia="Calibri" w:hAnsi="Calibri"/>
          <w:color w:val="64748B"/>
          <w:sz w:val="21"/>
          <w:szCs w:val="21"/>
        </w:rPr>
        <w:t xml:space="preserve">Submitted by</w:t>
      </w:r>
    </w:p>
    <w:p>
      <w:pPr>
        <w:spacing w:after="40"/>
        <w:jc w:val="center"/>
      </w:pPr>
      <w:r>
        <w:rPr>
          <w:rFonts w:ascii="Calibri" w:cs="Calibri" w:eastAsia="Calibri" w:hAnsi="Calibri"/>
          <w:b/>
          <w:bCs/>
          <w:color w:val="1F2937"/>
          <w:sz w:val="25"/>
          <w:szCs w:val="25"/>
        </w:rPr>
        <w:t xml:space="preserve">Ahad Qureshi</w:t>
      </w:r>
    </w:p>
    <w:p>
      <w:pPr>
        <w:spacing w:after="600"/>
        <w:jc w:val="center"/>
      </w:pPr>
      <w:r>
        <w:rPr>
          <w:rFonts w:ascii="Calibri" w:cs="Calibri" w:eastAsia="Calibri" w:hAnsi="Calibri"/>
          <w:color w:val="64748B"/>
          <w:sz w:val="20"/>
          <w:szCs w:val="20"/>
        </w:rPr>
        <w:t xml:space="preserve">Enrolment / Roll No.: [insert]</w:t>
      </w:r>
    </w:p>
    <w:p>
      <w:pPr>
        <w:spacing w:after="40"/>
        <w:jc w:val="center"/>
      </w:pPr>
      <w:r>
        <w:rPr>
          <w:rFonts w:ascii="Calibri" w:cs="Calibri" w:eastAsia="Calibri" w:hAnsi="Calibri"/>
          <w:color w:val="64748B"/>
          <w:sz w:val="21"/>
          <w:szCs w:val="21"/>
        </w:rPr>
        <w:t xml:space="preserve">Under the guidance of</w:t>
      </w:r>
    </w:p>
    <w:p>
      <w:pPr>
        <w:spacing w:after="600"/>
        <w:jc w:val="center"/>
      </w:pPr>
      <w:r>
        <w:rPr>
          <w:rFonts w:ascii="Calibri" w:cs="Calibri" w:eastAsia="Calibri" w:hAnsi="Calibri"/>
          <w:b/>
          <w:bCs/>
          <w:color w:val="1F2937"/>
          <w:sz w:val="22"/>
          <w:szCs w:val="22"/>
        </w:rPr>
        <w:t xml:space="preserve">[Guide / Supervisor Name], [Designation]</w:t>
      </w:r>
    </w:p>
    <w:p>
      <w:pPr>
        <w:spacing w:after="20"/>
        <w:jc w:val="center"/>
      </w:pPr>
      <w:r>
        <w:rPr>
          <w:rFonts w:ascii="Calibri" w:cs="Calibri" w:eastAsia="Calibri" w:hAnsi="Calibri"/>
          <w:b/>
          <w:bCs/>
          <w:color w:val="1E1B4B"/>
          <w:sz w:val="21"/>
          <w:szCs w:val="21"/>
        </w:rPr>
        <w:t xml:space="preserve">DEPARTMENT OF COMPUTER SCIENCE AND ENGINEERING</w:t>
      </w:r>
    </w:p>
    <w:p>
      <w:pPr>
        <w:spacing w:after="20"/>
        <w:jc w:val="center"/>
      </w:pPr>
      <w:r>
        <w:rPr>
          <w:rFonts w:ascii="Calibri" w:cs="Calibri" w:eastAsia="Calibri" w:hAnsi="Calibri"/>
          <w:color w:val="1F2937"/>
          <w:sz w:val="21"/>
          <w:szCs w:val="21"/>
        </w:rPr>
        <w:t xml:space="preserve">[Institution / University Name]</w:t>
      </w:r>
    </w:p>
    <w:p>
      <w:pPr>
        <w:spacing w:after="20"/>
        <w:jc w:val="center"/>
      </w:pPr>
      <w:r>
        <w:rPr>
          <w:rFonts w:ascii="Calibri" w:cs="Calibri" w:eastAsia="Calibri" w:hAnsi="Calibri"/>
          <w:color w:val="64748B"/>
          <w:sz w:val="21"/>
          <w:szCs w:val="21"/>
        </w:rPr>
        <w:t xml:space="preserve">August 2026</w:t>
      </w:r>
    </w:p>
    <w:p>
      <w:pPr>
        <w:pStyle w:val="Heading1"/>
        <w:pageBreakBefore/>
        <w:pBdr>
          <w:bottom w:val="single" w:color="4F46E5" w:sz="12" w:space="8"/>
        </w:pBdr>
        <w:spacing w:after="240"/>
      </w:pPr>
      <w:r>
        <w:rPr>
          <w:rFonts w:ascii="Calibri" w:cs="Calibri" w:eastAsia="Calibri" w:hAnsi="Calibri"/>
          <w:b/>
          <w:bCs/>
          <w:color w:val="1E1B4B"/>
          <w:sz w:val="34"/>
          <w:szCs w:val="34"/>
        </w:rPr>
        <w:t xml:space="preserve">Certificate</w:t>
      </w:r>
    </w:p>
    <w:p>
      <w:pPr>
        <w:spacing w:after="160"/>
        <w:jc w:val="both"/>
      </w:pPr>
      <w:r>
        <w:rPr>
          <w:rFonts w:ascii="Calibri" w:cs="Calibri" w:eastAsia="Calibri" w:hAnsi="Calibri"/>
          <w:b w:val="false"/>
          <w:bCs w:val="false"/>
          <w:i w:val="false"/>
          <w:iCs w:val="false"/>
          <w:color w:val="1F2937"/>
          <w:sz w:val="22"/>
          <w:szCs w:val="22"/>
        </w:rPr>
        <w:t xml:space="preserve">This is to certify that the project report entitled "PROJEXA — An AI-Powered Software Development Life Cycle Mentor" is a bona fide record of the work carried out by Ahad Qureshi (Enrolment / Roll No.: [insert]) in partial fulfilment of the requirements for the award of the degree of Bachelor of Technology in Computer Science and Engineering, during the academic year [insert year], under my supervision.</w:t>
      </w:r>
    </w:p>
    <w:p>
      <w:pPr>
        <w:spacing w:after="160"/>
        <w:jc w:val="both"/>
      </w:pPr>
      <w:r>
        <w:rPr>
          <w:rFonts w:ascii="Calibri" w:cs="Calibri" w:eastAsia="Calibri" w:hAnsi="Calibri"/>
          <w:b w:val="false"/>
          <w:bCs w:val="false"/>
          <w:i w:val="false"/>
          <w:iCs w:val="false"/>
          <w:color w:val="1F2937"/>
          <w:sz w:val="22"/>
          <w:szCs w:val="22"/>
        </w:rPr>
        <w:t xml:space="preserve">The work embodied in this report has not been submitted elsewhere for the award of any other degree or diploma.</w:t>
      </w:r>
    </w:p>
    <w:p>
      <w:pPr>
        <w:spacing w:after="700"/>
      </w:pPr>
    </w:p>
    <w:tbl>
      <w:tblPr>
        <w:tblW w:type="dxa" w:w="9350"/>
        <w:tblBorders>
          <w:top w:val="none"/>
          <w:left w:val="none"/>
          <w:bottom w:val="none"/>
          <w:right w:val="none"/>
          <w:insideH w:val="none"/>
          <w:insideV w:val="none"/>
        </w:tblBorders>
      </w:tblPr>
      <w:tblGrid>
        <w:gridCol w:w="4675"/>
        <w:gridCol w:w="4675"/>
      </w:tblGrid>
      <w:tr>
        <w:tc>
          <w:tcPr>
            <w:tcW w:type="dxa" w:w="4675"/>
          </w:tcPr>
          <w:p>
            <w:pPr>
              <w:spacing w:after="160"/>
              <w:jc w:val="left"/>
            </w:pPr>
            <w:r>
              <w:rPr>
                <w:rFonts w:ascii="Calibri" w:cs="Calibri" w:eastAsia="Calibri" w:hAnsi="Calibri"/>
                <w:b/>
                <w:bCs/>
                <w:i w:val="false"/>
                <w:iCs w:val="false"/>
                <w:color w:val="1F2937"/>
                <w:sz w:val="22"/>
                <w:szCs w:val="22"/>
              </w:rPr>
              <w:t xml:space="preserve">Project Guide</w:t>
            </w:r>
          </w:p>
          <w:p>
            <w:pPr>
              <w:spacing w:after="160"/>
              <w:jc w:val="left"/>
            </w:pPr>
            <w:r>
              <w:rPr>
                <w:rFonts w:ascii="Calibri" w:cs="Calibri" w:eastAsia="Calibri" w:hAnsi="Calibri"/>
                <w:b w:val="false"/>
                <w:bCs w:val="false"/>
                <w:i w:val="false"/>
                <w:iCs w:val="false"/>
                <w:color w:val="1F2937"/>
                <w:sz w:val="22"/>
                <w:szCs w:val="22"/>
              </w:rPr>
              <w:t xml:space="preserve">[Name, Designation]</w:t>
            </w:r>
          </w:p>
        </w:tc>
        <w:tc>
          <w:tcPr>
            <w:tcW w:type="dxa" w:w="4675"/>
          </w:tcPr>
          <w:p>
            <w:pPr>
              <w:spacing w:after="160"/>
              <w:jc w:val="left"/>
            </w:pPr>
            <w:r>
              <w:rPr>
                <w:rFonts w:ascii="Calibri" w:cs="Calibri" w:eastAsia="Calibri" w:hAnsi="Calibri"/>
                <w:b/>
                <w:bCs/>
                <w:i w:val="false"/>
                <w:iCs w:val="false"/>
                <w:color w:val="1F2937"/>
                <w:sz w:val="22"/>
                <w:szCs w:val="22"/>
              </w:rPr>
              <w:t xml:space="preserve">Head of Department</w:t>
            </w:r>
          </w:p>
          <w:p>
            <w:pPr>
              <w:spacing w:after="160"/>
              <w:jc w:val="left"/>
            </w:pPr>
            <w:r>
              <w:rPr>
                <w:rFonts w:ascii="Calibri" w:cs="Calibri" w:eastAsia="Calibri" w:hAnsi="Calibri"/>
                <w:b w:val="false"/>
                <w:bCs w:val="false"/>
                <w:i w:val="false"/>
                <w:iCs w:val="false"/>
                <w:color w:val="1F2937"/>
                <w:sz w:val="22"/>
                <w:szCs w:val="22"/>
              </w:rPr>
              <w:t xml:space="preserve">[Name, Designation]</w:t>
            </w:r>
          </w:p>
        </w:tc>
      </w:tr>
    </w:tbl>
    <w:p>
      <w:pPr>
        <w:pStyle w:val="Heading1"/>
        <w:pageBreakBefore/>
        <w:pBdr>
          <w:bottom w:val="single" w:color="4F46E5" w:sz="12" w:space="8"/>
        </w:pBdr>
        <w:spacing w:after="240"/>
      </w:pPr>
      <w:r>
        <w:rPr>
          <w:rFonts w:ascii="Calibri" w:cs="Calibri" w:eastAsia="Calibri" w:hAnsi="Calibri"/>
          <w:b/>
          <w:bCs/>
          <w:color w:val="1E1B4B"/>
          <w:sz w:val="34"/>
          <w:szCs w:val="34"/>
        </w:rPr>
        <w:t xml:space="preserve">Declaration</w:t>
      </w:r>
    </w:p>
    <w:p>
      <w:pPr>
        <w:spacing w:after="160"/>
        <w:jc w:val="both"/>
      </w:pPr>
      <w:r>
        <w:rPr>
          <w:rFonts w:ascii="Calibri" w:cs="Calibri" w:eastAsia="Calibri" w:hAnsi="Calibri"/>
          <w:b w:val="false"/>
          <w:bCs w:val="false"/>
          <w:i w:val="false"/>
          <w:iCs w:val="false"/>
          <w:color w:val="1F2937"/>
          <w:sz w:val="22"/>
          <w:szCs w:val="22"/>
        </w:rPr>
        <w:t xml:space="preserve">I hereby declare that the project work entitled "PROJEXA — An AI-Powered Software Development Life Cycle Mentor" submitted to the Department of Computer Science and Engineering, [Institution Name], is a record of original work carried out by me under the guidance of [Guide Name]. This report has not been submitted, in part or full, to this or any other university or institution for the award of any degree or diploma.</w:t>
      </w:r>
    </w:p>
    <w:p>
      <w:pPr>
        <w:spacing w:after="700"/>
      </w:pPr>
    </w:p>
    <w:p>
      <w:pPr>
        <w:spacing w:after="160"/>
        <w:jc w:val="left"/>
      </w:pPr>
      <w:r>
        <w:rPr>
          <w:rFonts w:ascii="Calibri" w:cs="Calibri" w:eastAsia="Calibri" w:hAnsi="Calibri"/>
          <w:b w:val="false"/>
          <w:bCs w:val="false"/>
          <w:i w:val="false"/>
          <w:iCs w:val="false"/>
          <w:color w:val="1F2937"/>
          <w:sz w:val="22"/>
          <w:szCs w:val="22"/>
        </w:rPr>
        <w:t xml:space="preserve">Place: [insert]</w:t>
      </w:r>
    </w:p>
    <w:p>
      <w:pPr>
        <w:spacing w:after="160"/>
        <w:jc w:val="left"/>
      </w:pPr>
      <w:r>
        <w:rPr>
          <w:rFonts w:ascii="Calibri" w:cs="Calibri" w:eastAsia="Calibri" w:hAnsi="Calibri"/>
          <w:b w:val="false"/>
          <w:bCs w:val="false"/>
          <w:i w:val="false"/>
          <w:iCs w:val="false"/>
          <w:color w:val="1F2937"/>
          <w:sz w:val="22"/>
          <w:szCs w:val="22"/>
        </w:rPr>
        <w:t xml:space="preserve">Date: [insert]</w:t>
      </w:r>
    </w:p>
    <w:p>
      <w:pPr>
        <w:spacing w:after="400"/>
      </w:pPr>
    </w:p>
    <w:p>
      <w:pPr>
        <w:spacing w:after="160"/>
        <w:jc w:val="left"/>
      </w:pPr>
      <w:r>
        <w:rPr>
          <w:rFonts w:ascii="Calibri" w:cs="Calibri" w:eastAsia="Calibri" w:hAnsi="Calibri"/>
          <w:b/>
          <w:bCs/>
          <w:i w:val="false"/>
          <w:iCs w:val="false"/>
          <w:color w:val="1F2937"/>
          <w:sz w:val="22"/>
          <w:szCs w:val="22"/>
        </w:rPr>
        <w:t xml:space="preserve">Ahad Qureshi</w:t>
      </w:r>
    </w:p>
    <w:p>
      <w:pPr>
        <w:pStyle w:val="Heading1"/>
        <w:pageBreakBefore/>
        <w:pBdr>
          <w:bottom w:val="single" w:color="4F46E5" w:sz="12" w:space="8"/>
        </w:pBdr>
        <w:spacing w:after="240"/>
      </w:pPr>
      <w:r>
        <w:rPr>
          <w:rFonts w:ascii="Calibri" w:cs="Calibri" w:eastAsia="Calibri" w:hAnsi="Calibri"/>
          <w:b/>
          <w:bCs/>
          <w:color w:val="1E1B4B"/>
          <w:sz w:val="34"/>
          <w:szCs w:val="34"/>
        </w:rPr>
        <w:t xml:space="preserve">Acknowledgement</w:t>
      </w:r>
    </w:p>
    <w:p>
      <w:pPr>
        <w:spacing w:after="160"/>
        <w:jc w:val="both"/>
      </w:pPr>
      <w:r>
        <w:rPr>
          <w:rFonts w:ascii="Calibri" w:cs="Calibri" w:eastAsia="Calibri" w:hAnsi="Calibri"/>
          <w:b w:val="false"/>
          <w:bCs w:val="false"/>
          <w:i w:val="false"/>
          <w:iCs w:val="false"/>
          <w:color w:val="1F2937"/>
          <w:sz w:val="22"/>
          <w:szCs w:val="22"/>
        </w:rPr>
        <w:t xml:space="preserve">I would like to express my sincere gratitude to my project guide, [Guide Name], for their invaluable guidance, continuous support and encouragement throughout the development of this project. Their feedback at every stage — from system design through implementation and testing — was instrumental in shaping Projexa into a working, defensible piece of engineering.</w:t>
      </w:r>
    </w:p>
    <w:p>
      <w:pPr>
        <w:spacing w:after="160"/>
        <w:jc w:val="both"/>
      </w:pPr>
      <w:r>
        <w:rPr>
          <w:rFonts w:ascii="Calibri" w:cs="Calibri" w:eastAsia="Calibri" w:hAnsi="Calibri"/>
          <w:b w:val="false"/>
          <w:bCs w:val="false"/>
          <w:i w:val="false"/>
          <w:iCs w:val="false"/>
          <w:color w:val="1F2937"/>
          <w:sz w:val="22"/>
          <w:szCs w:val="22"/>
        </w:rPr>
        <w:t xml:space="preserve">I am also thankful to the Department of Computer Science and Engineering, [Institution Name], for providing the resources, infrastructure and academic environment necessary to complete this Final Year Project.</w:t>
      </w:r>
    </w:p>
    <w:p>
      <w:pPr>
        <w:spacing w:after="160"/>
        <w:jc w:val="both"/>
      </w:pPr>
      <w:r>
        <w:rPr>
          <w:rFonts w:ascii="Calibri" w:cs="Calibri" w:eastAsia="Calibri" w:hAnsi="Calibri"/>
          <w:b w:val="false"/>
          <w:bCs w:val="false"/>
          <w:i w:val="false"/>
          <w:iCs w:val="false"/>
          <w:color w:val="1F2937"/>
          <w:sz w:val="22"/>
          <w:szCs w:val="22"/>
        </w:rPr>
        <w:t xml:space="preserve">Finally, I would like to thank my family, friends and peers for their constant support and motivation throughout this journey.</w:t>
      </w:r>
    </w:p>
    <w:p>
      <w:pPr>
        <w:spacing w:after="400"/>
      </w:pPr>
    </w:p>
    <w:p>
      <w:pPr>
        <w:spacing w:after="160"/>
        <w:jc w:val="left"/>
      </w:pPr>
      <w:r>
        <w:rPr>
          <w:rFonts w:ascii="Calibri" w:cs="Calibri" w:eastAsia="Calibri" w:hAnsi="Calibri"/>
          <w:b/>
          <w:bCs/>
          <w:i w:val="false"/>
          <w:iCs w:val="false"/>
          <w:color w:val="1F2937"/>
          <w:sz w:val="22"/>
          <w:szCs w:val="22"/>
        </w:rPr>
        <w:t xml:space="preserve">Ahad Qureshi</w:t>
      </w:r>
    </w:p>
    <w:p>
      <w:pPr>
        <w:pStyle w:val="Heading1"/>
        <w:pageBreakBefore/>
        <w:pBdr>
          <w:bottom w:val="single" w:color="4F46E5" w:sz="12" w:space="8"/>
        </w:pBdr>
        <w:spacing w:after="240"/>
      </w:pPr>
      <w:r>
        <w:rPr>
          <w:rFonts w:ascii="Calibri" w:cs="Calibri" w:eastAsia="Calibri" w:hAnsi="Calibri"/>
          <w:b/>
          <w:bCs/>
          <w:color w:val="1E1B4B"/>
          <w:sz w:val="34"/>
          <w:szCs w:val="34"/>
        </w:rPr>
        <w:t xml:space="preserve">Abstract</w:t>
      </w:r>
    </w:p>
    <w:p>
      <w:pPr>
        <w:spacing w:after="160"/>
        <w:jc w:val="both"/>
      </w:pPr>
      <w:r>
        <w:rPr>
          <w:rFonts w:ascii="Calibri" w:cs="Calibri" w:eastAsia="Calibri" w:hAnsi="Calibri"/>
          <w:b w:val="false"/>
          <w:bCs w:val="false"/>
          <w:i w:val="false"/>
          <w:iCs w:val="false"/>
          <w:color w:val="1F2937"/>
          <w:sz w:val="22"/>
          <w:szCs w:val="22"/>
        </w:rPr>
        <w:t xml:space="preserve">Final year Computer Science students who arrive at a project idea still face a long, unstructured path before that idea becomes a submittable, defensible project: writing a Software Requirements Specification, designing a database schema, defining API contracts, planning a sprint-by-sprint roadmap, preparing viva answers, estimating cost and risk, and producing final documentation. Each of these artefacts is traditionally produced by hand, is inconsistent in quality and format across students, and is rarely kept in sync as the underlying idea evolves.</w:t>
      </w:r>
    </w:p>
    <w:p>
      <w:pPr>
        <w:spacing w:after="160"/>
        <w:jc w:val="both"/>
      </w:pPr>
      <w:r>
        <w:rPr>
          <w:rFonts w:ascii="Calibri" w:cs="Calibri" w:eastAsia="Calibri" w:hAnsi="Calibri"/>
          <w:b w:val="false"/>
          <w:bCs w:val="false"/>
          <w:i w:val="false"/>
          <w:iCs w:val="false"/>
          <w:color w:val="1F2937"/>
          <w:sz w:val="22"/>
          <w:szCs w:val="22"/>
        </w:rPr>
        <w:t xml:space="preserve">Projexa is a full-stack MERN application (MongoDB, Express, React, Node.js) that treats this entire process as a single, repeatable pipeline rather than a collection of unrelated features. A student enters one structured project idea; sixteen independent AI generator modules — covering the Overview, Features, Tech Stack, SRS, Database Design, API Design, Folder Structure, UI Plan, Sprint Plan, Roadmap, Documentation, Cost Estimation, Risk Analysis, GitHub Guide, Deployment Guide and Viva Preparation — each produce a validated, versioned, persisted artefact grounded in that idea and in the outputs of the modules it depends on. Every module shares one generation engine (a queue, a generator registry and a provider-abstracted AI client) rather than seventeen bespoke implementations, so the system is open to a new module without any change to existing code.</w:t>
      </w:r>
    </w:p>
    <w:p>
      <w:pPr>
        <w:spacing w:after="160"/>
        <w:jc w:val="both"/>
      </w:pPr>
      <w:r>
        <w:rPr>
          <w:rFonts w:ascii="Calibri" w:cs="Calibri" w:eastAsia="Calibri" w:hAnsi="Calibri"/>
          <w:b w:val="false"/>
          <w:bCs w:val="false"/>
          <w:i w:val="false"/>
          <w:iCs w:val="false"/>
          <w:color w:val="1F2937"/>
          <w:sz w:val="22"/>
          <w:szCs w:val="22"/>
        </w:rPr>
        <w:t xml:space="preserve">The platform is built on a strict layered backend (Route → Middleware → Controller → Service → Repository → Model), a token-rotation authentication scheme with theft detection, role-based access for Student, Mentor and Admin users, and a format-agnostic export pipeline that renders any artefact to PDF, Word or Markdown from one intermediate representation. The result is a system that turns a single sentence into a complete, exportable Software Development Life Cycle package in minutes, while remaining editable, versioned and auditable throughout.</w:t>
      </w:r>
    </w:p>
    <w:p>
      <w:pPr>
        <w:spacing w:after="160"/>
        <w:jc w:val="both"/>
      </w:pPr>
      <w:r>
        <w:rPr>
          <w:rFonts w:ascii="Calibri" w:cs="Calibri" w:eastAsia="Calibri" w:hAnsi="Calibri"/>
          <w:b w:val="false"/>
          <w:bCs w:val="false"/>
          <w:i w:val="false"/>
          <w:iCs w:val="false"/>
          <w:color w:val="1F2937"/>
          <w:sz w:val="22"/>
          <w:szCs w:val="22"/>
        </w:rPr>
        <w:t xml:space="preserve">This report documents the requirements, architecture, design decisions, module-by-module functionality, implementation details, testing strategy and real engineering challenges encountered while building Projexa, along with its limitations and a concrete plan for future work.</w:t>
      </w:r>
    </w:p>
    <w:p>
      <w:pPr>
        <w:spacing w:after="200"/>
      </w:pPr>
    </w:p>
    <w:p>
      <w:pPr>
        <w:spacing w:after="160"/>
        <w:jc w:val="both"/>
      </w:pPr>
      <w:r>
        <w:rPr>
          <w:rFonts w:ascii="Calibri" w:cs="Calibri" w:eastAsia="Calibri" w:hAnsi="Calibri"/>
          <w:b/>
          <w:bCs/>
          <w:color w:val="1F2937"/>
          <w:sz w:val="22"/>
          <w:szCs w:val="22"/>
        </w:rPr>
        <w:t xml:space="preserve">Keywords: </w:t>
      </w:r>
      <w:r>
        <w:rPr>
          <w:rFonts w:ascii="Calibri" w:cs="Calibri" w:eastAsia="Calibri" w:hAnsi="Calibri"/>
          <w:color w:val="1F2937"/>
          <w:sz w:val="22"/>
          <w:szCs w:val="22"/>
        </w:rPr>
        <w:t xml:space="preserve">Artificial Intelligence, MERN Stack, Software Development Life Cycle, Google Gemini API, MongoDB, React, Node.js, Generative AI, Project Automation, Final Year Project.</w:t>
      </w:r>
    </w:p>
    <w:p>
      <w:pPr>
        <w:pStyle w:val="Heading1"/>
        <w:pageBreakBefore/>
        <w:pBdr>
          <w:bottom w:val="single" w:color="4F46E5" w:sz="12" w:space="8"/>
        </w:pBdr>
        <w:spacing w:after="240"/>
      </w:pPr>
      <w:r>
        <w:rPr>
          <w:rFonts w:ascii="Calibri" w:cs="Calibri" w:eastAsia="Calibri" w:hAnsi="Calibri"/>
          <w:b/>
          <w:bCs/>
          <w:color w:val="1E1B4B"/>
          <w:sz w:val="34"/>
          <w:szCs w:val="34"/>
        </w:rPr>
        <w:t xml:space="preserve">Table of Contents</w:t>
      </w:r>
    </w:p>
    <w:p>
      <w:pPr>
        <w:spacing w:after="260"/>
      </w:pPr>
      <w:r>
        <w:rPr>
          <w:rFonts w:ascii="Calibri" w:cs="Calibri" w:eastAsia="Calibri" w:hAnsi="Calibri"/>
          <w:i/>
          <w:iCs/>
          <w:color w:val="64748B"/>
          <w:sz w:val="19"/>
          <w:szCs w:val="19"/>
        </w:rPr>
        <w:t xml:space="preserve">This table is a live Word field. If it appears empty, right-click it and choose "Update Field" (or press F9 after clicking inside it) once the document is open in Microsoft Word.</w:t>
      </w:r>
    </w:p>
    <w:sdt>
      <w:sdtPr>
        <w:alias w:val="Table of Contents"/>
      </w:sdtPr>
      <w:sdtContent>
        <w:p>
          <w:r>
            <w:fldChar w:fldCharType="begin" w:dirty="true"/>
            <w:instrText xml:space="preserve">TOC \h \o "1-3"</w:instrText>
            <w:fldChar w:fldCharType="separate"/>
          </w:r>
        </w:p>
        <w:p>
          <w:r>
            <w:fldChar w:fldCharType="end"/>
          </w:r>
        </w:p>
      </w:sdtContent>
    </w:sdt>
    <w:p>
      <w:pPr>
        <w:sectPr>
          <w:footerReference w:type="default" r:id="rId7"/>
          <w:pgSz w:w="11906" w:h="16838" w:orient="portrait"/>
          <w:pgMar w:top="1440" w:right="1440" w:bottom="1440" w:left="1440" w:header="708" w:footer="708" w:gutter="0"/>
          <w:pgNumType w:start="1" w:fmt="lowerRoman"/>
          <w:docGrid w:linePitch="360"/>
        </w:sectPr>
      </w:pPr>
    </w:p>
    <w:p>
      <w:pPr>
        <w:pStyle w:val="Heading1"/>
        <w:pageBreakBefore/>
        <w:pBdr>
          <w:bottom w:val="single" w:color="4F46E5" w:sz="12" w:space="8"/>
        </w:pBdr>
        <w:spacing w:after="240" w:before="0"/>
      </w:pPr>
      <w:r>
        <w:rPr>
          <w:rFonts w:ascii="Calibri" w:cs="Calibri" w:eastAsia="Calibri" w:hAnsi="Calibri"/>
          <w:b/>
          <w:bCs/>
          <w:color w:val="64748B"/>
          <w:sz w:val="30"/>
          <w:szCs w:val="30"/>
        </w:rPr>
        <w:t xml:space="preserve">Chapter 1   </w:t>
      </w:r>
      <w:r>
        <w:rPr>
          <w:rFonts w:ascii="Calibri" w:cs="Calibri" w:eastAsia="Calibri" w:hAnsi="Calibri"/>
          <w:b/>
          <w:bCs/>
          <w:color w:val="1E1B4B"/>
          <w:sz w:val="34"/>
          <w:szCs w:val="34"/>
        </w:rPr>
        <w:t xml:space="preserve">Introduction</w:t>
      </w:r>
    </w:p>
    <w:p>
      <w:pPr>
        <w:pStyle w:val="Heading2"/>
        <w:spacing w:after="160" w:before="320"/>
      </w:pPr>
      <w:r>
        <w:rPr>
          <w:rFonts w:ascii="Calibri" w:cs="Calibri" w:eastAsia="Calibri" w:hAnsi="Calibri"/>
          <w:b/>
          <w:bCs/>
          <w:color w:val="4F46E5"/>
          <w:sz w:val="26"/>
          <w:szCs w:val="26"/>
        </w:rPr>
        <w:t xml:space="preserve">1.1 Background</w:t>
      </w:r>
    </w:p>
    <w:p>
      <w:pPr>
        <w:spacing w:after="160"/>
        <w:jc w:val="both"/>
      </w:pPr>
      <w:r>
        <w:rPr>
          <w:rFonts w:ascii="Calibri" w:cs="Calibri" w:eastAsia="Calibri" w:hAnsi="Calibri"/>
          <w:b w:val="false"/>
          <w:bCs w:val="false"/>
          <w:i w:val="false"/>
          <w:iCs w:val="false"/>
          <w:color w:val="1F2937"/>
          <w:sz w:val="22"/>
          <w:szCs w:val="22"/>
        </w:rPr>
        <w:t xml:space="preserve">The Software Development Life Cycle (SDLC) is the standard framework computer science students are expected to follow and document for their final year project: requirements gathering, system design, database modelling, API design, implementation planning, testing, and deployment. In practice, most students execute this process manually and inconsistently — a requirements document written in one sitting the night before a review, a database schema sketched without considering the API that will query it, a sprint plan created once and never revisited. General-purpose AI chat tools (ChatGPT, Gemini, Claude) have started to fill parts of this gap, but they are conversational and stateless: each answer is a one-off block of text, disconnected from the artefacts generated before it, not persisted in a structured form, and not aware of the rest of the SDLC.</w:t>
      </w:r>
    </w:p>
    <w:p>
      <w:pPr>
        <w:spacing w:after="160"/>
        <w:jc w:val="both"/>
      </w:pPr>
      <w:r>
        <w:rPr>
          <w:rFonts w:ascii="Calibri" w:cs="Calibri" w:eastAsia="Calibri" w:hAnsi="Calibri"/>
          <w:b w:val="false"/>
          <w:bCs w:val="false"/>
          <w:i w:val="false"/>
          <w:iCs w:val="false"/>
          <w:color w:val="1F2937"/>
          <w:sz w:val="22"/>
          <w:szCs w:val="22"/>
        </w:rPr>
        <w:t xml:space="preserve">Projexa was built to address this specific gap: not "an AI chatbot for coding help", but a purpose-built pipeline that takes one structured project idea and mechanically produces every artefact a final year SDLC report requires — in a consistent format, version-tracked, and aware of the outputs of the modules before it.</w:t>
      </w:r>
    </w:p>
    <w:p>
      <w:pPr>
        <w:pStyle w:val="Heading2"/>
        <w:spacing w:after="160" w:before="320"/>
      </w:pPr>
      <w:r>
        <w:rPr>
          <w:rFonts w:ascii="Calibri" w:cs="Calibri" w:eastAsia="Calibri" w:hAnsi="Calibri"/>
          <w:b/>
          <w:bCs/>
          <w:color w:val="4F46E5"/>
          <w:sz w:val="26"/>
          <w:szCs w:val="26"/>
        </w:rPr>
        <w:t xml:space="preserve">1.2 Problem Statement</w:t>
      </w:r>
    </w:p>
    <w:p>
      <w:pPr>
        <w:spacing w:after="160"/>
        <w:jc w:val="both"/>
      </w:pPr>
      <w:r>
        <w:rPr>
          <w:rFonts w:ascii="Calibri" w:cs="Calibri" w:eastAsia="Calibri" w:hAnsi="Calibri"/>
          <w:b w:val="false"/>
          <w:bCs w:val="false"/>
          <w:i w:val="false"/>
          <w:iCs w:val="false"/>
          <w:color w:val="1F2937"/>
          <w:sz w:val="22"/>
          <w:szCs w:val="22"/>
        </w:rPr>
        <w:t xml:space="preserve">Given a single project idea, there is no single tool that a student can use to generate a complete, consistent, and exportable set of SDLC artefacts — Overview, Feature List, Technology Stack, Software Requirements Specification, Database Design, API Design, Folder Structure, UI Plan, Sprint Plan, Roadmap, Cost Estimation, Risk Analysis, Documentation, GitHub Guide, Deployment Guide and Viva Preparation — while keeping those artefacts synchronised with each other and with the original idea as it evolves.</w:t>
      </w:r>
    </w:p>
    <w:p>
      <w:pPr>
        <w:pStyle w:val="Heading2"/>
        <w:spacing w:after="160" w:before="320"/>
      </w:pPr>
      <w:r>
        <w:rPr>
          <w:rFonts w:ascii="Calibri" w:cs="Calibri" w:eastAsia="Calibri" w:hAnsi="Calibri"/>
          <w:b/>
          <w:bCs/>
          <w:color w:val="4F46E5"/>
          <w:sz w:val="26"/>
          <w:szCs w:val="26"/>
        </w:rPr>
        <w:t xml:space="preserve">1.3 Objectives</w:t>
      </w:r>
    </w:p>
    <w:p>
      <w:pPr>
        <w:pStyle w:val="ListParagraph"/>
        <w:numPr>
          <w:ilvl w:val="0"/>
          <w:numId w:val="2"/>
        </w:numPr>
        <w:spacing w:after="100"/>
      </w:pPr>
      <w:r>
        <w:rPr>
          <w:rFonts w:ascii="Calibri" w:cs="Calibri" w:eastAsia="Calibri" w:hAnsi="Calibri"/>
          <w:b w:val="false"/>
          <w:bCs w:val="false"/>
          <w:color w:val="1F2937"/>
          <w:sz w:val="22"/>
          <w:szCs w:val="22"/>
        </w:rPr>
        <w:t xml:space="preserve">Design and build a MERN-stack web platform that converts a single, structured project idea into sixteen distinct, AI-generated SDLC artefacts.</w:t>
      </w:r>
    </w:p>
    <w:p>
      <w:pPr>
        <w:pStyle w:val="ListParagraph"/>
        <w:numPr>
          <w:ilvl w:val="0"/>
          <w:numId w:val="2"/>
        </w:numPr>
        <w:spacing w:after="100"/>
      </w:pPr>
      <w:r>
        <w:rPr>
          <w:rFonts w:ascii="Calibri" w:cs="Calibri" w:eastAsia="Calibri" w:hAnsi="Calibri"/>
          <w:b w:val="false"/>
          <w:bCs w:val="false"/>
          <w:color w:val="1F2937"/>
          <w:sz w:val="22"/>
          <w:szCs w:val="22"/>
        </w:rPr>
        <w:t xml:space="preserve">Design one reusable generation engine (queue, registry, provider abstraction, template method) so that every module is a thin strategy class, not a bespoke feature — adding module seventeen must require no change to existing code (Open/Closed Principle).</w:t>
      </w:r>
    </w:p>
    <w:p>
      <w:pPr>
        <w:pStyle w:val="ListParagraph"/>
        <w:numPr>
          <w:ilvl w:val="0"/>
          <w:numId w:val="2"/>
        </w:numPr>
        <w:spacing w:after="100"/>
      </w:pPr>
      <w:r>
        <w:rPr>
          <w:rFonts w:ascii="Calibri" w:cs="Calibri" w:eastAsia="Calibri" w:hAnsi="Calibri"/>
          <w:b w:val="false"/>
          <w:bCs w:val="false"/>
          <w:color w:val="1F2937"/>
          <w:sz w:val="22"/>
          <w:szCs w:val="22"/>
        </w:rPr>
        <w:t xml:space="preserve">Chain module outputs as inputs to later modules (e.g. the Database Design output is injected into the API Design prompt) so generated artefacts are internally consistent with each other, not independently hallucinated.</w:t>
      </w:r>
    </w:p>
    <w:p>
      <w:pPr>
        <w:pStyle w:val="ListParagraph"/>
        <w:numPr>
          <w:ilvl w:val="0"/>
          <w:numId w:val="2"/>
        </w:numPr>
        <w:spacing w:after="100"/>
      </w:pPr>
      <w:r>
        <w:rPr>
          <w:rFonts w:ascii="Calibri" w:cs="Calibri" w:eastAsia="Calibri" w:hAnsi="Calibri"/>
          <w:b w:val="false"/>
          <w:bCs w:val="false"/>
          <w:color w:val="1F2937"/>
          <w:sz w:val="22"/>
          <w:szCs w:val="22"/>
        </w:rPr>
        <w:t xml:space="preserve">Persist every artefact with versioning, and flag artefacts "stale" (rather than deleting them) whenever the underlying idea changes, so a student never loses prior work by editing their idea.</w:t>
      </w:r>
    </w:p>
    <w:p>
      <w:pPr>
        <w:pStyle w:val="ListParagraph"/>
        <w:numPr>
          <w:ilvl w:val="0"/>
          <w:numId w:val="2"/>
        </w:numPr>
        <w:spacing w:after="100"/>
      </w:pPr>
      <w:r>
        <w:rPr>
          <w:rFonts w:ascii="Calibri" w:cs="Calibri" w:eastAsia="Calibri" w:hAnsi="Calibri"/>
          <w:b w:val="false"/>
          <w:bCs w:val="false"/>
          <w:color w:val="1F2937"/>
          <w:sz w:val="22"/>
          <w:szCs w:val="22"/>
        </w:rPr>
        <w:t xml:space="preserve">Provide role-based access for Student, Mentor and Admin users, so a faculty mentor can review and comment on a student’s generated artefacts.</w:t>
      </w:r>
    </w:p>
    <w:p>
      <w:pPr>
        <w:pStyle w:val="ListParagraph"/>
        <w:numPr>
          <w:ilvl w:val="0"/>
          <w:numId w:val="2"/>
        </w:numPr>
        <w:spacing w:after="100"/>
      </w:pPr>
      <w:r>
        <w:rPr>
          <w:rFonts w:ascii="Calibri" w:cs="Calibri" w:eastAsia="Calibri" w:hAnsi="Calibri"/>
          <w:b w:val="false"/>
          <w:bCs w:val="false"/>
          <w:color w:val="1F2937"/>
          <w:sz w:val="22"/>
          <w:szCs w:val="22"/>
        </w:rPr>
        <w:t xml:space="preserve">Provide export of any artefact, or the whole project, to PDF, Word (.docx) and Markdown from a single format-agnostic rendering pipeline.</w:t>
      </w:r>
    </w:p>
    <w:p>
      <w:pPr>
        <w:pStyle w:val="ListParagraph"/>
        <w:numPr>
          <w:ilvl w:val="0"/>
          <w:numId w:val="2"/>
        </w:numPr>
        <w:spacing w:after="100"/>
      </w:pPr>
      <w:r>
        <w:rPr>
          <w:rFonts w:ascii="Calibri" w:cs="Calibri" w:eastAsia="Calibri" w:hAnsi="Calibri"/>
          <w:b w:val="false"/>
          <w:bCs w:val="false"/>
          <w:color w:val="1F2937"/>
          <w:sz w:val="22"/>
          <w:szCs w:val="22"/>
        </w:rPr>
        <w:t xml:space="preserve">Secure the platform with industry-standard authentication: short-lived access tokens, rotating refresh tokens with reuse/theft detection, and bcrypt password hashing.</w:t>
      </w:r>
    </w:p>
    <w:p>
      <w:pPr>
        <w:pStyle w:val="ListParagraph"/>
        <w:numPr>
          <w:ilvl w:val="0"/>
          <w:numId w:val="2"/>
        </w:numPr>
        <w:spacing w:after="100"/>
      </w:pPr>
      <w:r>
        <w:rPr>
          <w:rFonts w:ascii="Calibri" w:cs="Calibri" w:eastAsia="Calibri" w:hAnsi="Calibri"/>
          <w:b w:val="false"/>
          <w:bCs w:val="false"/>
          <w:color w:val="1F2937"/>
          <w:sz w:val="22"/>
          <w:szCs w:val="22"/>
        </w:rPr>
        <w:t xml:space="preserve">Make the AI provider swappable (Google Gemini or OpenAI) behind one interface, so a quota exhaustion on one provider does not stop the application from working.</w:t>
      </w:r>
    </w:p>
    <w:p>
      <w:pPr>
        <w:pStyle w:val="Heading2"/>
        <w:spacing w:after="160" w:before="320"/>
      </w:pPr>
      <w:r>
        <w:rPr>
          <w:rFonts w:ascii="Calibri" w:cs="Calibri" w:eastAsia="Calibri" w:hAnsi="Calibri"/>
          <w:b/>
          <w:bCs/>
          <w:color w:val="4F46E5"/>
          <w:sz w:val="26"/>
          <w:szCs w:val="26"/>
        </w:rPr>
        <w:t xml:space="preserve">1.4 Scope of the Project</w:t>
      </w:r>
    </w:p>
    <w:p>
      <w:pPr>
        <w:spacing w:after="160"/>
        <w:jc w:val="both"/>
      </w:pPr>
      <w:r>
        <w:rPr>
          <w:rFonts w:ascii="Calibri" w:cs="Calibri" w:eastAsia="Calibri" w:hAnsi="Calibri"/>
          <w:b w:val="false"/>
          <w:bCs w:val="false"/>
          <w:i w:val="false"/>
          <w:iCs w:val="false"/>
          <w:color w:val="1F2937"/>
          <w:sz w:val="22"/>
          <w:szCs w:val="22"/>
        </w:rPr>
        <w:t xml:space="preserve">Projexa targets a single primary user journey: a final year Computer Science student registers, describes one project idea, generates some or all of the sixteen supported modules, reviews and edits the generated content, tracks the plan through a sprint board, and exports the finished package for submission or viva preparation. Mentor review (commenting on artefacts) and Admin oversight (AI usage, credits, user management) are supported as secondary roles on the same data model. Automated diagram rendering (ER diagrams and UML), a dedicated admin analytics dashboard, and horizontal scaling of the generation queue (via Redis/BullMQ) are scoped as designed-but-not-yet-implemented extensions, discussed in Chapter 9.</w:t>
      </w:r>
    </w:p>
    <w:p>
      <w:pPr>
        <w:pStyle w:val="Heading2"/>
        <w:spacing w:after="160" w:before="320"/>
      </w:pPr>
      <w:r>
        <w:rPr>
          <w:rFonts w:ascii="Calibri" w:cs="Calibri" w:eastAsia="Calibri" w:hAnsi="Calibri"/>
          <w:b/>
          <w:bCs/>
          <w:color w:val="4F46E5"/>
          <w:sz w:val="26"/>
          <w:szCs w:val="26"/>
        </w:rPr>
        <w:t xml:space="preserve">1.5 Organization of the Report</w:t>
      </w:r>
    </w:p>
    <w:p>
      <w:pPr>
        <w:spacing w:after="160"/>
        <w:jc w:val="both"/>
      </w:pPr>
      <w:r>
        <w:rPr>
          <w:rFonts w:ascii="Calibri" w:cs="Calibri" w:eastAsia="Calibri" w:hAnsi="Calibri"/>
          <w:b w:val="false"/>
          <w:bCs w:val="false"/>
          <w:i w:val="false"/>
          <w:iCs w:val="false"/>
          <w:color w:val="1F2937"/>
          <w:sz w:val="22"/>
          <w:szCs w:val="22"/>
        </w:rPr>
        <w:t xml:space="preserve">Chapter 2 reviews existing tools and positions Projexa against them. Chapter 3 specifies the functional and non-functional requirements. Chapter 4 covers system design: architecture, technology stack, database schema, API design, the AI generation engine, security and the UI/UX design system. Chapter 5 describes each of the sixteen AI modules in detail. Chapter 6 covers implementation, the development methodology, and real engineering challenges encountered and resolved during development. Chapter 7 covers the testing strategy. Chapter 8 discusses results. Chapter 9 concludes the report and outlines future scope.</w:t>
      </w:r>
    </w:p>
    <w:p>
      <w:pPr>
        <w:pStyle w:val="Heading1"/>
        <w:pageBreakBefore/>
        <w:pBdr>
          <w:bottom w:val="single" w:color="4F46E5" w:sz="12" w:space="8"/>
        </w:pBdr>
        <w:spacing w:after="240" w:before="0"/>
      </w:pPr>
      <w:r>
        <w:rPr>
          <w:rFonts w:ascii="Calibri" w:cs="Calibri" w:eastAsia="Calibri" w:hAnsi="Calibri"/>
          <w:b/>
          <w:bCs/>
          <w:color w:val="64748B"/>
          <w:sz w:val="30"/>
          <w:szCs w:val="30"/>
        </w:rPr>
        <w:t xml:space="preserve">Chapter 2   </w:t>
      </w:r>
      <w:r>
        <w:rPr>
          <w:rFonts w:ascii="Calibri" w:cs="Calibri" w:eastAsia="Calibri" w:hAnsi="Calibri"/>
          <w:b/>
          <w:bCs/>
          <w:color w:val="1E1B4B"/>
          <w:sz w:val="34"/>
          <w:szCs w:val="34"/>
        </w:rPr>
        <w:t xml:space="preserve">Literature Review / Existing System Study</w:t>
      </w:r>
    </w:p>
    <w:p>
      <w:pPr>
        <w:pStyle w:val="Heading2"/>
        <w:spacing w:after="160" w:before="320"/>
      </w:pPr>
      <w:r>
        <w:rPr>
          <w:rFonts w:ascii="Calibri" w:cs="Calibri" w:eastAsia="Calibri" w:hAnsi="Calibri"/>
          <w:b/>
          <w:bCs/>
          <w:color w:val="4F46E5"/>
          <w:sz w:val="26"/>
          <w:szCs w:val="26"/>
        </w:rPr>
        <w:t xml:space="preserve">2.1 Existing Approaches</w:t>
      </w:r>
    </w:p>
    <w:p>
      <w:pPr>
        <w:pStyle w:val="Heading3"/>
        <w:spacing w:after="120" w:before="220"/>
      </w:pPr>
      <w:r>
        <w:rPr>
          <w:rFonts w:ascii="Calibri" w:cs="Calibri" w:eastAsia="Calibri" w:hAnsi="Calibri"/>
          <w:b/>
          <w:bCs/>
          <w:color w:val="334155"/>
          <w:sz w:val="23"/>
          <w:szCs w:val="23"/>
        </w:rPr>
        <w:t xml:space="preserve">2.1.1 General-Purpose AI Chat Assistants</w:t>
      </w:r>
    </w:p>
    <w:p>
      <w:pPr>
        <w:spacing w:after="160"/>
        <w:jc w:val="both"/>
      </w:pPr>
      <w:r>
        <w:rPr>
          <w:rFonts w:ascii="Calibri" w:cs="Calibri" w:eastAsia="Calibri" w:hAnsi="Calibri"/>
          <w:b w:val="false"/>
          <w:bCs w:val="false"/>
          <w:i w:val="false"/>
          <w:iCs w:val="false"/>
          <w:color w:val="1F2937"/>
          <w:sz w:val="22"/>
          <w:szCs w:val="22"/>
        </w:rPr>
        <w:t xml:space="preserve">Tools such as ChatGPT, Gemini and Claude, used directly through their chat interfaces, can produce an SRS, a database schema, or a sprint plan if prompted individually. However, each response is a one-off, unstructured block of text: there is no persistence, no versioning, no shared context automatically carried from one artefact to the next, and no guarantee of a consistent JSON/document structure that downstream tooling (an exporter, a diagram renderer, a sprint board) can rely on.</w:t>
      </w:r>
    </w:p>
    <w:p>
      <w:pPr>
        <w:pStyle w:val="Heading3"/>
        <w:spacing w:after="120" w:before="220"/>
      </w:pPr>
      <w:r>
        <w:rPr>
          <w:rFonts w:ascii="Calibri" w:cs="Calibri" w:eastAsia="Calibri" w:hAnsi="Calibri"/>
          <w:b/>
          <w:bCs/>
          <w:color w:val="334155"/>
          <w:sz w:val="23"/>
          <w:szCs w:val="23"/>
        </w:rPr>
        <w:t xml:space="preserve">2.1.2 Project Templates and Boilerplates</w:t>
      </w:r>
    </w:p>
    <w:p>
      <w:pPr>
        <w:spacing w:after="160"/>
        <w:jc w:val="both"/>
      </w:pPr>
      <w:r>
        <w:rPr>
          <w:rFonts w:ascii="Calibri" w:cs="Calibri" w:eastAsia="Calibri" w:hAnsi="Calibri"/>
          <w:b w:val="false"/>
          <w:bCs w:val="false"/>
          <w:i w:val="false"/>
          <w:iCs w:val="false"/>
          <w:color w:val="1F2937"/>
          <w:sz w:val="22"/>
          <w:szCs w:val="22"/>
        </w:rPr>
        <w:t xml:space="preserve">Static SRS/report templates (Word or LaTeX templates shared by departments) standardise the document format but supply none of the content — the student still authors every section manually, and the template has no knowledge of the specific project idea.</w:t>
      </w:r>
    </w:p>
    <w:p>
      <w:pPr>
        <w:pStyle w:val="Heading3"/>
        <w:spacing w:after="120" w:before="220"/>
      </w:pPr>
      <w:r>
        <w:rPr>
          <w:rFonts w:ascii="Calibri" w:cs="Calibri" w:eastAsia="Calibri" w:hAnsi="Calibri"/>
          <w:b/>
          <w:bCs/>
          <w:color w:val="334155"/>
          <w:sz w:val="23"/>
          <w:szCs w:val="23"/>
        </w:rPr>
        <w:t xml:space="preserve">2.1.3 Diagramming and Planning Tools</w:t>
      </w:r>
    </w:p>
    <w:p>
      <w:pPr>
        <w:spacing w:after="160"/>
        <w:jc w:val="both"/>
      </w:pPr>
      <w:r>
        <w:rPr>
          <w:rFonts w:ascii="Calibri" w:cs="Calibri" w:eastAsia="Calibri" w:hAnsi="Calibri"/>
          <w:b w:val="false"/>
          <w:bCs w:val="false"/>
          <w:i w:val="false"/>
          <w:iCs w:val="false"/>
          <w:color w:val="1F2937"/>
          <w:sz w:val="22"/>
          <w:szCs w:val="22"/>
        </w:rPr>
        <w:t xml:space="preserve">Tools such as draw.io, Lucidchart and Trello are useful once the underlying design decisions already exist, but none of them derive that design from a project idea; they are input surfaces, not generators.</w:t>
      </w:r>
    </w:p>
    <w:p>
      <w:pPr>
        <w:pStyle w:val="Heading2"/>
        <w:spacing w:after="160" w:before="320"/>
      </w:pPr>
      <w:r>
        <w:rPr>
          <w:rFonts w:ascii="Calibri" w:cs="Calibri" w:eastAsia="Calibri" w:hAnsi="Calibri"/>
          <w:b/>
          <w:bCs/>
          <w:color w:val="4F46E5"/>
          <w:sz w:val="26"/>
          <w:szCs w:val="26"/>
        </w:rPr>
        <w:t xml:space="preserve">2.2 Limitations of Existing Systems</w:t>
      </w:r>
    </w:p>
    <w:p>
      <w:pPr>
        <w:pStyle w:val="ListParagraph"/>
        <w:numPr>
          <w:ilvl w:val="0"/>
          <w:numId w:val="2"/>
        </w:numPr>
        <w:spacing w:after="100"/>
      </w:pPr>
      <w:r>
        <w:rPr>
          <w:rFonts w:ascii="Calibri" w:cs="Calibri" w:eastAsia="Calibri" w:hAnsi="Calibri"/>
          <w:b w:val="false"/>
          <w:bCs w:val="false"/>
          <w:color w:val="1F2937"/>
          <w:sz w:val="22"/>
          <w:szCs w:val="22"/>
        </w:rPr>
        <w:t xml:space="preserve">No single tool spans the full SDLC — a student stitches together a chat assistant, a diagramming tool, a document editor and a task board manually.</w:t>
      </w:r>
    </w:p>
    <w:p>
      <w:pPr>
        <w:pStyle w:val="ListParagraph"/>
        <w:numPr>
          <w:ilvl w:val="0"/>
          <w:numId w:val="2"/>
        </w:numPr>
        <w:spacing w:after="100"/>
      </w:pPr>
      <w:r>
        <w:rPr>
          <w:rFonts w:ascii="Calibri" w:cs="Calibri" w:eastAsia="Calibri" w:hAnsi="Calibri"/>
          <w:b w:val="false"/>
          <w:bCs w:val="false"/>
          <w:color w:val="1F2937"/>
          <w:sz w:val="22"/>
          <w:szCs w:val="22"/>
        </w:rPr>
        <w:t xml:space="preserve">Outputs from a chat assistant are not persisted in a structured, queryable, versioned form.</w:t>
      </w:r>
    </w:p>
    <w:p>
      <w:pPr>
        <w:pStyle w:val="ListParagraph"/>
        <w:numPr>
          <w:ilvl w:val="0"/>
          <w:numId w:val="2"/>
        </w:numPr>
        <w:spacing w:after="100"/>
      </w:pPr>
      <w:r>
        <w:rPr>
          <w:rFonts w:ascii="Calibri" w:cs="Calibri" w:eastAsia="Calibri" w:hAnsi="Calibri"/>
          <w:b w:val="false"/>
          <w:bCs w:val="false"/>
          <w:color w:val="1F2937"/>
          <w:sz w:val="22"/>
          <w:szCs w:val="22"/>
        </w:rPr>
        <w:t xml:space="preserve">There is no mechanism to keep later artefacts consistent with earlier ones (a database schema and an API spec generated in separate, unrelated prompts routinely disagree with each other).</w:t>
      </w:r>
    </w:p>
    <w:p>
      <w:pPr>
        <w:pStyle w:val="ListParagraph"/>
        <w:numPr>
          <w:ilvl w:val="0"/>
          <w:numId w:val="2"/>
        </w:numPr>
        <w:spacing w:after="100"/>
      </w:pPr>
      <w:r>
        <w:rPr>
          <w:rFonts w:ascii="Calibri" w:cs="Calibri" w:eastAsia="Calibri" w:hAnsi="Calibri"/>
          <w:b w:val="false"/>
          <w:bCs w:val="false"/>
          <w:color w:val="1F2937"/>
          <w:sz w:val="22"/>
          <w:szCs w:val="22"/>
        </w:rPr>
        <w:t xml:space="preserve">No built-in export to submission-ready formats (PDF/DOCX) tailored to each artefact type.</w:t>
      </w:r>
    </w:p>
    <w:p>
      <w:pPr>
        <w:pStyle w:val="ListParagraph"/>
        <w:numPr>
          <w:ilvl w:val="0"/>
          <w:numId w:val="2"/>
        </w:numPr>
        <w:spacing w:after="100"/>
      </w:pPr>
      <w:r>
        <w:rPr>
          <w:rFonts w:ascii="Calibri" w:cs="Calibri" w:eastAsia="Calibri" w:hAnsi="Calibri"/>
          <w:b w:val="false"/>
          <w:bCs w:val="false"/>
          <w:color w:val="1F2937"/>
          <w:sz w:val="22"/>
          <w:szCs w:val="22"/>
        </w:rPr>
        <w:t xml:space="preserve">No role-based mentor review workflow.</w:t>
      </w:r>
    </w:p>
    <w:p>
      <w:pPr>
        <w:pStyle w:val="Heading2"/>
        <w:spacing w:after="160" w:before="320"/>
      </w:pPr>
      <w:r>
        <w:rPr>
          <w:rFonts w:ascii="Calibri" w:cs="Calibri" w:eastAsia="Calibri" w:hAnsi="Calibri"/>
          <w:b/>
          <w:bCs/>
          <w:color w:val="4F46E5"/>
          <w:sz w:val="26"/>
          <w:szCs w:val="26"/>
        </w:rPr>
        <w:t xml:space="preserve">2.3 Proposed System — Projexa</w:t>
      </w:r>
    </w:p>
    <w:p>
      <w:pPr>
        <w:spacing w:after="160"/>
        <w:jc w:val="both"/>
      </w:pPr>
      <w:r>
        <w:rPr>
          <w:rFonts w:ascii="Calibri" w:cs="Calibri" w:eastAsia="Calibri" w:hAnsi="Calibri"/>
          <w:b w:val="false"/>
          <w:bCs w:val="false"/>
          <w:i w:val="false"/>
          <w:iCs w:val="false"/>
          <w:color w:val="1F2937"/>
          <w:sz w:val="22"/>
          <w:szCs w:val="22"/>
        </w:rPr>
        <w:t xml:space="preserve">Projexa addresses each of these gaps directly. A single project idea is the one input; sixteen generator modules consume it (and each other’s outputs, via an explicit dependency graph) to produce a coherent set of artefacts; every artefact is persisted, versioned, and automatically flagged stale when the source idea changes; and a single export pipeline renders any artefact to PDF, DOCX or Markdown. The system is architected so that this is one engine executed sixteen times with different prompts and schemas, not sixteen unrelated features — which is what makes it maintainable and extensible rather than a growing pile of special cases.</w:t>
      </w:r>
    </w:p>
    <w:p>
      <w:pPr>
        <w:pStyle w:val="Heading1"/>
        <w:pageBreakBefore/>
        <w:pBdr>
          <w:bottom w:val="single" w:color="4F46E5" w:sz="12" w:space="8"/>
        </w:pBdr>
        <w:spacing w:after="240" w:before="0"/>
      </w:pPr>
      <w:r>
        <w:rPr>
          <w:rFonts w:ascii="Calibri" w:cs="Calibri" w:eastAsia="Calibri" w:hAnsi="Calibri"/>
          <w:b/>
          <w:bCs/>
          <w:color w:val="64748B"/>
          <w:sz w:val="30"/>
          <w:szCs w:val="30"/>
        </w:rPr>
        <w:t xml:space="preserve">Chapter 3   </w:t>
      </w:r>
      <w:r>
        <w:rPr>
          <w:rFonts w:ascii="Calibri" w:cs="Calibri" w:eastAsia="Calibri" w:hAnsi="Calibri"/>
          <w:b/>
          <w:bCs/>
          <w:color w:val="1E1B4B"/>
          <w:sz w:val="34"/>
          <w:szCs w:val="34"/>
        </w:rPr>
        <w:t xml:space="preserve">System Requirements Specification</w:t>
      </w:r>
    </w:p>
    <w:p>
      <w:pPr>
        <w:pStyle w:val="Heading2"/>
        <w:spacing w:after="160" w:before="320"/>
      </w:pPr>
      <w:r>
        <w:rPr>
          <w:rFonts w:ascii="Calibri" w:cs="Calibri" w:eastAsia="Calibri" w:hAnsi="Calibri"/>
          <w:b/>
          <w:bCs/>
          <w:color w:val="4F46E5"/>
          <w:sz w:val="26"/>
          <w:szCs w:val="26"/>
        </w:rPr>
        <w:t xml:space="preserve">3.1 Functional Requirements</w:t>
      </w:r>
    </w:p>
    <w:tbl>
      <w:tblPr>
        <w:tblW w:type="dxa" w:w="9350"/>
        <w:tblBorders>
          <w:top w:val="single" w:color="C7D2FE" w:sz="4"/>
          <w:left w:val="single" w:color="C7D2FE" w:sz="4"/>
          <w:bottom w:val="single" w:color="C7D2FE" w:sz="4"/>
          <w:right w:val="single" w:color="C7D2FE" w:sz="4"/>
          <w:insideH w:val="single" w:color="C7D2FE" w:sz="4"/>
          <w:insideV w:val="single" w:color="C7D2FE" w:sz="4"/>
        </w:tblBorders>
      </w:tblPr>
      <w:tblGrid>
        <w:gridCol w:w="700"/>
        <w:gridCol w:w="8650"/>
      </w:tblGrid>
      <w:tr>
        <w:trPr>
          <w:tblHeader/>
        </w:trPr>
        <w:tc>
          <w:tcPr>
            <w:tcW w:type="dxa" w:w="7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ID</w:t>
            </w:r>
          </w:p>
        </w:tc>
        <w:tc>
          <w:tcPr>
            <w:tcW w:type="dxa" w:w="865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Requirement</w:t>
            </w:r>
          </w:p>
        </w:tc>
      </w:tr>
      <w:tr>
        <w:trPr>
          <w:cantSplit/>
        </w:trP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FR-01</w:t>
            </w:r>
          </w:p>
        </w:tc>
        <w:tc>
          <w:tcPr>
            <w:tcW w:type="dxa" w:w="8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The system shall allow a user to register with name, email, password and role (Student / Mentor), and verify their email address.</w:t>
            </w:r>
          </w:p>
        </w:tc>
      </w:tr>
      <w:tr>
        <w:trPr>
          <w:cantSplit/>
        </w:trPr>
        <w:tc>
          <w:tcPr>
            <w:tcW w:type="dxa" w:w="7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FR-02</w:t>
            </w:r>
          </w:p>
        </w:tc>
        <w:tc>
          <w:tcPr>
            <w:tcW w:type="dxa" w:w="8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The system shall allow a registered user to sign in and receive a short-lived access token and a rotating refresh token.</w:t>
            </w:r>
          </w:p>
        </w:tc>
      </w:tr>
      <w:tr>
        <w:trPr>
          <w:cantSplit/>
        </w:trP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FR-03</w:t>
            </w:r>
          </w:p>
        </w:tc>
        <w:tc>
          <w:tcPr>
            <w:tcW w:type="dxa" w:w="8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The system shall allow a Student to create a project by supplying title, description, domain, difficulty, team size, preferred technology, deadline and an AI-integration flag.</w:t>
            </w:r>
          </w:p>
        </w:tc>
      </w:tr>
      <w:tr>
        <w:trPr>
          <w:cantSplit/>
        </w:trPr>
        <w:tc>
          <w:tcPr>
            <w:tcW w:type="dxa" w:w="7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FR-04</w:t>
            </w:r>
          </w:p>
        </w:tc>
        <w:tc>
          <w:tcPr>
            <w:tcW w:type="dxa" w:w="8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The system shall allow a Student to trigger generation of any one, several, or all sixteen supported AI modules for a project.</w:t>
            </w:r>
          </w:p>
        </w:tc>
      </w:tr>
      <w:tr>
        <w:trPr>
          <w:cantSplit/>
        </w:trP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FR-05</w:t>
            </w:r>
          </w:p>
        </w:tc>
        <w:tc>
          <w:tcPr>
            <w:tcW w:type="dxa" w:w="8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The system shall run module generation asynchronously and report per-module progress (queued / generating / completed / failed) so the client can poll or subscribe for status.</w:t>
            </w:r>
          </w:p>
        </w:tc>
      </w:tr>
      <w:tr>
        <w:trPr>
          <w:cantSplit/>
        </w:trPr>
        <w:tc>
          <w:tcPr>
            <w:tcW w:type="dxa" w:w="7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FR-06</w:t>
            </w:r>
          </w:p>
        </w:tc>
        <w:tc>
          <w:tcPr>
            <w:tcW w:type="dxa" w:w="8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The system shall allow a single failed module to be retried independently without regenerating the modules that already succeeded.</w:t>
            </w:r>
          </w:p>
        </w:tc>
      </w:tr>
      <w:tr>
        <w:trPr>
          <w:cantSplit/>
        </w:trP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FR-07</w:t>
            </w:r>
          </w:p>
        </w:tc>
        <w:tc>
          <w:tcPr>
            <w:tcW w:type="dxa" w:w="8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The system shall validate every AI response against a strict schema before persisting it, and surface a clear error (with retry) if validation fails.</w:t>
            </w:r>
          </w:p>
        </w:tc>
      </w:tr>
      <w:tr>
        <w:trPr>
          <w:cantSplit/>
        </w:trPr>
        <w:tc>
          <w:tcPr>
            <w:tcW w:type="dxa" w:w="7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FR-08</w:t>
            </w:r>
          </w:p>
        </w:tc>
        <w:tc>
          <w:tcPr>
            <w:tcW w:type="dxa" w:w="8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The system shall version every artefact, preserving the previous version when a module is regenerated or manually edited.</w:t>
            </w:r>
          </w:p>
        </w:tc>
      </w:tr>
      <w:tr>
        <w:trPr>
          <w:cantSplit/>
        </w:trP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FR-09</w:t>
            </w:r>
          </w:p>
        </w:tc>
        <w:tc>
          <w:tcPr>
            <w:tcW w:type="dxa" w:w="8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The system shall flag existing artefacts as "stale" — without deleting them — whenever the underlying project idea is edited.</w:t>
            </w:r>
          </w:p>
        </w:tc>
      </w:tr>
      <w:tr>
        <w:trPr>
          <w:cantSplit/>
        </w:trPr>
        <w:tc>
          <w:tcPr>
            <w:tcW w:type="dxa" w:w="7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FR-10</w:t>
            </w:r>
          </w:p>
        </w:tc>
        <w:tc>
          <w:tcPr>
            <w:tcW w:type="dxa" w:w="8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The system shall allow a Student to manually edit generated artefact content.</w:t>
            </w:r>
          </w:p>
        </w:tc>
      </w:tr>
      <w:tr>
        <w:trPr>
          <w:cantSplit/>
        </w:trP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FR-11</w:t>
            </w:r>
          </w:p>
        </w:tc>
        <w:tc>
          <w:tcPr>
            <w:tcW w:type="dxa" w:w="8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The system shall allow export of an individual artefact, or the full project, to PDF, Word (.docx) and Markdown.</w:t>
            </w:r>
          </w:p>
        </w:tc>
      </w:tr>
      <w:tr>
        <w:trPr>
          <w:cantSplit/>
        </w:trPr>
        <w:tc>
          <w:tcPr>
            <w:tcW w:type="dxa" w:w="7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FR-12</w:t>
            </w:r>
          </w:p>
        </w:tc>
        <w:tc>
          <w:tcPr>
            <w:tcW w:type="dxa" w:w="8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The system shall present a derived project history (created, each generation, each edit, each export) without a separate write-time activity log.</w:t>
            </w:r>
          </w:p>
        </w:tc>
      </w:tr>
      <w:tr>
        <w:trPr>
          <w:cantSplit/>
        </w:trP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FR-13</w:t>
            </w:r>
          </w:p>
        </w:tc>
        <w:tc>
          <w:tcPr>
            <w:tcW w:type="dxa" w:w="8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The system shall allow a Mentor to view projects they are attached to and post comments against a specific artefact.</w:t>
            </w:r>
          </w:p>
        </w:tc>
      </w:tr>
      <w:tr>
        <w:trPr>
          <w:cantSplit/>
        </w:trPr>
        <w:tc>
          <w:tcPr>
            <w:tcW w:type="dxa" w:w="7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FR-14</w:t>
            </w:r>
          </w:p>
        </w:tc>
        <w:tc>
          <w:tcPr>
            <w:tcW w:type="dxa" w:w="8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The system shall allow an Admin to view AI usage (tokens, cost, latency, success rate) across all users.</w:t>
            </w:r>
          </w:p>
        </w:tc>
      </w:tr>
      <w:tr>
        <w:trPr>
          <w:cantSplit/>
        </w:trP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FR-15</w:t>
            </w:r>
          </w:p>
        </w:tc>
        <w:tc>
          <w:tcPr>
            <w:tcW w:type="dxa" w:w="8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The system shall track and enforce a per-user AI credit quota, decrementing one credit per successful module generation.</w:t>
            </w:r>
          </w:p>
        </w:tc>
      </w:tr>
      <w:tr>
        <w:trPr>
          <w:cantSplit/>
        </w:trPr>
        <w:tc>
          <w:tcPr>
            <w:tcW w:type="dxa" w:w="7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FR-16</w:t>
            </w:r>
          </w:p>
        </w:tc>
        <w:tc>
          <w:tcPr>
            <w:tcW w:type="dxa" w:w="8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The system shall materialise a generated Sprint Plan into individually trackable sprints and tasks that the Student can check off.</w:t>
            </w:r>
          </w:p>
        </w:tc>
      </w:tr>
    </w:tbl>
    <w:p>
      <w:pPr>
        <w:pStyle w:val="Heading2"/>
        <w:spacing w:after="160" w:before="320"/>
      </w:pPr>
      <w:r>
        <w:rPr>
          <w:rFonts w:ascii="Calibri" w:cs="Calibri" w:eastAsia="Calibri" w:hAnsi="Calibri"/>
          <w:b/>
          <w:bCs/>
          <w:color w:val="4F46E5"/>
          <w:sz w:val="26"/>
          <w:szCs w:val="26"/>
        </w:rPr>
        <w:t xml:space="preserve">3.2 Non-Functional Requirements</w:t>
      </w:r>
    </w:p>
    <w:tbl>
      <w:tblPr>
        <w:tblW w:type="dxa" w:w="9350"/>
        <w:tblBorders>
          <w:top w:val="single" w:color="C7D2FE" w:sz="4"/>
          <w:left w:val="single" w:color="C7D2FE" w:sz="4"/>
          <w:bottom w:val="single" w:color="C7D2FE" w:sz="4"/>
          <w:right w:val="single" w:color="C7D2FE" w:sz="4"/>
          <w:insideH w:val="single" w:color="C7D2FE" w:sz="4"/>
          <w:insideV w:val="single" w:color="C7D2FE" w:sz="4"/>
        </w:tblBorders>
      </w:tblPr>
      <w:tblGrid>
        <w:gridCol w:w="700"/>
        <w:gridCol w:w="8650"/>
      </w:tblGrid>
      <w:tr>
        <w:trPr>
          <w:tblHeader/>
        </w:trPr>
        <w:tc>
          <w:tcPr>
            <w:tcW w:type="dxa" w:w="7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ID</w:t>
            </w:r>
          </w:p>
        </w:tc>
        <w:tc>
          <w:tcPr>
            <w:tcW w:type="dxa" w:w="865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Requirement</w:t>
            </w:r>
          </w:p>
        </w:tc>
      </w:tr>
      <w:tr>
        <w:trPr>
          <w:cantSplit/>
        </w:trP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NFR-01</w:t>
            </w:r>
          </w:p>
        </w:tc>
        <w:tc>
          <w:tcPr>
            <w:tcW w:type="dxa" w:w="8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Performance — a full sixteen-module generation run must not block the HTTP request thread; it must complete asynchronously within an acceptable multi-minute window and never exceed hosting-platform request timeouts.</w:t>
            </w:r>
          </w:p>
        </w:tc>
      </w:tr>
      <w:tr>
        <w:trPr>
          <w:cantSplit/>
        </w:trPr>
        <w:tc>
          <w:tcPr>
            <w:tcW w:type="dxa" w:w="7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NFR-02</w:t>
            </w:r>
          </w:p>
        </w:tc>
        <w:tc>
          <w:tcPr>
            <w:tcW w:type="dxa" w:w="8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Security — access tokens must be short-lived (15 minutes) and held only in memory on the client; refresh tokens must be httpOnly, rotated on every use, and revoked as a family on reuse detection.</w:t>
            </w:r>
          </w:p>
        </w:tc>
      </w:tr>
      <w:tr>
        <w:trPr>
          <w:cantSplit/>
        </w:trP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NFR-03</w:t>
            </w:r>
          </w:p>
        </w:tc>
        <w:tc>
          <w:tcPr>
            <w:tcW w:type="dxa" w:w="8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Reliability — one module failing must never fail the whole generation batch; a server restart must never leave an artefact permanently stuck in a "generating" state.</w:t>
            </w:r>
          </w:p>
        </w:tc>
      </w:tr>
      <w:tr>
        <w:trPr>
          <w:cantSplit/>
        </w:trPr>
        <w:tc>
          <w:tcPr>
            <w:tcW w:type="dxa" w:w="7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NFR-04</w:t>
            </w:r>
          </w:p>
        </w:tc>
        <w:tc>
          <w:tcPr>
            <w:tcW w:type="dxa" w:w="8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Usability — generation progress, errors and retries must be visible in the UI in plain language, not raw provider error text.</w:t>
            </w:r>
          </w:p>
        </w:tc>
      </w:tr>
      <w:tr>
        <w:trPr>
          <w:cantSplit/>
        </w:trP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NFR-05</w:t>
            </w:r>
          </w:p>
        </w:tc>
        <w:tc>
          <w:tcPr>
            <w:tcW w:type="dxa" w:w="8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Maintainability — adding a new AI module must require one new generator file and one registry entry, with zero changes to the queue, controller, service or router.</w:t>
            </w:r>
          </w:p>
        </w:tc>
      </w:tr>
      <w:tr>
        <w:trPr>
          <w:cantSplit/>
        </w:trPr>
        <w:tc>
          <w:tcPr>
            <w:tcW w:type="dxa" w:w="7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NFR-06</w:t>
            </w:r>
          </w:p>
        </w:tc>
        <w:tc>
          <w:tcPr>
            <w:tcW w:type="dxa" w:w="8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Portability — the AI provider must be swappable (Gemini ↔ OpenAI) via a single environment variable with no code changes.</w:t>
            </w:r>
          </w:p>
        </w:tc>
      </w:tr>
      <w:tr>
        <w:trPr>
          <w:cantSplit/>
        </w:trP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NFR-07</w:t>
            </w:r>
          </w:p>
        </w:tc>
        <w:tc>
          <w:tcPr>
            <w:tcW w:type="dxa" w:w="8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Accessibility — both the dark and light UI themes must meet WCAG AA colour-contrast minimums (4.5:1 for body text).</w:t>
            </w:r>
          </w:p>
        </w:tc>
      </w:tr>
      <w:tr>
        <w:trPr>
          <w:cantSplit/>
        </w:trPr>
        <w:tc>
          <w:tcPr>
            <w:tcW w:type="dxa" w:w="7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NFR-08</w:t>
            </w:r>
          </w:p>
        </w:tc>
        <w:tc>
          <w:tcPr>
            <w:tcW w:type="dxa" w:w="8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Cost control — AI spend must be bounded per user via a credit quota and observable via per-call usage logging.</w:t>
            </w:r>
          </w:p>
        </w:tc>
      </w:tr>
    </w:tbl>
    <w:p>
      <w:pPr>
        <w:pStyle w:val="Heading2"/>
        <w:spacing w:after="160" w:before="320"/>
      </w:pPr>
      <w:r>
        <w:rPr>
          <w:rFonts w:ascii="Calibri" w:cs="Calibri" w:eastAsia="Calibri" w:hAnsi="Calibri"/>
          <w:b/>
          <w:bCs/>
          <w:color w:val="4F46E5"/>
          <w:sz w:val="26"/>
          <w:szCs w:val="26"/>
        </w:rPr>
        <w:t xml:space="preserve">3.3 Hardware and Software Requirements</w:t>
      </w:r>
    </w:p>
    <w:p>
      <w:pPr>
        <w:pStyle w:val="Heading3"/>
        <w:spacing w:after="120" w:before="220"/>
      </w:pPr>
      <w:r>
        <w:rPr>
          <w:rFonts w:ascii="Calibri" w:cs="Calibri" w:eastAsia="Calibri" w:hAnsi="Calibri"/>
          <w:b/>
          <w:bCs/>
          <w:color w:val="334155"/>
          <w:sz w:val="23"/>
          <w:szCs w:val="23"/>
        </w:rPr>
        <w:t xml:space="preserve">3.3.1 Development Environment</w:t>
      </w:r>
    </w:p>
    <w:p>
      <w:pPr>
        <w:pStyle w:val="ListParagraph"/>
        <w:numPr>
          <w:ilvl w:val="0"/>
          <w:numId w:val="2"/>
        </w:numPr>
        <w:spacing w:after="100"/>
      </w:pPr>
      <w:r>
        <w:rPr>
          <w:rFonts w:ascii="Calibri" w:cs="Calibri" w:eastAsia="Calibri" w:hAnsi="Calibri"/>
          <w:b w:val="false"/>
          <w:bCs w:val="false"/>
          <w:color w:val="1F2937"/>
          <w:sz w:val="22"/>
          <w:szCs w:val="22"/>
        </w:rPr>
        <w:t xml:space="preserve">Node.js 20 LTS or later</w:t>
      </w:r>
    </w:p>
    <w:p>
      <w:pPr>
        <w:pStyle w:val="ListParagraph"/>
        <w:numPr>
          <w:ilvl w:val="0"/>
          <w:numId w:val="2"/>
        </w:numPr>
        <w:spacing w:after="100"/>
      </w:pPr>
      <w:r>
        <w:rPr>
          <w:rFonts w:ascii="Calibri" w:cs="Calibri" w:eastAsia="Calibri" w:hAnsi="Calibri"/>
          <w:b w:val="false"/>
          <w:bCs w:val="false"/>
          <w:color w:val="1F2937"/>
          <w:sz w:val="22"/>
          <w:szCs w:val="22"/>
        </w:rPr>
        <w:t xml:space="preserve">MongoDB 7.x (local mongod or MongoDB Atlas)</w:t>
      </w:r>
    </w:p>
    <w:p>
      <w:pPr>
        <w:pStyle w:val="ListParagraph"/>
        <w:numPr>
          <w:ilvl w:val="0"/>
          <w:numId w:val="2"/>
        </w:numPr>
        <w:spacing w:after="100"/>
      </w:pPr>
      <w:r>
        <w:rPr>
          <w:rFonts w:ascii="Calibri" w:cs="Calibri" w:eastAsia="Calibri" w:hAnsi="Calibri"/>
          <w:b w:val="false"/>
          <w:bCs w:val="false"/>
          <w:color w:val="1F2937"/>
          <w:sz w:val="22"/>
          <w:szCs w:val="22"/>
        </w:rPr>
        <w:t xml:space="preserve">A Google Gemini API key (or an OpenAI API key, provider-swappable)</w:t>
      </w:r>
    </w:p>
    <w:p>
      <w:pPr>
        <w:pStyle w:val="ListParagraph"/>
        <w:numPr>
          <w:ilvl w:val="0"/>
          <w:numId w:val="2"/>
        </w:numPr>
        <w:spacing w:after="100"/>
      </w:pPr>
      <w:r>
        <w:rPr>
          <w:rFonts w:ascii="Calibri" w:cs="Calibri" w:eastAsia="Calibri" w:hAnsi="Calibri"/>
          <w:b w:val="false"/>
          <w:bCs w:val="false"/>
          <w:color w:val="1F2937"/>
          <w:sz w:val="22"/>
          <w:szCs w:val="22"/>
        </w:rPr>
        <w:t xml:space="preserve">A Cloudinary account (avatar / asset storage)</w:t>
      </w:r>
    </w:p>
    <w:p>
      <w:pPr>
        <w:pStyle w:val="ListParagraph"/>
        <w:numPr>
          <w:ilvl w:val="0"/>
          <w:numId w:val="2"/>
        </w:numPr>
        <w:spacing w:after="100"/>
      </w:pPr>
      <w:r>
        <w:rPr>
          <w:rFonts w:ascii="Calibri" w:cs="Calibri" w:eastAsia="Calibri" w:hAnsi="Calibri"/>
          <w:b w:val="false"/>
          <w:bCs w:val="false"/>
          <w:color w:val="1F2937"/>
          <w:sz w:val="22"/>
          <w:szCs w:val="22"/>
        </w:rPr>
        <w:t xml:space="preserve">4 GB RAM minimum, 8 GB recommended; any OS capable of running Node.js and a modern browser</w:t>
      </w:r>
    </w:p>
    <w:p>
      <w:pPr>
        <w:pStyle w:val="Heading3"/>
        <w:spacing w:after="120" w:before="220"/>
      </w:pPr>
      <w:r>
        <w:rPr>
          <w:rFonts w:ascii="Calibri" w:cs="Calibri" w:eastAsia="Calibri" w:hAnsi="Calibri"/>
          <w:b/>
          <w:bCs/>
          <w:color w:val="334155"/>
          <w:sz w:val="23"/>
          <w:szCs w:val="23"/>
        </w:rPr>
        <w:t xml:space="preserve">3.3.2 Client Requirements</w:t>
      </w:r>
    </w:p>
    <w:p>
      <w:pPr>
        <w:pStyle w:val="ListParagraph"/>
        <w:numPr>
          <w:ilvl w:val="0"/>
          <w:numId w:val="2"/>
        </w:numPr>
        <w:spacing w:after="100"/>
      </w:pPr>
      <w:r>
        <w:rPr>
          <w:rFonts w:ascii="Calibri" w:cs="Calibri" w:eastAsia="Calibri" w:hAnsi="Calibri"/>
          <w:b w:val="false"/>
          <w:bCs w:val="false"/>
          <w:color w:val="1F2937"/>
          <w:sz w:val="22"/>
          <w:szCs w:val="22"/>
        </w:rPr>
        <w:t xml:space="preserve">Any evergreen desktop or mobile browser (Chrome, Edge, Firefox, Safari) with JavaScript enabled</w:t>
      </w:r>
    </w:p>
    <w:p>
      <w:pPr>
        <w:pStyle w:val="ListParagraph"/>
        <w:numPr>
          <w:ilvl w:val="0"/>
          <w:numId w:val="2"/>
        </w:numPr>
        <w:spacing w:after="100"/>
      </w:pPr>
      <w:r>
        <w:rPr>
          <w:rFonts w:ascii="Calibri" w:cs="Calibri" w:eastAsia="Calibri" w:hAnsi="Calibri"/>
          <w:b w:val="false"/>
          <w:bCs w:val="false"/>
          <w:color w:val="1F2937"/>
          <w:sz w:val="22"/>
          <w:szCs w:val="22"/>
        </w:rPr>
        <w:t xml:space="preserve">Minimum viewport width 360px (responsive layout, mobile-first breakpoints)</w:t>
      </w:r>
    </w:p>
    <w:p>
      <w:pPr>
        <w:pStyle w:val="Heading2"/>
        <w:spacing w:after="160" w:before="320"/>
      </w:pPr>
      <w:r>
        <w:rPr>
          <w:rFonts w:ascii="Calibri" w:cs="Calibri" w:eastAsia="Calibri" w:hAnsi="Calibri"/>
          <w:b/>
          <w:bCs/>
          <w:color w:val="4F46E5"/>
          <w:sz w:val="26"/>
          <w:szCs w:val="26"/>
        </w:rPr>
        <w:t xml:space="preserve">3.4 User Roles and Capabilities</w:t>
      </w:r>
    </w:p>
    <w:tbl>
      <w:tblPr>
        <w:tblW w:type="dxa" w:w="9350"/>
        <w:tblBorders>
          <w:top w:val="single" w:color="C7D2FE" w:sz="4"/>
          <w:left w:val="single" w:color="C7D2FE" w:sz="4"/>
          <w:bottom w:val="single" w:color="C7D2FE" w:sz="4"/>
          <w:right w:val="single" w:color="C7D2FE" w:sz="4"/>
          <w:insideH w:val="single" w:color="C7D2FE" w:sz="4"/>
          <w:insideV w:val="single" w:color="C7D2FE" w:sz="4"/>
        </w:tblBorders>
      </w:tblPr>
      <w:tblGrid>
        <w:gridCol w:w="2200"/>
        <w:gridCol w:w="3650"/>
        <w:gridCol w:w="3500"/>
      </w:tblGrid>
      <w:tr>
        <w:trPr>
          <w:tblHeader/>
        </w:trPr>
        <w:tc>
          <w:tcPr>
            <w:tcW w:type="dxa" w:w="22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Role</w:t>
            </w:r>
          </w:p>
        </w:tc>
        <w:tc>
          <w:tcPr>
            <w:tcW w:type="dxa" w:w="365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Primary Capabilities</w:t>
            </w:r>
          </w:p>
        </w:tc>
        <w:tc>
          <w:tcPr>
            <w:tcW w:type="dxa" w:w="35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Notes</w:t>
            </w:r>
          </w:p>
        </w:tc>
      </w:tr>
      <w:tr>
        <w:trPr>
          <w:cantSplit/>
        </w:trP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Student</w:t>
            </w:r>
          </w:p>
        </w:tc>
        <w:tc>
          <w:tcPr>
            <w:tcW w:type="dxa" w:w="3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Create/edit projects, trigger and retry generation, edit artefacts, manage the sprint board, export reports, manage account settings</w:t>
            </w:r>
          </w:p>
        </w:tc>
        <w:tc>
          <w:tcPr>
            <w:tcW w:type="dxa" w:w="35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The primary and default role on registration</w:t>
            </w:r>
          </w:p>
        </w:tc>
      </w:tr>
      <w:tr>
        <w:trPr>
          <w:cantSplit/>
        </w:trPr>
        <w:tc>
          <w:tcPr>
            <w:tcW w:type="dxa" w:w="22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Mentor</w:t>
            </w:r>
          </w:p>
        </w:tc>
        <w:tc>
          <w:tcPr>
            <w:tcW w:type="dxa" w:w="3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View projects they are attached to, comment on specific artefacts, everything a Student can do for their own account</w:t>
            </w:r>
          </w:p>
        </w:tc>
        <w:tc>
          <w:tcPr>
            <w:tcW w:type="dxa" w:w="35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Assigned to a project by title/relationship, not self-service</w:t>
            </w:r>
          </w:p>
        </w:tc>
      </w:tr>
      <w:tr>
        <w:trPr>
          <w:cantSplit/>
        </w:trP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Admin</w:t>
            </w:r>
          </w:p>
        </w:tc>
        <w:tc>
          <w:tcPr>
            <w:tcW w:type="dxa" w:w="3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View AI usage analytics across all users, manage user roles/status/credits, operate the platform</w:t>
            </w:r>
          </w:p>
        </w:tc>
        <w:tc>
          <w:tcPr>
            <w:tcW w:type="dxa" w:w="35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Route-level RBAC via an authorize() middleware</w:t>
            </w:r>
          </w:p>
        </w:tc>
      </w:tr>
    </w:tbl>
    <w:p>
      <w:pPr>
        <w:pStyle w:val="Heading1"/>
        <w:pageBreakBefore/>
        <w:pBdr>
          <w:bottom w:val="single" w:color="4F46E5" w:sz="12" w:space="8"/>
        </w:pBdr>
        <w:spacing w:after="240" w:before="0"/>
      </w:pPr>
      <w:r>
        <w:rPr>
          <w:rFonts w:ascii="Calibri" w:cs="Calibri" w:eastAsia="Calibri" w:hAnsi="Calibri"/>
          <w:b/>
          <w:bCs/>
          <w:color w:val="64748B"/>
          <w:sz w:val="30"/>
          <w:szCs w:val="30"/>
        </w:rPr>
        <w:t xml:space="preserve">Chapter 4   </w:t>
      </w:r>
      <w:r>
        <w:rPr>
          <w:rFonts w:ascii="Calibri" w:cs="Calibri" w:eastAsia="Calibri" w:hAnsi="Calibri"/>
          <w:b/>
          <w:bCs/>
          <w:color w:val="1E1B4B"/>
          <w:sz w:val="34"/>
          <w:szCs w:val="34"/>
        </w:rPr>
        <w:t xml:space="preserve">System Design</w:t>
      </w:r>
    </w:p>
    <w:p>
      <w:pPr>
        <w:pStyle w:val="Heading2"/>
        <w:spacing w:after="160" w:before="320"/>
      </w:pPr>
      <w:r>
        <w:rPr>
          <w:rFonts w:ascii="Calibri" w:cs="Calibri" w:eastAsia="Calibri" w:hAnsi="Calibri"/>
          <w:b/>
          <w:bCs/>
          <w:color w:val="4F46E5"/>
          <w:sz w:val="26"/>
          <w:szCs w:val="26"/>
        </w:rPr>
        <w:t xml:space="preserve">4.1 System Architecture</w:t>
      </w:r>
    </w:p>
    <w:p>
      <w:pPr>
        <w:spacing w:after="160"/>
        <w:jc w:val="both"/>
      </w:pPr>
      <w:r>
        <w:rPr>
          <w:rFonts w:ascii="Calibri" w:cs="Calibri" w:eastAsia="Calibri" w:hAnsi="Calibri"/>
          <w:b w:val="false"/>
          <w:bCs w:val="false"/>
          <w:i w:val="false"/>
          <w:iCs w:val="false"/>
          <w:color w:val="1F2937"/>
          <w:sz w:val="22"/>
          <w:szCs w:val="22"/>
        </w:rPr>
        <w:t xml:space="preserve">Projexa follows a classic three-tier client-server architecture. The React single-page application (hosted on Vercel) never talks to MongoDB, Cloudinary or the Gemini API directly — every external interaction is mediated by the Express API (hosted on Render), which alone holds the credentials for the database, object storage and AI provider.</w:t>
      </w:r>
    </w:p>
    <w:tbl>
      <w:tblPr>
        <w:tblW w:type="dxa" w:w="9350"/>
        <w:tblBorders>
          <w:top w:val="single" w:color="C7D2FE" w:sz="4"/>
          <w:left w:val="single" w:color="C7D2FE" w:sz="4"/>
          <w:bottom w:val="single" w:color="C7D2FE" w:sz="4"/>
          <w:right w:val="single" w:color="C7D2FE" w:sz="4"/>
          <w:insideH w:val="single" w:color="C7D2FE" w:sz="4"/>
          <w:insideV w:val="single" w:color="C7D2FE" w:sz="4"/>
        </w:tblBorders>
      </w:tblPr>
      <w:tblGrid>
        <w:gridCol w:w="2600"/>
        <w:gridCol w:w="6750"/>
      </w:tblGrid>
      <w:tr>
        <w:trPr>
          <w:tblHeader/>
        </w:trPr>
        <w:tc>
          <w:tcPr>
            <w:tcW w:type="dxa" w:w="26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Tier</w:t>
            </w:r>
          </w:p>
        </w:tc>
        <w:tc>
          <w:tcPr>
            <w:tcW w:type="dxa" w:w="675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Responsibility</w:t>
            </w:r>
          </w:p>
        </w:tc>
      </w:tr>
      <w:tr>
        <w:trPr>
          <w:cantSplit/>
        </w:trP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Client</w:t>
            </w:r>
          </w:p>
        </w:tc>
        <w:tc>
          <w:tcPr>
            <w:tcW w:type="dxa" w:w="67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React 18 + Vite single-page app. Redux Toolkit holds global auth/project/generation state; Axios (with interceptors for token attachment and silent refresh) is the only channel to the API.</w:t>
            </w:r>
          </w:p>
        </w:tc>
      </w:tr>
      <w:tr>
        <w:trPr>
          <w:cantSplit/>
        </w:trPr>
        <w:tc>
          <w:tcPr>
            <w:tcW w:type="dxa" w:w="26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Server</w:t>
            </w:r>
          </w:p>
        </w:tc>
        <w:tc>
          <w:tcPr>
            <w:tcW w:type="dxa" w:w="67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Express 4 on Node 20. A strict middleware chain (Helmet, CORS, rate limiting, JWT auth, RBAC, request validation) precedes every controller. Controllers are HTTP-only; all business logic lives in services.</w:t>
            </w:r>
          </w:p>
        </w:tc>
      </w:tr>
      <w:tr>
        <w:trPr>
          <w:cantSplit/>
        </w:trP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Data &amp; External Services</w:t>
            </w:r>
          </w:p>
        </w:tc>
        <w:tc>
          <w:tcPr>
            <w:tcW w:type="dxa" w:w="67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MongoDB Atlas (primary data store), Cloudinary (avatars and exported assets), Google Gemini API (AI generation, OpenAI as a swappable alternative), SMTP (transactional email).</w:t>
            </w:r>
          </w:p>
        </w:tc>
      </w:tr>
    </w:tbl>
    <w:p>
      <w:pPr>
        <w:spacing w:after="160"/>
        <w:jc w:val="both"/>
      </w:pPr>
      <w:r>
        <w:rPr>
          <w:rFonts w:ascii="Calibri" w:cs="Calibri" w:eastAsia="Calibri" w:hAnsi="Calibri"/>
          <w:b w:val="false"/>
          <w:bCs w:val="false"/>
          <w:i w:val="false"/>
          <w:iCs w:val="false"/>
          <w:color w:val="1F2937"/>
          <w:sz w:val="22"/>
          <w:szCs w:val="22"/>
        </w:rPr>
        <w:t xml:space="preserve">Within the server, the codebase applies the Model-View-Controller pattern for file organisation and the Clean Architecture dependency rule for the direction imports are allowed to point:</w:t>
      </w:r>
    </w:p>
    <w:p>
      <w:pPr>
        <w:pBdr>
          <w:top w:val="single" w:color="0F172A" w:sz="4" w:space="4"/>
          <w:bottom w:val="single" w:color="0F172A" w:sz="4" w:space="4"/>
          <w:left w:val="single" w:color="0F172A" w:sz="4" w:space="4"/>
          <w:right w:val="single" w:color="0F172A" w:sz="4" w:space="4"/>
        </w:pBdr>
        <w:shd w:fill="0F172A" w:val="clear"/>
        <w:spacing w:after="200" w:before="100"/>
      </w:pPr>
      <w:r>
        <w:rPr>
          <w:rFonts w:ascii="Consolas" w:cs="Consolas" w:eastAsia="Consolas" w:hAnsi="Consolas"/>
          <w:color w:val="D1FAE5"/>
          <w:sz w:val="18"/>
          <w:szCs w:val="18"/>
        </w:rPr>
        <w:t xml:space="preserve">Route  -&gt;  Middleware  -&gt;  Controller  -&gt;  Service  -&gt;  Repository  -&gt;  Model  -&gt;  MongoDB</w:t>
      </w:r>
      <w:r>
        <w:rPr>
          <w:rFonts w:ascii="Consolas" w:cs="Consolas" w:eastAsia="Consolas" w:hAnsi="Consolas"/>
          <w:color w:val="D1FAE5"/>
          <w:sz w:val="18"/>
          <w:szCs w:val="18"/>
        </w:rPr>
        <w:br/>
        <w:t xml:space="preserve">                                    |</w:t>
      </w:r>
      <w:r>
        <w:rPr>
          <w:rFonts w:ascii="Consolas" w:cs="Consolas" w:eastAsia="Consolas" w:hAnsi="Consolas"/>
          <w:color w:val="D1FAE5"/>
          <w:sz w:val="18"/>
          <w:szCs w:val="18"/>
        </w:rPr>
        <w:br/>
        <w:t xml:space="preserve">                             Generation Engine  -&gt;  AI Provider</w:t>
      </w:r>
    </w:p>
    <w:p>
      <w:pPr>
        <w:spacing w:after="160"/>
        <w:jc w:val="both"/>
      </w:pPr>
      <w:r>
        <w:rPr>
          <w:rFonts w:ascii="Calibri" w:cs="Calibri" w:eastAsia="Calibri" w:hAnsi="Calibri"/>
          <w:b w:val="false"/>
          <w:bCs w:val="false"/>
          <w:i w:val="false"/>
          <w:iCs w:val="false"/>
          <w:color w:val="1F2937"/>
          <w:sz w:val="22"/>
          <w:szCs w:val="22"/>
        </w:rPr>
        <w:t xml:space="preserve">A Controller may only call exactly one Service method and shape the HTTP response; it must never query a Model directly or contain business branching. A Service never imports req/res and knows nothing about HTTP. A Repository is the only layer that constructs Mongoose queries. This separation means the entire business layer (services) can be unit-tested with an in-memory MongoDB instance and zero HTTP mocking.</w:t>
      </w:r>
    </w:p>
    <w:p>
      <w:pPr>
        <w:pStyle w:val="Heading2"/>
        <w:spacing w:after="160" w:before="320"/>
      </w:pPr>
      <w:r>
        <w:rPr>
          <w:rFonts w:ascii="Calibri" w:cs="Calibri" w:eastAsia="Calibri" w:hAnsi="Calibri"/>
          <w:b/>
          <w:bCs/>
          <w:color w:val="4F46E5"/>
          <w:sz w:val="26"/>
          <w:szCs w:val="26"/>
        </w:rPr>
        <w:t xml:space="preserve">4.2 Technology Stack</w:t>
      </w:r>
    </w:p>
    <w:p>
      <w:pPr>
        <w:pStyle w:val="Heading3"/>
        <w:spacing w:after="120" w:before="220"/>
      </w:pPr>
      <w:r>
        <w:rPr>
          <w:rFonts w:ascii="Calibri" w:cs="Calibri" w:eastAsia="Calibri" w:hAnsi="Calibri"/>
          <w:b/>
          <w:bCs/>
          <w:color w:val="334155"/>
          <w:sz w:val="23"/>
          <w:szCs w:val="23"/>
        </w:rPr>
        <w:t xml:space="preserve">4.2.1 Frontend</w:t>
      </w:r>
    </w:p>
    <w:tbl>
      <w:tblPr>
        <w:tblW w:type="dxa" w:w="9350"/>
        <w:tblBorders>
          <w:top w:val="single" w:color="C7D2FE" w:sz="4"/>
          <w:left w:val="single" w:color="C7D2FE" w:sz="4"/>
          <w:bottom w:val="single" w:color="C7D2FE" w:sz="4"/>
          <w:right w:val="single" w:color="C7D2FE" w:sz="4"/>
          <w:insideH w:val="single" w:color="C7D2FE" w:sz="4"/>
          <w:insideV w:val="single" w:color="C7D2FE" w:sz="4"/>
        </w:tblBorders>
      </w:tblPr>
      <w:tblGrid>
        <w:gridCol w:w="2200"/>
        <w:gridCol w:w="1500"/>
        <w:gridCol w:w="5650"/>
      </w:tblGrid>
      <w:tr>
        <w:trPr>
          <w:tblHeader/>
        </w:trPr>
        <w:tc>
          <w:tcPr>
            <w:tcW w:type="dxa" w:w="22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Technology</w:t>
            </w:r>
          </w:p>
        </w:tc>
        <w:tc>
          <w:tcPr>
            <w:tcW w:type="dxa" w:w="15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Version</w:t>
            </w:r>
          </w:p>
        </w:tc>
        <w:tc>
          <w:tcPr>
            <w:tcW w:type="dxa" w:w="565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Role in Projexa</w:t>
            </w:r>
          </w:p>
        </w:tc>
      </w:tr>
      <w:tr>
        <w:trPr>
          <w:cantSplit/>
        </w:trP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React</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^18.3</w:t>
            </w:r>
          </w:p>
        </w:tc>
        <w:tc>
          <w:tcPr>
            <w:tcW w:type="dxa" w:w="5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Component-based UI; concurrent rendering benefits the artifact viewer when switching between large generated documents.</w:t>
            </w:r>
          </w:p>
        </w:tc>
      </w:tr>
      <w:tr>
        <w:trPr>
          <w:cantSplit/>
        </w:trPr>
        <w:tc>
          <w:tcPr>
            <w:tcW w:type="dxa" w:w="22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Vite</w:t>
            </w:r>
          </w:p>
        </w:tc>
        <w:tc>
          <w:tcPr>
            <w:tcW w:type="dxa" w:w="15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^5.4</w:t>
            </w:r>
          </w:p>
        </w:tc>
        <w:tc>
          <w:tcPr>
            <w:tcW w:type="dxa" w:w="5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Development server and production bundler — native ESM, sub-second hot module reload.</w:t>
            </w:r>
          </w:p>
        </w:tc>
      </w:tr>
      <w:tr>
        <w:trPr>
          <w:cantSplit/>
        </w:trP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Tailwind CSS</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^3.4</w:t>
            </w:r>
          </w:p>
        </w:tc>
        <w:tc>
          <w:tcPr>
            <w:tcW w:type="dxa" w:w="5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Utility-first styling driven by a CSS-variable design-token system, supporting an independently designed light and dark theme.</w:t>
            </w:r>
          </w:p>
        </w:tc>
      </w:tr>
      <w:tr>
        <w:trPr>
          <w:cantSplit/>
        </w:trPr>
        <w:tc>
          <w:tcPr>
            <w:tcW w:type="dxa" w:w="22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Redux Toolkit</w:t>
            </w:r>
          </w:p>
        </w:tc>
        <w:tc>
          <w:tcPr>
            <w:tcW w:type="dxa" w:w="15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^2.2</w:t>
            </w:r>
          </w:p>
        </w:tc>
        <w:tc>
          <w:tcPr>
            <w:tcW w:type="dxa" w:w="5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Global state for auth, active project, and long-running generation jobs that must be visible from multiple screens at once.</w:t>
            </w:r>
          </w:p>
        </w:tc>
      </w:tr>
      <w:tr>
        <w:trPr>
          <w:cantSplit/>
        </w:trP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React Router</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^6.26</w:t>
            </w:r>
          </w:p>
        </w:tc>
        <w:tc>
          <w:tcPr>
            <w:tcW w:type="dxa" w:w="5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Client-side routing, nested layouts, and role-aware route guards (ProtectedRoute / PublicOnlyRoute).</w:t>
            </w:r>
          </w:p>
        </w:tc>
      </w:tr>
      <w:tr>
        <w:trPr>
          <w:cantSplit/>
        </w:trPr>
        <w:tc>
          <w:tcPr>
            <w:tcW w:type="dxa" w:w="22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Axios</w:t>
            </w:r>
          </w:p>
        </w:tc>
        <w:tc>
          <w:tcPr>
            <w:tcW w:type="dxa" w:w="15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^1.7</w:t>
            </w:r>
          </w:p>
        </w:tc>
        <w:tc>
          <w:tcPr>
            <w:tcW w:type="dxa" w:w="5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HTTP client with request/response interceptors: bearer-token attachment and transparent, single-flight session refresh on 401.</w:t>
            </w:r>
          </w:p>
        </w:tc>
      </w:tr>
      <w:tr>
        <w:trPr>
          <w:cantSplit/>
        </w:trP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Framer Motion</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^11.3</w:t>
            </w:r>
          </w:p>
        </w:tc>
        <w:tc>
          <w:tcPr>
            <w:tcW w:type="dxa" w:w="5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Motion for perceived performance during multi-second AI generation: skeletons, staggered reveals, page transitions.</w:t>
            </w:r>
          </w:p>
        </w:tc>
      </w:tr>
      <w:tr>
        <w:trPr>
          <w:cantSplit/>
        </w:trPr>
        <w:tc>
          <w:tcPr>
            <w:tcW w:type="dxa" w:w="22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React Hook Form + Zod</w:t>
            </w:r>
          </w:p>
        </w:tc>
        <w:tc>
          <w:tcPr>
            <w:tcW w:type="dxa" w:w="15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^7.52 / ^3.23</w:t>
            </w:r>
          </w:p>
        </w:tc>
        <w:tc>
          <w:tcPr>
            <w:tcW w:type="dxa" w:w="5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Uncontrolled form state plus schema validation shared in spirit with the backend's own Zod/express-validator rules.</w:t>
            </w:r>
          </w:p>
        </w:tc>
      </w:tr>
      <w:tr>
        <w:trPr>
          <w:cantSplit/>
        </w:trP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React Hot Toast</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^2.4</w:t>
            </w:r>
          </w:p>
        </w:tc>
        <w:tc>
          <w:tcPr>
            <w:tcW w:type="dxa" w:w="5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Non-blocking success/error feedback for asynchronous actions.</w:t>
            </w:r>
          </w:p>
        </w:tc>
      </w:tr>
    </w:tbl>
    <w:p>
      <w:pPr>
        <w:pStyle w:val="Heading3"/>
        <w:spacing w:after="120" w:before="220"/>
      </w:pPr>
      <w:r>
        <w:rPr>
          <w:rFonts w:ascii="Calibri" w:cs="Calibri" w:eastAsia="Calibri" w:hAnsi="Calibri"/>
          <w:b/>
          <w:bCs/>
          <w:color w:val="334155"/>
          <w:sz w:val="23"/>
          <w:szCs w:val="23"/>
        </w:rPr>
        <w:t xml:space="preserve">4.2.2 Backend</w:t>
      </w:r>
    </w:p>
    <w:tbl>
      <w:tblPr>
        <w:tblW w:type="dxa" w:w="9350"/>
        <w:tblBorders>
          <w:top w:val="single" w:color="C7D2FE" w:sz="4"/>
          <w:left w:val="single" w:color="C7D2FE" w:sz="4"/>
          <w:bottom w:val="single" w:color="C7D2FE" w:sz="4"/>
          <w:right w:val="single" w:color="C7D2FE" w:sz="4"/>
          <w:insideH w:val="single" w:color="C7D2FE" w:sz="4"/>
          <w:insideV w:val="single" w:color="C7D2FE" w:sz="4"/>
        </w:tblBorders>
      </w:tblPr>
      <w:tblGrid>
        <w:gridCol w:w="2200"/>
        <w:gridCol w:w="1500"/>
        <w:gridCol w:w="5650"/>
      </w:tblGrid>
      <w:tr>
        <w:trPr>
          <w:tblHeader/>
        </w:trPr>
        <w:tc>
          <w:tcPr>
            <w:tcW w:type="dxa" w:w="22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Technology</w:t>
            </w:r>
          </w:p>
        </w:tc>
        <w:tc>
          <w:tcPr>
            <w:tcW w:type="dxa" w:w="15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Version</w:t>
            </w:r>
          </w:p>
        </w:tc>
        <w:tc>
          <w:tcPr>
            <w:tcW w:type="dxa" w:w="565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Role in Projexa</w:t>
            </w:r>
          </w:p>
        </w:tc>
      </w:tr>
      <w:tr>
        <w:trPr>
          <w:cantSplit/>
        </w:trP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Node.js</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20 LTS</w:t>
            </w:r>
          </w:p>
        </w:tc>
        <w:tc>
          <w:tcPr>
            <w:tcW w:type="dxa" w:w="5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JavaScript runtime; native fetch and stable ESM support.</w:t>
            </w:r>
          </w:p>
        </w:tc>
      </w:tr>
      <w:tr>
        <w:trPr>
          <w:cantSplit/>
        </w:trPr>
        <w:tc>
          <w:tcPr>
            <w:tcW w:type="dxa" w:w="22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Express</w:t>
            </w:r>
          </w:p>
        </w:tc>
        <w:tc>
          <w:tcPr>
            <w:tcW w:type="dxa" w:w="15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^4.19</w:t>
            </w:r>
          </w:p>
        </w:tc>
        <w:tc>
          <w:tcPr>
            <w:tcW w:type="dxa" w:w="5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HTTP framework, used strictly as a thin delivery mechanism per the layered architecture.</w:t>
            </w:r>
          </w:p>
        </w:tc>
      </w:tr>
      <w:tr>
        <w:trPr>
          <w:cantSplit/>
        </w:trP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MongoDB + Mongoose</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7.x / ^8.5</w:t>
            </w:r>
          </w:p>
        </w:tc>
        <w:tc>
          <w:tcPr>
            <w:tcW w:type="dxa" w:w="5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Document database — a natural fit for sixteen structurally different, evolving AI-output shapes that would otherwise need seventeen SQL tables or a catch-all JSON column.</w:t>
            </w:r>
          </w:p>
        </w:tc>
      </w:tr>
      <w:tr>
        <w:trPr>
          <w:cantSplit/>
        </w:trPr>
        <w:tc>
          <w:tcPr>
            <w:tcW w:type="dxa" w:w="22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jsonwebtoken</w:t>
            </w:r>
          </w:p>
        </w:tc>
        <w:tc>
          <w:tcPr>
            <w:tcW w:type="dxa" w:w="15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^9.0</w:t>
            </w:r>
          </w:p>
        </w:tc>
        <w:tc>
          <w:tcPr>
            <w:tcW w:type="dxa" w:w="5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Stateless 15-minute access tokens and 7-day rotating refresh tokens.</w:t>
            </w:r>
          </w:p>
        </w:tc>
      </w:tr>
      <w:tr>
        <w:trPr>
          <w:cantSplit/>
        </w:trP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bcryptjs</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^2.4</w:t>
            </w:r>
          </w:p>
        </w:tc>
        <w:tc>
          <w:tcPr>
            <w:tcW w:type="dxa" w:w="5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Password hashing at cost factor 12, applied in a Mongoose pre-save hook so it can never be bypassed.</w:t>
            </w:r>
          </w:p>
        </w:tc>
      </w:tr>
      <w:tr>
        <w:trPr>
          <w:cantSplit/>
        </w:trPr>
        <w:tc>
          <w:tcPr>
            <w:tcW w:type="dxa" w:w="22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@google/generative-ai</w:t>
            </w:r>
          </w:p>
        </w:tc>
        <w:tc>
          <w:tcPr>
            <w:tcW w:type="dxa" w:w="15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^0.21</w:t>
            </w:r>
          </w:p>
        </w:tc>
        <w:tc>
          <w:tcPr>
            <w:tcW w:type="dxa" w:w="5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Gemini SDK, wrapped behind an internal AIProvider interface.</w:t>
            </w:r>
          </w:p>
        </w:tc>
      </w:tr>
      <w:tr>
        <w:trPr>
          <w:cantSplit/>
        </w:trP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openai</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^4.56</w:t>
            </w:r>
          </w:p>
        </w:tc>
        <w:tc>
          <w:tcPr>
            <w:tcW w:type="dxa" w:w="5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Alternative provider implementing the same AIProvider interface.</w:t>
            </w:r>
          </w:p>
        </w:tc>
      </w:tr>
      <w:tr>
        <w:trPr>
          <w:cantSplit/>
        </w:trPr>
        <w:tc>
          <w:tcPr>
            <w:tcW w:type="dxa" w:w="22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zod</w:t>
            </w:r>
          </w:p>
        </w:tc>
        <w:tc>
          <w:tcPr>
            <w:tcW w:type="dxa" w:w="15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^3.23</w:t>
            </w:r>
          </w:p>
        </w:tc>
        <w:tc>
          <w:tcPr>
            <w:tcW w:type="dxa" w:w="5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Runtime schema validation of every parsed AI JSON response before it is ever persisted.</w:t>
            </w:r>
          </w:p>
        </w:tc>
      </w:tr>
      <w:tr>
        <w:trPr>
          <w:cantSplit/>
        </w:trP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p-queue</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^8.0</w:t>
            </w:r>
          </w:p>
        </w:tc>
        <w:tc>
          <w:tcPr>
            <w:tcW w:type="dxa" w:w="5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In-process, concurrency-aware job queue driving the generation engine.</w:t>
            </w:r>
          </w:p>
        </w:tc>
      </w:tr>
      <w:tr>
        <w:trPr>
          <w:cantSplit/>
        </w:trPr>
        <w:tc>
          <w:tcPr>
            <w:tcW w:type="dxa" w:w="22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pdfkit / docx</w:t>
            </w:r>
          </w:p>
        </w:tc>
        <w:tc>
          <w:tcPr>
            <w:tcW w:type="dxa" w:w="15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latest</w:t>
            </w:r>
          </w:p>
        </w:tc>
        <w:tc>
          <w:tcPr>
            <w:tcW w:type="dxa" w:w="5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Server-side PDF and Word document generation for artefact/report export.</w:t>
            </w:r>
          </w:p>
        </w:tc>
      </w:tr>
      <w:tr>
        <w:trPr>
          <w:cantSplit/>
        </w:trP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winston + morgan</w:t>
            </w:r>
          </w:p>
        </w:tc>
        <w:tc>
          <w:tcPr>
            <w:tcW w:type="dxa" w:w="15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^3.14 / ^1.10</w:t>
            </w:r>
          </w:p>
        </w:tc>
        <w:tc>
          <w:tcPr>
            <w:tcW w:type="dxa" w:w="5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Structured JSON logging with a per-request correlation ID.</w:t>
            </w:r>
          </w:p>
        </w:tc>
      </w:tr>
      <w:tr>
        <w:trPr>
          <w:cantSplit/>
        </w:trPr>
        <w:tc>
          <w:tcPr>
            <w:tcW w:type="dxa" w:w="22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helmet, cors, express-rate-limit, express-mongo-sanitize, hpp</w:t>
            </w:r>
          </w:p>
        </w:tc>
        <w:tc>
          <w:tcPr>
            <w:tcW w:type="dxa" w:w="15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latest</w:t>
            </w:r>
          </w:p>
        </w:tc>
        <w:tc>
          <w:tcPr>
            <w:tcW w:type="dxa" w:w="5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Standard HTTP hardening middleware.</w:t>
            </w:r>
          </w:p>
        </w:tc>
      </w:tr>
    </w:tbl>
    <w:p>
      <w:pPr>
        <w:pStyle w:val="Heading3"/>
        <w:spacing w:after="120" w:before="220"/>
      </w:pPr>
      <w:r>
        <w:rPr>
          <w:rFonts w:ascii="Calibri" w:cs="Calibri" w:eastAsia="Calibri" w:hAnsi="Calibri"/>
          <w:b/>
          <w:bCs/>
          <w:color w:val="334155"/>
          <w:sz w:val="23"/>
          <w:szCs w:val="23"/>
        </w:rPr>
        <w:t xml:space="preserve">4.2.3 Platform and Tooling</w:t>
      </w:r>
    </w:p>
    <w:tbl>
      <w:tblPr>
        <w:tblW w:type="dxa" w:w="9350"/>
        <w:tblBorders>
          <w:top w:val="single" w:color="C7D2FE" w:sz="4"/>
          <w:left w:val="single" w:color="C7D2FE" w:sz="4"/>
          <w:bottom w:val="single" w:color="C7D2FE" w:sz="4"/>
          <w:right w:val="single" w:color="C7D2FE" w:sz="4"/>
          <w:insideH w:val="single" w:color="C7D2FE" w:sz="4"/>
          <w:insideV w:val="single" w:color="C7D2FE" w:sz="4"/>
        </w:tblBorders>
      </w:tblPr>
      <w:tblGrid>
        <w:gridCol w:w="2600"/>
        <w:gridCol w:w="6750"/>
      </w:tblGrid>
      <w:tr>
        <w:trPr>
          <w:tblHeader/>
        </w:trPr>
        <w:tc>
          <w:tcPr>
            <w:tcW w:type="dxa" w:w="26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Concern</w:t>
            </w:r>
          </w:p>
        </w:tc>
        <w:tc>
          <w:tcPr>
            <w:tcW w:type="dxa" w:w="675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Choice</w:t>
            </w:r>
          </w:p>
        </w:tc>
      </w:tr>
      <w:tr>
        <w:trPr>
          <w:cantSplit/>
        </w:trP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Frontend hosting</w:t>
            </w:r>
          </w:p>
        </w:tc>
        <w:tc>
          <w:tcPr>
            <w:tcW w:type="dxa" w:w="67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Vercel — auto-deploy from main, preview deployments per pull request.</w:t>
            </w:r>
          </w:p>
        </w:tc>
      </w:tr>
      <w:tr>
        <w:trPr>
          <w:cantSplit/>
        </w:trPr>
        <w:tc>
          <w:tcPr>
            <w:tcW w:type="dxa" w:w="26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Backend hosting</w:t>
            </w:r>
          </w:p>
        </w:tc>
        <w:tc>
          <w:tcPr>
            <w:tcW w:type="dxa" w:w="67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Render — Node 20 web service with a dedicated health-check endpoint.</w:t>
            </w:r>
          </w:p>
        </w:tc>
      </w:tr>
      <w:tr>
        <w:trPr>
          <w:cantSplit/>
        </w:trP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Database</w:t>
            </w:r>
          </w:p>
        </w:tc>
        <w:tc>
          <w:tcPr>
            <w:tcW w:type="dxa" w:w="67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MongoDB Atlas (free tier sufficient for FYP scale).</w:t>
            </w:r>
          </w:p>
        </w:tc>
      </w:tr>
      <w:tr>
        <w:trPr>
          <w:cantSplit/>
        </w:trPr>
        <w:tc>
          <w:tcPr>
            <w:tcW w:type="dxa" w:w="26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Object storage</w:t>
            </w:r>
          </w:p>
        </w:tc>
        <w:tc>
          <w:tcPr>
            <w:tcW w:type="dxa" w:w="67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Cloudinary (avatars, project covers, exported files).</w:t>
            </w:r>
          </w:p>
        </w:tc>
      </w:tr>
      <w:tr>
        <w:trPr>
          <w:cantSplit/>
        </w:trP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Version control / CI</w:t>
            </w:r>
          </w:p>
        </w:tc>
        <w:tc>
          <w:tcPr>
            <w:tcW w:type="dxa" w:w="67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GitHub, Conventional Commits, GitHub Actions running lint and test on every pull request.</w:t>
            </w:r>
          </w:p>
        </w:tc>
      </w:tr>
    </w:tbl>
    <w:p>
      <w:pPr>
        <w:pStyle w:val="Heading2"/>
        <w:spacing w:after="160" w:before="320"/>
      </w:pPr>
      <w:r>
        <w:rPr>
          <w:rFonts w:ascii="Calibri" w:cs="Calibri" w:eastAsia="Calibri" w:hAnsi="Calibri"/>
          <w:b/>
          <w:bCs/>
          <w:color w:val="4F46E5"/>
          <w:sz w:val="26"/>
          <w:szCs w:val="26"/>
        </w:rPr>
        <w:t xml:space="preserve">4.3 Database Design</w:t>
      </w:r>
    </w:p>
    <w:p>
      <w:pPr>
        <w:spacing w:after="160"/>
        <w:jc w:val="both"/>
      </w:pPr>
      <w:r>
        <w:rPr>
          <w:rFonts w:ascii="Calibri" w:cs="Calibri" w:eastAsia="Calibri" w:hAnsi="Calibri"/>
          <w:b w:val="false"/>
          <w:bCs w:val="false"/>
          <w:i w:val="false"/>
          <w:iCs w:val="false"/>
          <w:color w:val="1F2937"/>
          <w:sz w:val="22"/>
          <w:szCs w:val="22"/>
        </w:rPr>
        <w:t xml:space="preserve">The schema is document-oriented and organised around eleven Mongoose models. Artefacts and diagrams are deliberately separate collections from each other (a diagram carries a source language and a rendered binary that an artefact does not), and Sprint/Task data is deliberately separate from the Artifact that produced the plan, because sprint/task rows are mutated continuously by the user (checked off, reordered) while an artefact is replaced wholesale on regeneration.</w:t>
      </w:r>
    </w:p>
    <w:tbl>
      <w:tblPr>
        <w:tblW w:type="dxa" w:w="9350"/>
        <w:tblBorders>
          <w:top w:val="single" w:color="C7D2FE" w:sz="4"/>
          <w:left w:val="single" w:color="C7D2FE" w:sz="4"/>
          <w:bottom w:val="single" w:color="C7D2FE" w:sz="4"/>
          <w:right w:val="single" w:color="C7D2FE" w:sz="4"/>
          <w:insideH w:val="single" w:color="C7D2FE" w:sz="4"/>
          <w:insideV w:val="single" w:color="C7D2FE" w:sz="4"/>
        </w:tblBorders>
      </w:tblPr>
      <w:tblGrid>
        <w:gridCol w:w="1900"/>
        <w:gridCol w:w="5100"/>
        <w:gridCol w:w="2350"/>
      </w:tblGrid>
      <w:tr>
        <w:trPr>
          <w:tblHeader/>
        </w:trPr>
        <w:tc>
          <w:tcPr>
            <w:tcW w:type="dxa" w:w="19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Collection</w:t>
            </w:r>
          </w:p>
        </w:tc>
        <w:tc>
          <w:tcPr>
            <w:tcW w:type="dxa" w:w="51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Purpose</w:t>
            </w:r>
          </w:p>
        </w:tc>
        <w:tc>
          <w:tcPr>
            <w:tcW w:type="dxa" w:w="235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Key Relationships</w:t>
            </w:r>
          </w:p>
        </w:tc>
      </w:tr>
      <w:tr>
        <w:trPr>
          <w:cantSplit/>
        </w:trPr>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users</w:t>
            </w:r>
          </w:p>
        </w:tc>
        <w:tc>
          <w:tcPr>
            <w:tcW w:type="dxa" w:w="51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Account, role (student/mentor/admin), AI credit balance, profile</w:t>
            </w:r>
          </w:p>
        </w:tc>
        <w:tc>
          <w:tcPr>
            <w:tcW w:type="dxa" w:w="23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owns many projects; mentors many projects</w:t>
            </w:r>
          </w:p>
        </w:tc>
      </w:tr>
      <w:tr>
        <w:trPr>
          <w:cantSplit/>
        </w:trPr>
        <w:tc>
          <w:tcPr>
            <w:tcW w:type="dxa" w:w="19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projects</w:t>
            </w:r>
          </w:p>
        </w:tc>
        <w:tc>
          <w:tcPr>
            <w:tcW w:type="dxa" w:w="51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The project idea and its metadata: title, description, domain, difficulty, deadline, ideaHash, status, completion %</w:t>
            </w:r>
          </w:p>
        </w:tc>
        <w:tc>
          <w:tcPr>
            <w:tcW w:type="dxa" w:w="23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belongs to a user (owner); has mentors</w:t>
            </w:r>
          </w:p>
        </w:tc>
      </w:tr>
      <w:tr>
        <w:trPr>
          <w:cantSplit/>
        </w:trPr>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artifacts</w:t>
            </w:r>
          </w:p>
        </w:tc>
        <w:tc>
          <w:tcPr>
            <w:tcW w:type="dxa" w:w="51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One row per (project, module type): content, status, version, staleness flag</w:t>
            </w:r>
          </w:p>
        </w:tc>
        <w:tc>
          <w:tcPr>
            <w:tcW w:type="dxa" w:w="23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belongs to a project</w:t>
            </w:r>
          </w:p>
        </w:tc>
      </w:tr>
      <w:tr>
        <w:trPr>
          <w:cantSplit/>
        </w:trPr>
        <w:tc>
          <w:tcPr>
            <w:tcW w:type="dxa" w:w="19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diagrams</w:t>
            </w:r>
          </w:p>
        </w:tc>
        <w:tc>
          <w:tcPr>
            <w:tcW w:type="dxa" w:w="51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ER/UML diagram source + rendered asset reference (schema in place; rendering pipeline is a future-scope item)</w:t>
            </w:r>
          </w:p>
        </w:tc>
        <w:tc>
          <w:tcPr>
            <w:tcW w:type="dxa" w:w="23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belongs to a project</w:t>
            </w:r>
          </w:p>
        </w:tc>
      </w:tr>
      <w:tr>
        <w:trPr>
          <w:cantSplit/>
        </w:trPr>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sprints</w:t>
            </w:r>
          </w:p>
        </w:tc>
        <w:tc>
          <w:tcPr>
            <w:tcW w:type="dxa" w:w="51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One row per planned week: goal, date range, status</w:t>
            </w:r>
          </w:p>
        </w:tc>
        <w:tc>
          <w:tcPr>
            <w:tcW w:type="dxa" w:w="23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belongs to a project</w:t>
            </w:r>
          </w:p>
        </w:tc>
      </w:tr>
      <w:tr>
        <w:trPr>
          <w:cantSplit/>
        </w:trPr>
        <w:tc>
          <w:tcPr>
            <w:tcW w:type="dxa" w:w="19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tasks</w:t>
            </w:r>
          </w:p>
        </w:tc>
        <w:tc>
          <w:tcPr>
            <w:tcW w:type="dxa" w:w="51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One row per actionable to-do inside a sprint: status, priority, due date</w:t>
            </w:r>
          </w:p>
        </w:tc>
        <w:tc>
          <w:tcPr>
            <w:tcW w:type="dxa" w:w="23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belongs to a project and a sprint</w:t>
            </w:r>
          </w:p>
        </w:tc>
      </w:tr>
      <w:tr>
        <w:trPr>
          <w:cantSplit/>
        </w:trPr>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reports</w:t>
            </w:r>
          </w:p>
        </w:tc>
        <w:tc>
          <w:tcPr>
            <w:tcW w:type="dxa" w:w="51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Exported report metadata (format, sections, generated file reference)</w:t>
            </w:r>
          </w:p>
        </w:tc>
        <w:tc>
          <w:tcPr>
            <w:tcW w:type="dxa" w:w="23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belongs to a project</w:t>
            </w:r>
          </w:p>
        </w:tc>
      </w:tr>
      <w:tr>
        <w:trPr>
          <w:cantSplit/>
        </w:trPr>
        <w:tc>
          <w:tcPr>
            <w:tcW w:type="dxa" w:w="19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comments</w:t>
            </w:r>
          </w:p>
        </w:tc>
        <w:tc>
          <w:tcPr>
            <w:tcW w:type="dxa" w:w="51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Mentor/Student review comments scoped to a specific artefact type</w:t>
            </w:r>
          </w:p>
        </w:tc>
        <w:tc>
          <w:tcPr>
            <w:tcW w:type="dxa" w:w="23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belongs to a project and an author</w:t>
            </w:r>
          </w:p>
        </w:tc>
      </w:tr>
      <w:tr>
        <w:trPr>
          <w:cantSplit/>
        </w:trPr>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notifications</w:t>
            </w:r>
          </w:p>
        </w:tc>
        <w:tc>
          <w:tcPr>
            <w:tcW w:type="dxa" w:w="51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In-app notifications (generation complete, mentor commented, etc.)</w:t>
            </w:r>
          </w:p>
        </w:tc>
        <w:tc>
          <w:tcPr>
            <w:tcW w:type="dxa" w:w="23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belongs to a user</w:t>
            </w:r>
          </w:p>
        </w:tc>
      </w:tr>
      <w:tr>
        <w:trPr>
          <w:cantSplit/>
        </w:trPr>
        <w:tc>
          <w:tcPr>
            <w:tcW w:type="dxa" w:w="19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aiusagelogs</w:t>
            </w:r>
          </w:p>
        </w:tc>
        <w:tc>
          <w:tcPr>
            <w:tcW w:type="dxa" w:w="51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One row per AI call: tokens, latency, estimated cost, success/failure</w:t>
            </w:r>
          </w:p>
        </w:tc>
        <w:tc>
          <w:tcPr>
            <w:tcW w:type="dxa" w:w="23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belongs to a user and a project</w:t>
            </w:r>
          </w:p>
        </w:tc>
      </w:tr>
      <w:tr>
        <w:trPr>
          <w:cantSplit/>
        </w:trPr>
        <w:tc>
          <w:tcPr>
            <w:tcW w:type="dxa" w:w="19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refreshtokens</w:t>
            </w:r>
          </w:p>
        </w:tc>
        <w:tc>
          <w:tcPr>
            <w:tcW w:type="dxa" w:w="51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Hashed refresh tokens with family/rotation metadata for theft detection</w:t>
            </w:r>
          </w:p>
        </w:tc>
        <w:tc>
          <w:tcPr>
            <w:tcW w:type="dxa" w:w="23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belongs to a user</w:t>
            </w:r>
          </w:p>
        </w:tc>
      </w:tr>
    </w:tbl>
    <w:p>
      <w:pPr>
        <w:spacing w:after="160"/>
        <w:jc w:val="both"/>
      </w:pPr>
      <w:r>
        <w:rPr>
          <w:rFonts w:ascii="Calibri" w:cs="Calibri" w:eastAsia="Calibri" w:hAnsi="Calibri"/>
          <w:b w:val="false"/>
          <w:bCs w:val="false"/>
          <w:i w:val="false"/>
          <w:iCs w:val="false"/>
          <w:color w:val="1F2937"/>
          <w:sz w:val="22"/>
          <w:szCs w:val="22"/>
        </w:rPr>
        <w:t xml:space="preserve">A single field deserves particular attention: Project.ideaHash, a SHA-256 hash of the normalised idea fields (title, description, domain, difficulty, tech, AI-required flag). When a student edits any of these fields, the hash changes and every existing artefact is flagged isStale = true rather than deleted — preserving the student's prior generated work while making it unambiguous, in the UI, that the idea has moved on and a regeneration is recommended. The same hash doubles as a cache key: an unchanged idea returns the previously generated artefact instead of spending an AI credit re-generating an identical result.</w:t>
      </w:r>
    </w:p>
    <w:p>
      <w:pPr>
        <w:pStyle w:val="Heading2"/>
        <w:spacing w:after="160" w:before="320"/>
      </w:pPr>
      <w:r>
        <w:rPr>
          <w:rFonts w:ascii="Calibri" w:cs="Calibri" w:eastAsia="Calibri" w:hAnsi="Calibri"/>
          <w:b/>
          <w:bCs/>
          <w:color w:val="4F46E5"/>
          <w:sz w:val="26"/>
          <w:szCs w:val="26"/>
        </w:rPr>
        <w:t xml:space="preserve">4.4 API Design</w:t>
      </w:r>
    </w:p>
    <w:p>
      <w:pPr>
        <w:spacing w:after="160"/>
        <w:jc w:val="both"/>
      </w:pPr>
      <w:r>
        <w:rPr>
          <w:rFonts w:ascii="Calibri" w:cs="Calibri" w:eastAsia="Calibri" w:hAnsi="Calibri"/>
          <w:b w:val="false"/>
          <w:bCs w:val="false"/>
          <w:i w:val="false"/>
          <w:iCs w:val="false"/>
          <w:color w:val="1F2937"/>
          <w:sz w:val="22"/>
          <w:szCs w:val="22"/>
        </w:rPr>
        <w:t xml:space="preserve">All endpoints are versioned under /api/v1 and return one consistent response envelope:</w:t>
      </w:r>
    </w:p>
    <w:p>
      <w:pPr>
        <w:pBdr>
          <w:top w:val="single" w:color="0F172A" w:sz="4" w:space="4"/>
          <w:bottom w:val="single" w:color="0F172A" w:sz="4" w:space="4"/>
          <w:left w:val="single" w:color="0F172A" w:sz="4" w:space="4"/>
          <w:right w:val="single" w:color="0F172A" w:sz="4" w:space="4"/>
        </w:pBdr>
        <w:shd w:fill="0F172A" w:val="clear"/>
        <w:spacing w:after="200" w:before="100"/>
      </w:pPr>
      <w:r>
        <w:rPr>
          <w:rFonts w:ascii="Consolas" w:cs="Consolas" w:eastAsia="Consolas" w:hAnsi="Consolas"/>
          <w:color w:val="D1FAE5"/>
          <w:sz w:val="18"/>
          <w:szCs w:val="18"/>
        </w:rPr>
        <w:t xml:space="preserve">{</w:t>
      </w:r>
      <w:r>
        <w:rPr>
          <w:rFonts w:ascii="Consolas" w:cs="Consolas" w:eastAsia="Consolas" w:hAnsi="Consolas"/>
          <w:color w:val="D1FAE5"/>
          <w:sz w:val="18"/>
          <w:szCs w:val="18"/>
        </w:rPr>
        <w:br/>
        <w:t xml:space="preserve">  "success": true,</w:t>
      </w:r>
      <w:r>
        <w:rPr>
          <w:rFonts w:ascii="Consolas" w:cs="Consolas" w:eastAsia="Consolas" w:hAnsi="Consolas"/>
          <w:color w:val="D1FAE5"/>
          <w:sz w:val="18"/>
          <w:szCs w:val="18"/>
        </w:rPr>
        <w:br/>
        <w:t xml:space="preserve">  "statusCode": 200,</w:t>
      </w:r>
      <w:r>
        <w:rPr>
          <w:rFonts w:ascii="Consolas" w:cs="Consolas" w:eastAsia="Consolas" w:hAnsi="Consolas"/>
          <w:color w:val="D1FAE5"/>
          <w:sz w:val="18"/>
          <w:szCs w:val="18"/>
        </w:rPr>
        <w:br/>
        <w:t xml:space="preserve">  "message": "…",</w:t>
      </w:r>
      <w:r>
        <w:rPr>
          <w:rFonts w:ascii="Consolas" w:cs="Consolas" w:eastAsia="Consolas" w:hAnsi="Consolas"/>
          <w:color w:val="D1FAE5"/>
          <w:sz w:val="18"/>
          <w:szCs w:val="18"/>
        </w:rPr>
        <w:br/>
        <w:t xml:space="preserve">  "data": { … },</w:t>
      </w:r>
      <w:r>
        <w:rPr>
          <w:rFonts w:ascii="Consolas" w:cs="Consolas" w:eastAsia="Consolas" w:hAnsi="Consolas"/>
          <w:color w:val="D1FAE5"/>
          <w:sz w:val="18"/>
          <w:szCs w:val="18"/>
        </w:rPr>
        <w:br/>
        <w:t xml:space="preserve">  "meta": { "page": 1, "limit": 20, "total": 42 }   // list endpoints only</w:t>
      </w:r>
      <w:r>
        <w:rPr>
          <w:rFonts w:ascii="Consolas" w:cs="Consolas" w:eastAsia="Consolas" w:hAnsi="Consolas"/>
          <w:color w:val="D1FAE5"/>
          <w:sz w:val="18"/>
          <w:szCs w:val="18"/>
        </w:rPr>
        <w:br/>
        <w:t xml:space="preserve">}</w:t>
      </w:r>
    </w:p>
    <w:tbl>
      <w:tblPr>
        <w:tblW w:type="dxa" w:w="9350"/>
        <w:tblBorders>
          <w:top w:val="single" w:color="C7D2FE" w:sz="4"/>
          <w:left w:val="single" w:color="C7D2FE" w:sz="4"/>
          <w:bottom w:val="single" w:color="C7D2FE" w:sz="4"/>
          <w:right w:val="single" w:color="C7D2FE" w:sz="4"/>
          <w:insideH w:val="single" w:color="C7D2FE" w:sz="4"/>
          <w:insideV w:val="single" w:color="C7D2FE" w:sz="4"/>
        </w:tblBorders>
      </w:tblPr>
      <w:tblGrid>
        <w:gridCol w:w="2500"/>
        <w:gridCol w:w="3350"/>
        <w:gridCol w:w="3500"/>
      </w:tblGrid>
      <w:tr>
        <w:trPr>
          <w:tblHeader/>
        </w:trPr>
        <w:tc>
          <w:tcPr>
            <w:tcW w:type="dxa" w:w="25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Resource</w:t>
            </w:r>
          </w:p>
        </w:tc>
        <w:tc>
          <w:tcPr>
            <w:tcW w:type="dxa" w:w="335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Base Path</w:t>
            </w:r>
          </w:p>
        </w:tc>
        <w:tc>
          <w:tcPr>
            <w:tcW w:type="dxa" w:w="35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Representative Endpoints</w:t>
            </w:r>
          </w:p>
        </w:tc>
      </w:tr>
      <w:tr>
        <w:trPr>
          <w:cantSplit/>
        </w:trPr>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Authentication</w:t>
            </w:r>
          </w:p>
        </w:tc>
        <w:tc>
          <w:tcPr>
            <w:tcW w:type="dxa" w:w="33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/api/v1/auth</w:t>
            </w:r>
          </w:p>
        </w:tc>
        <w:tc>
          <w:tcPr>
            <w:tcW w:type="dxa" w:w="35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register, login, refresh-token, logout, logout-all, forgot/reset-password, change-password, sessions</w:t>
            </w:r>
          </w:p>
        </w:tc>
      </w:tr>
      <w:tr>
        <w:trPr>
          <w:cantSplit/>
        </w:trPr>
        <w:tc>
          <w:tcPr>
            <w:tcW w:type="dxa" w:w="25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Users</w:t>
            </w:r>
          </w:p>
        </w:tc>
        <w:tc>
          <w:tcPr>
            <w:tcW w:type="dxa" w:w="33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/api/v1/users</w:t>
            </w:r>
          </w:p>
        </w:tc>
        <w:tc>
          <w:tcPr>
            <w:tcW w:type="dxa" w:w="35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me (get/update), me/preferences, me/avatar</w:t>
            </w:r>
          </w:p>
        </w:tc>
      </w:tr>
      <w:tr>
        <w:trPr>
          <w:cantSplit/>
        </w:trPr>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Projects</w:t>
            </w:r>
          </w:p>
        </w:tc>
        <w:tc>
          <w:tcPr>
            <w:tcW w:type="dxa" w:w="33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/api/v1/projects</w:t>
            </w:r>
          </w:p>
        </w:tc>
        <w:tc>
          <w:tcPr>
            <w:tcW w:type="dxa" w:w="35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CRUD, restore, duplicate, bookmark, visibility, status, stats, public listing</w:t>
            </w:r>
          </w:p>
        </w:tc>
      </w:tr>
      <w:tr>
        <w:trPr>
          <w:cantSplit/>
        </w:trPr>
        <w:tc>
          <w:tcPr>
            <w:tcW w:type="dxa" w:w="25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Generation</w:t>
            </w:r>
          </w:p>
        </w:tc>
        <w:tc>
          <w:tcPr>
            <w:tcW w:type="dxa" w:w="33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/api/v1/projects/:id/generate</w:t>
            </w:r>
          </w:p>
        </w:tc>
        <w:tc>
          <w:tcPr>
            <w:tcW w:type="dxa" w:w="35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start (selected modules), all, retry one module, poll/stream job status</w:t>
            </w:r>
          </w:p>
        </w:tc>
      </w:tr>
      <w:tr>
        <w:trPr>
          <w:cantSplit/>
        </w:trPr>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Artifacts</w:t>
            </w:r>
          </w:p>
        </w:tc>
        <w:tc>
          <w:tcPr>
            <w:tcW w:type="dxa" w:w="33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/api/v1/projects/:id/artifacts</w:t>
            </w:r>
          </w:p>
        </w:tc>
        <w:tc>
          <w:tcPr>
            <w:tcW w:type="dxa" w:w="35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list, get one, version history, restore a version</w:t>
            </w:r>
          </w:p>
        </w:tc>
      </w:tr>
      <w:tr>
        <w:trPr>
          <w:cantSplit/>
        </w:trPr>
        <w:tc>
          <w:tcPr>
            <w:tcW w:type="dxa" w:w="25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Export &amp; History</w:t>
            </w:r>
          </w:p>
        </w:tc>
        <w:tc>
          <w:tcPr>
            <w:tcW w:type="dxa" w:w="33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/api/v1/projects/:id/export, /history</w:t>
            </w:r>
          </w:p>
        </w:tc>
        <w:tc>
          <w:tcPr>
            <w:tcW w:type="dxa" w:w="35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export to PDF/DOCX/Markdown; derived project timeline</w:t>
            </w:r>
          </w:p>
        </w:tc>
      </w:tr>
      <w:tr>
        <w:trPr>
          <w:cantSplit/>
        </w:trPr>
        <w:tc>
          <w:tcPr>
            <w:tcW w:type="dxa" w:w="25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System</w:t>
            </w:r>
          </w:p>
        </w:tc>
        <w:tc>
          <w:tcPr>
            <w:tcW w:type="dxa" w:w="33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/api/v1/health, /api/v1/meta</w:t>
            </w:r>
          </w:p>
        </w:tc>
        <w:tc>
          <w:tcPr>
            <w:tcW w:type="dxa" w:w="35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liveness/readiness probe; shared enum constants for the client</w:t>
            </w:r>
          </w:p>
        </w:tc>
      </w:tr>
    </w:tbl>
    <w:p>
      <w:pPr>
        <w:spacing w:after="160"/>
        <w:jc w:val="both"/>
      </w:pPr>
      <w:r>
        <w:rPr>
          <w:rFonts w:ascii="Calibri" w:cs="Calibri" w:eastAsia="Calibri" w:hAnsi="Calibri"/>
          <w:b w:val="false"/>
          <w:bCs w:val="false"/>
          <w:i w:val="false"/>
          <w:iCs w:val="false"/>
          <w:color w:val="1F2937"/>
          <w:sz w:val="22"/>
          <w:szCs w:val="22"/>
        </w:rPr>
        <w:t xml:space="preserve">Authentication uses a bearer access token on every request (attached by an Axios request interceptor) and a single-flight refresh flow: on a 401, the response interceptor requests a new access token using the httpOnly refresh cookie, retries the original request once, and — critically — deduplicates concurrent refresh attempts behind one shared in-flight promise, so that multiple callers asking for a refreshed session at the same moment never race the same rotating refresh token against itself.</w:t>
      </w:r>
    </w:p>
    <w:p>
      <w:pPr>
        <w:pStyle w:val="Heading2"/>
        <w:spacing w:after="160" w:before="320"/>
      </w:pPr>
      <w:r>
        <w:rPr>
          <w:rFonts w:ascii="Calibri" w:cs="Calibri" w:eastAsia="Calibri" w:hAnsi="Calibri"/>
          <w:b/>
          <w:bCs/>
          <w:color w:val="4F46E5"/>
          <w:sz w:val="26"/>
          <w:szCs w:val="26"/>
        </w:rPr>
        <w:t xml:space="preserve">4.5 AI Generation Engine Design</w:t>
      </w:r>
    </w:p>
    <w:p>
      <w:pPr>
        <w:spacing w:after="160"/>
        <w:jc w:val="both"/>
      </w:pPr>
      <w:r>
        <w:rPr>
          <w:rFonts w:ascii="Calibri" w:cs="Calibri" w:eastAsia="Calibri" w:hAnsi="Calibri"/>
          <w:b w:val="false"/>
          <w:bCs w:val="false"/>
          <w:i w:val="false"/>
          <w:iCs w:val="false"/>
          <w:color w:val="1F2937"/>
          <w:sz w:val="22"/>
          <w:szCs w:val="22"/>
        </w:rPr>
        <w:t xml:space="preserve">This subsystem is the core of the product and receives the most design attention. It is built from four collaborating pieces:</w:t>
      </w:r>
    </w:p>
    <w:p>
      <w:pPr>
        <w:pStyle w:val="ListParagraph"/>
        <w:numPr>
          <w:ilvl w:val="0"/>
          <w:numId w:val="3"/>
        </w:numPr>
        <w:spacing w:after="100"/>
      </w:pPr>
      <w:r>
        <w:rPr>
          <w:rFonts w:ascii="Calibri" w:cs="Calibri" w:eastAsia="Calibri" w:hAnsi="Calibri"/>
          <w:color w:val="1F2937"/>
          <w:sz w:val="22"/>
          <w:szCs w:val="22"/>
        </w:rPr>
        <w:t xml:space="preserve">GeneratorRegistry — a Map from artifactType to a generator instance. Adding module seventeen means adding one new Generator class and one line here; nothing else in the engine, controller, service or queue changes (Open/Closed Principle).</w:t>
      </w:r>
    </w:p>
    <w:p>
      <w:pPr>
        <w:pStyle w:val="ListParagraph"/>
        <w:numPr>
          <w:ilvl w:val="0"/>
          <w:numId w:val="3"/>
        </w:numPr>
        <w:spacing w:after="100"/>
      </w:pPr>
      <w:r>
        <w:rPr>
          <w:rFonts w:ascii="Calibri" w:cs="Calibri" w:eastAsia="Calibri" w:hAnsi="Calibri"/>
          <w:color w:val="1F2937"/>
          <w:sz w:val="22"/>
          <w:szCs w:val="22"/>
        </w:rPr>
        <w:t xml:space="preserve">BaseGenerator — a Template Method that fixes the algorithm every module follows: build context → build prompt → call the AI provider → parse the response → validate against a Zod schema → persist with version history → log token usage → charge one AI credit. A concrete generator supplies only its artifactType, its dependsOn list, and its prompt module.</w:t>
      </w:r>
    </w:p>
    <w:p>
      <w:pPr>
        <w:pStyle w:val="ListParagraph"/>
        <w:numPr>
          <w:ilvl w:val="0"/>
          <w:numId w:val="3"/>
        </w:numPr>
        <w:spacing w:after="100"/>
      </w:pPr>
      <w:r>
        <w:rPr>
          <w:rFonts w:ascii="Calibri" w:cs="Calibri" w:eastAsia="Calibri" w:hAnsi="Calibri"/>
          <w:color w:val="1F2937"/>
          <w:sz w:val="22"/>
          <w:szCs w:val="22"/>
        </w:rPr>
        <w:t xml:space="preserve">AIProvider interface — GeminiProvider and OpenAIProvider both implement generate(prompt, options) → { text, usage }. Generators depend only on this interface (Dependency Inversion), so switching AI_PROVIDER from gemini to openai in one environment variable keeps the entire application working with zero code changes — important in practice, because free-tier AI quotas are limited.</w:t>
      </w:r>
    </w:p>
    <w:p>
      <w:pPr>
        <w:pStyle w:val="ListParagraph"/>
        <w:numPr>
          <w:ilvl w:val="0"/>
          <w:numId w:val="3"/>
        </w:numPr>
        <w:spacing w:after="100"/>
      </w:pPr>
      <w:r>
        <w:rPr>
          <w:rFonts w:ascii="Calibri" w:cs="Calibri" w:eastAsia="Calibri" w:hAnsi="Calibri"/>
          <w:color w:val="1F2937"/>
          <w:sz w:val="22"/>
          <w:szCs w:val="22"/>
        </w:rPr>
        <w:t xml:space="preserve">GenerationQueue — an in-process, sequential-per-job queue. Modules for one generation job run strictly in dependency order (a topological sort of each generator's dependsOn graph, computed with Kahn's algorithm), because a dependent module must read the completed output of the module it depends on. Each artifact is its own state machine (queued → generating → completed | failed), so one module failing never fails the batch, and a user can retry exactly the module that failed.</w:t>
      </w:r>
    </w:p>
    <w:p>
      <w:pPr>
        <w:spacing w:after="160"/>
        <w:jc w:val="both"/>
      </w:pPr>
      <w:r>
        <w:rPr>
          <w:rFonts w:ascii="Calibri" w:cs="Calibri" w:eastAsia="Calibri" w:hAnsi="Calibri"/>
          <w:b w:val="false"/>
          <w:bCs w:val="false"/>
          <w:i w:val="false"/>
          <w:iCs w:val="false"/>
          <w:color w:val="1F2937"/>
          <w:sz w:val="22"/>
          <w:szCs w:val="22"/>
        </w:rPr>
        <w:t xml:space="preserve">Because generating all sixteen modules can take one to several minutes — well beyond a typical HTTP request timeout — generation is asynchronous: POST …/generate returns 202 Accepted with a jobId immediately, while work continues in the background; the client polls (or subscribes via Server-Sent Events) for progress. A boot-time reconciliation routine sweeps any artefact left stuck in "generating" for more than five minutes back to "failed" after a server restart, so the UI is never permanently wrong.</w:t>
      </w:r>
    </w:p>
    <w:p>
      <w:pPr>
        <w:spacing w:after="160"/>
        <w:jc w:val="both"/>
      </w:pPr>
      <w:r>
        <w:rPr>
          <w:rFonts w:ascii="Calibri" w:cs="Calibri" w:eastAsia="Calibri" w:hAnsi="Calibri"/>
          <w:b w:val="false"/>
          <w:bCs w:val="false"/>
          <w:i w:val="false"/>
          <w:iCs w:val="false"/>
          <w:color w:val="1F2937"/>
          <w:sz w:val="22"/>
          <w:szCs w:val="22"/>
        </w:rPr>
        <w:t xml:space="preserve">Prompts are treated as data, not code: each module's prompt lives in its own versioned file exporting { version, buildPrompt(project, context), outputSchema }. Every prompt requests strict JSON output (Gemini's responseMimeType: "application/json"), and every response is validated against outputSchema before it is trusted — a malformed AI response becomes a clean, retryable "failed" artifact, never a crash and never corrupt data in MongoDB.</w:t>
      </w:r>
    </w:p>
    <w:p>
      <w:pPr>
        <w:pStyle w:val="Heading2"/>
        <w:spacing w:after="160" w:before="320"/>
      </w:pPr>
      <w:r>
        <w:rPr>
          <w:rFonts w:ascii="Calibri" w:cs="Calibri" w:eastAsia="Calibri" w:hAnsi="Calibri"/>
          <w:b/>
          <w:bCs/>
          <w:color w:val="4F46E5"/>
          <w:sz w:val="26"/>
          <w:szCs w:val="26"/>
        </w:rPr>
        <w:t xml:space="preserve">4.6 Security Design</w:t>
      </w:r>
    </w:p>
    <w:tbl>
      <w:tblPr>
        <w:tblW w:type="dxa" w:w="9350"/>
        <w:tblBorders>
          <w:top w:val="single" w:color="C7D2FE" w:sz="4"/>
          <w:left w:val="single" w:color="C7D2FE" w:sz="4"/>
          <w:bottom w:val="single" w:color="C7D2FE" w:sz="4"/>
          <w:right w:val="single" w:color="C7D2FE" w:sz="4"/>
          <w:insideH w:val="single" w:color="C7D2FE" w:sz="4"/>
          <w:insideV w:val="single" w:color="C7D2FE" w:sz="4"/>
        </w:tblBorders>
      </w:tblPr>
      <w:tblGrid>
        <w:gridCol w:w="2600"/>
        <w:gridCol w:w="6750"/>
      </w:tblGrid>
      <w:tr>
        <w:trPr>
          <w:tblHeader/>
        </w:trPr>
        <w:tc>
          <w:tcPr>
            <w:tcW w:type="dxa" w:w="26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Concern</w:t>
            </w:r>
          </w:p>
        </w:tc>
        <w:tc>
          <w:tcPr>
            <w:tcW w:type="dxa" w:w="675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Design Decision</w:t>
            </w:r>
          </w:p>
        </w:tc>
      </w:tr>
      <w:tr>
        <w:trPr>
          <w:cantSplit/>
        </w:trP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Access token</w:t>
            </w:r>
          </w:p>
        </w:tc>
        <w:tc>
          <w:tcPr>
            <w:tcW w:type="dxa" w:w="67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JWT, 15-minute lifetime, held in memory on the client only (never localStorage) so that a successful XSS payload cannot read it.</w:t>
            </w:r>
          </w:p>
        </w:tc>
      </w:tr>
      <w:tr>
        <w:trPr>
          <w:cantSplit/>
        </w:trPr>
        <w:tc>
          <w:tcPr>
            <w:tcW w:type="dxa" w:w="26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Refresh token</w:t>
            </w:r>
          </w:p>
        </w:tc>
        <w:tc>
          <w:tcPr>
            <w:tcW w:type="dxa" w:w="67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JWT, 7-day lifetime, httpOnly + secure + sameSite cookie, scoped narrowly to the /api/v1/auth path, unreadable by client-side JavaScript.</w:t>
            </w:r>
          </w:p>
        </w:tc>
      </w:tr>
      <w:tr>
        <w:trPr>
          <w:cantSplit/>
        </w:trP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Rotation &amp; theft detection</w:t>
            </w:r>
          </w:p>
        </w:tc>
        <w:tc>
          <w:tcPr>
            <w:tcW w:type="dxa" w:w="67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Every refresh call issues a new refresh token and revokes the old one. Presenting an already-revoked token (a replayed/stolen token) revokes the entire token family and forces re-authentication.</w:t>
            </w:r>
          </w:p>
        </w:tc>
      </w:tr>
      <w:tr>
        <w:trPr>
          <w:cantSplit/>
        </w:trPr>
        <w:tc>
          <w:tcPr>
            <w:tcW w:type="dxa" w:w="26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Password storage</w:t>
            </w:r>
          </w:p>
        </w:tc>
        <w:tc>
          <w:tcPr>
            <w:tcW w:type="dxa" w:w="67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bcrypt, cost factor 12, applied in a Mongoose pre-save hook.</w:t>
            </w:r>
          </w:p>
        </w:tc>
      </w:tr>
      <w:tr>
        <w:trPr>
          <w:cantSplit/>
        </w:trP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Authorization</w:t>
            </w:r>
          </w:p>
        </w:tc>
        <w:tc>
          <w:tcPr>
            <w:tcW w:type="dxa" w:w="67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Route-level RBAC middleware for role gates (admin-only routes); ownership checks live in the service layer because they require the loaded document.</w:t>
            </w:r>
          </w:p>
        </w:tc>
      </w:tr>
      <w:tr>
        <w:trPr>
          <w:cantSplit/>
        </w:trPr>
        <w:tc>
          <w:tcPr>
            <w:tcW w:type="dxa" w:w="26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Transport hardening</w:t>
            </w:r>
          </w:p>
        </w:tc>
        <w:tc>
          <w:tcPr>
            <w:tcW w:type="dxa" w:w="67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Helmet security headers, strict CORS allow-list with credentials, request-body sanitisation against NoSQL injection, HTTP parameter pollution protection, per-route rate limiting.</w:t>
            </w:r>
          </w:p>
        </w:tc>
      </w:tr>
    </w:tbl>
    <w:p>
      <w:pPr>
        <w:pStyle w:val="Heading2"/>
        <w:spacing w:after="160" w:before="320"/>
      </w:pPr>
      <w:r>
        <w:rPr>
          <w:rFonts w:ascii="Calibri" w:cs="Calibri" w:eastAsia="Calibri" w:hAnsi="Calibri"/>
          <w:b/>
          <w:bCs/>
          <w:color w:val="4F46E5"/>
          <w:sz w:val="26"/>
          <w:szCs w:val="26"/>
        </w:rPr>
        <w:t xml:space="preserve">4.7 UI/UX Design System</w:t>
      </w:r>
    </w:p>
    <w:p>
      <w:pPr>
        <w:spacing w:after="160"/>
        <w:jc w:val="both"/>
      </w:pPr>
      <w:r>
        <w:rPr>
          <w:rFonts w:ascii="Calibri" w:cs="Calibri" w:eastAsia="Calibri" w:hAnsi="Calibri"/>
          <w:b w:val="false"/>
          <w:bCs w:val="false"/>
          <w:i w:val="false"/>
          <w:iCs w:val="false"/>
          <w:color w:val="1F2937"/>
          <w:sz w:val="22"/>
          <w:szCs w:val="22"/>
        </w:rPr>
        <w:t xml:space="preserve">The interface is themeable via a single set of CSS custom properties (colour, typography, spacing, radii, shadows) consumed by Tailwind's configuration, with two independently designed palettes — dark (the primary, default experience) and light — switched by toggling one class on the document root. The light theme is a purpose-built palette (a softly tinted lavender canvas with pure-white elevated cards, WCAG-AA-compliant semantic colours) rather than a naive inversion of the dark theme's colours, which is a deliberate design correction made during development (see §6.3).</w:t>
      </w:r>
    </w:p>
    <w:p>
      <w:pPr>
        <w:spacing w:after="160"/>
        <w:jc w:val="both"/>
      </w:pPr>
      <w:r>
        <w:rPr>
          <w:rFonts w:ascii="Calibri" w:cs="Calibri" w:eastAsia="Calibri" w:hAnsi="Calibri"/>
          <w:b w:val="false"/>
          <w:bCs w:val="false"/>
          <w:i w:val="false"/>
          <w:iCs w:val="false"/>
          <w:color w:val="1F2937"/>
          <w:sz w:val="22"/>
          <w:szCs w:val="22"/>
        </w:rPr>
        <w:t xml:space="preserve">The component library is a small, reusable set (Button, Switch, Badge, ProgressBar, Modal, form inputs) built once and consumed by every page, keeping the visual language consistent across the Dashboard, Project Workspace, Generation panel, Settings and Admin surfaces.</w:t>
      </w:r>
    </w:p>
    <w:p>
      <w:pPr>
        <w:pStyle w:val="Heading2"/>
        <w:spacing w:after="160" w:before="320"/>
      </w:pPr>
      <w:r>
        <w:rPr>
          <w:rFonts w:ascii="Calibri" w:cs="Calibri" w:eastAsia="Calibri" w:hAnsi="Calibri"/>
          <w:b/>
          <w:bCs/>
          <w:color w:val="4F46E5"/>
          <w:sz w:val="26"/>
          <w:szCs w:val="26"/>
        </w:rPr>
        <w:t xml:space="preserve">4.8 Design Patterns and SOLID Principles Applied</w:t>
      </w:r>
    </w:p>
    <w:tbl>
      <w:tblPr>
        <w:tblW w:type="dxa" w:w="9350"/>
        <w:tblBorders>
          <w:top w:val="single" w:color="C7D2FE" w:sz="4"/>
          <w:left w:val="single" w:color="C7D2FE" w:sz="4"/>
          <w:bottom w:val="single" w:color="C7D2FE" w:sz="4"/>
          <w:right w:val="single" w:color="C7D2FE" w:sz="4"/>
          <w:insideH w:val="single" w:color="C7D2FE" w:sz="4"/>
          <w:insideV w:val="single" w:color="C7D2FE" w:sz="4"/>
        </w:tblBorders>
      </w:tblPr>
      <w:tblGrid>
        <w:gridCol w:w="2900"/>
        <w:gridCol w:w="6450"/>
      </w:tblGrid>
      <w:tr>
        <w:trPr>
          <w:tblHeader/>
        </w:trPr>
        <w:tc>
          <w:tcPr>
            <w:tcW w:type="dxa" w:w="29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Pattern</w:t>
            </w:r>
          </w:p>
        </w:tc>
        <w:tc>
          <w:tcPr>
            <w:tcW w:type="dxa" w:w="645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Where it is applied</w:t>
            </w:r>
          </w:p>
        </w:tc>
      </w:tr>
      <w:tr>
        <w:trPr>
          <w:cantSplit/>
        </w:trP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Strategy</w:t>
            </w:r>
          </w:p>
        </w:tc>
        <w:tc>
          <w:tcPr>
            <w:tcW w:type="dxa" w:w="64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Each of the sixteen Generator classes is an interchangeable strategy executed by the same BaseGenerator algorithm.</w:t>
            </w:r>
          </w:p>
        </w:tc>
      </w:tr>
      <w:tr>
        <w:trPr>
          <w:cantSplit/>
        </w:trPr>
        <w:tc>
          <w:tcPr>
            <w:tcW w:type="dxa" w:w="29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Template Method</w:t>
            </w:r>
          </w:p>
        </w:tc>
        <w:tc>
          <w:tcPr>
            <w:tcW w:type="dxa" w:w="64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BaseGenerator.run() fixes the fetch → prompt → call → parse → validate → persist → log sequence once for every module.</w:t>
            </w:r>
          </w:p>
        </w:tc>
      </w:tr>
      <w:tr>
        <w:trPr>
          <w:cantSplit/>
        </w:trP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Factory</w:t>
            </w:r>
          </w:p>
        </w:tc>
        <w:tc>
          <w:tcPr>
            <w:tcW w:type="dxa" w:w="64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providerFactory returns a GeminiProvider or OpenAIProvider based on one environment variable.</w:t>
            </w:r>
          </w:p>
        </w:tc>
      </w:tr>
      <w:tr>
        <w:trPr>
          <w:cantSplit/>
        </w:trPr>
        <w:tc>
          <w:tcPr>
            <w:tcW w:type="dxa" w:w="29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Repository</w:t>
            </w:r>
          </w:p>
        </w:tc>
        <w:tc>
          <w:tcPr>
            <w:tcW w:type="dxa" w:w="64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Every collection has a dedicated repository (projectRepository, artifactRepository, …) isolating Mongoose query construction from business logic.</w:t>
            </w:r>
          </w:p>
        </w:tc>
      </w:tr>
      <w:tr>
        <w:trPr>
          <w:cantSplit/>
        </w:trP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Adapter</w:t>
            </w:r>
          </w:p>
        </w:tc>
        <w:tc>
          <w:tcPr>
            <w:tcW w:type="dxa" w:w="64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The Cloudinary wrapper adapts the third-party SDK to the storage interface the rest of the app expects.</w:t>
            </w:r>
          </w:p>
        </w:tc>
      </w:tr>
      <w:tr>
        <w:trPr>
          <w:cantSplit/>
        </w:trPr>
        <w:tc>
          <w:tcPr>
            <w:tcW w:type="dxa" w:w="29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Facade</w:t>
            </w:r>
          </w:p>
        </w:tc>
        <w:tc>
          <w:tcPr>
            <w:tcW w:type="dxa" w:w="64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projectService fronts several repositories (project, artifact, sprint) behind one cohesive API for controllers.</w:t>
            </w:r>
          </w:p>
        </w:tc>
      </w:tr>
      <w:tr>
        <w:trPr>
          <w:cantSplit/>
        </w:trP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Chain of Responsibility</w:t>
            </w:r>
          </w:p>
        </w:tc>
        <w:tc>
          <w:tcPr>
            <w:tcW w:type="dxa" w:w="64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The Express middleware chain (Helmet → CORS → rate limit → auth → RBAC → validation) — any link can short-circuit the request.</w:t>
            </w:r>
          </w:p>
        </w:tc>
      </w:tr>
    </w:tbl>
    <w:tbl>
      <w:tblPr>
        <w:tblW w:type="dxa" w:w="9350"/>
        <w:tblBorders>
          <w:top w:val="single" w:color="C7D2FE" w:sz="4"/>
          <w:left w:val="single" w:color="C7D2FE" w:sz="4"/>
          <w:bottom w:val="single" w:color="C7D2FE" w:sz="4"/>
          <w:right w:val="single" w:color="C7D2FE" w:sz="4"/>
          <w:insideH w:val="single" w:color="C7D2FE" w:sz="4"/>
          <w:insideV w:val="single" w:color="C7D2FE" w:sz="4"/>
        </w:tblBorders>
      </w:tblPr>
      <w:tblGrid>
        <w:gridCol w:w="1200"/>
        <w:gridCol w:w="8150"/>
      </w:tblGrid>
      <w:tr>
        <w:trPr>
          <w:tblHeader/>
        </w:trPr>
        <w:tc>
          <w:tcPr>
            <w:tcW w:type="dxa" w:w="12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SOLID</w:t>
            </w:r>
          </w:p>
        </w:tc>
        <w:tc>
          <w:tcPr>
            <w:tcW w:type="dxa" w:w="815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Concretely, in this codebase</w:t>
            </w:r>
          </w:p>
        </w:tc>
      </w:tr>
      <w:tr>
        <w:trPr>
          <w:cantSplit/>
        </w:trPr>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S</w:t>
            </w:r>
          </w:p>
        </w:tc>
        <w:tc>
          <w:tcPr>
            <w:tcW w:type="dxa" w:w="81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artifactController only translates HTTP; artifactService only holds business rules; artifactRepository only queries; each Generator class only knows how to produce one artefact type.</w:t>
            </w:r>
          </w:p>
        </w:tc>
      </w:tr>
      <w:tr>
        <w:trPr>
          <w:cantSplit/>
        </w:trPr>
        <w:tc>
          <w:tcPr>
            <w:tcW w:type="dxa" w:w="12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O</w:t>
            </w:r>
          </w:p>
        </w:tc>
        <w:tc>
          <w:tcPr>
            <w:tcW w:type="dxa" w:w="81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GeneratorRegistry maps artifactType → generator. Module seventeen is a new file plus one registry line — zero edits to the engine, controller, service or queue.</w:t>
            </w:r>
          </w:p>
        </w:tc>
      </w:tr>
      <w:tr>
        <w:trPr>
          <w:cantSplit/>
        </w:trPr>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L</w:t>
            </w:r>
          </w:p>
        </w:tc>
        <w:tc>
          <w:tcPr>
            <w:tcW w:type="dxa" w:w="81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GeminiProvider and OpenAIProvider are fully interchangeable behind AIProvider; GenerationService cannot tell them apart.</w:t>
            </w:r>
          </w:p>
        </w:tc>
      </w:tr>
      <w:tr>
        <w:trPr>
          <w:cantSplit/>
        </w:trPr>
        <w:tc>
          <w:tcPr>
            <w:tcW w:type="dxa" w:w="12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I</w:t>
            </w:r>
          </w:p>
        </w:tc>
        <w:tc>
          <w:tcPr>
            <w:tcW w:type="dxa" w:w="81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Repositories are split per aggregate rather than one god object; frontend hooks are narrow (useProject, useGenerationStatus) so a component never depends on a capability it does not use.</w:t>
            </w:r>
          </w:p>
        </w:tc>
      </w:tr>
      <w:tr>
        <w:trPr>
          <w:cantSplit/>
        </w:trPr>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D</w:t>
            </w:r>
          </w:p>
        </w:tc>
        <w:tc>
          <w:tcPr>
            <w:tcW w:type="dxa" w:w="81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GenerationService depends on the AIProvider and Queue abstractions, never on the Gemini SDK or a specific queue library directly — the concrete implementation is injected by a factory, which is also what makes the service unit-testable with mocks.</w:t>
            </w:r>
          </w:p>
        </w:tc>
      </w:tr>
    </w:tbl>
    <w:p>
      <w:pPr>
        <w:pStyle w:val="Heading1"/>
        <w:pageBreakBefore/>
        <w:pBdr>
          <w:bottom w:val="single" w:color="4F46E5" w:sz="12" w:space="8"/>
        </w:pBdr>
        <w:spacing w:after="240" w:before="0"/>
      </w:pPr>
      <w:r>
        <w:rPr>
          <w:rFonts w:ascii="Calibri" w:cs="Calibri" w:eastAsia="Calibri" w:hAnsi="Calibri"/>
          <w:b/>
          <w:bCs/>
          <w:color w:val="64748B"/>
          <w:sz w:val="30"/>
          <w:szCs w:val="30"/>
        </w:rPr>
        <w:t xml:space="preserve">Chapter 5   </w:t>
      </w:r>
      <w:r>
        <w:rPr>
          <w:rFonts w:ascii="Calibri" w:cs="Calibri" w:eastAsia="Calibri" w:hAnsi="Calibri"/>
          <w:b/>
          <w:bCs/>
          <w:color w:val="1E1B4B"/>
          <w:sz w:val="34"/>
          <w:szCs w:val="34"/>
        </w:rPr>
        <w:t xml:space="preserve">Module Description</w:t>
      </w:r>
    </w:p>
    <w:p>
      <w:pPr>
        <w:spacing w:after="160"/>
        <w:jc w:val="both"/>
      </w:pPr>
      <w:r>
        <w:rPr>
          <w:rFonts w:ascii="Calibri" w:cs="Calibri" w:eastAsia="Calibri" w:hAnsi="Calibri"/>
          <w:b w:val="false"/>
          <w:bCs w:val="false"/>
          <w:i w:val="false"/>
          <w:iCs w:val="false"/>
          <w:color w:val="1F2937"/>
          <w:sz w:val="22"/>
          <w:szCs w:val="22"/>
        </w:rPr>
        <w:t xml:space="preserve">Projexa organises its sixteen AI generator modules into six SDLC-aligned groups, which also drives the grouping of the workspace sidebar in the UI. Every module shares the same generation algorithm (Chapter 4, §4.5); what differs between modules is only its prompt, its dependency list, and the Zod schema its output must satisfy.</w:t>
      </w:r>
    </w:p>
    <w:p>
      <w:pPr>
        <w:pStyle w:val="Heading2"/>
        <w:spacing w:after="160" w:before="320"/>
      </w:pPr>
      <w:r>
        <w:rPr>
          <w:rFonts w:ascii="Calibri" w:cs="Calibri" w:eastAsia="Calibri" w:hAnsi="Calibri"/>
          <w:b/>
          <w:bCs/>
          <w:color w:val="4F46E5"/>
          <w:sz w:val="26"/>
          <w:szCs w:val="26"/>
        </w:rPr>
        <w:t xml:space="preserve">5.1 Overview Group</w:t>
      </w:r>
    </w:p>
    <w:tbl>
      <w:tblPr>
        <w:tblW w:type="dxa" w:w="8750"/>
        <w:tblBorders>
          <w:top w:val="single" w:color="C7D2FE" w:sz="4"/>
          <w:left w:val="single" w:color="C7D2FE" w:sz="4"/>
          <w:bottom w:val="single" w:color="C7D2FE" w:sz="4"/>
          <w:right w:val="single" w:color="C7D2FE" w:sz="4"/>
          <w:insideH w:val="single" w:color="C7D2FE" w:sz="4"/>
          <w:insideV w:val="single" w:color="C7D2FE" w:sz="4"/>
        </w:tblBorders>
      </w:tblPr>
      <w:tblGrid>
        <w:gridCol w:w="2200"/>
        <w:gridCol w:w="2100"/>
        <w:gridCol w:w="4450"/>
      </w:tblGrid>
      <w:tr>
        <w:trPr>
          <w:tblHeader/>
        </w:trPr>
        <w:tc>
          <w:tcPr>
            <w:tcW w:type="dxa" w:w="22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Module</w:t>
            </w:r>
          </w:p>
        </w:tc>
        <w:tc>
          <w:tcPr>
            <w:tcW w:type="dxa" w:w="21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Depends On</w:t>
            </w:r>
          </w:p>
        </w:tc>
        <w:tc>
          <w:tcPr>
            <w:tcW w:type="dxa" w:w="445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Produces</w:t>
            </w:r>
          </w:p>
        </w:tc>
      </w:tr>
      <w:tr>
        <w:trPr>
          <w:cantSplit/>
        </w:trP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Overview (OVERVIEW)</w:t>
            </w:r>
          </w:p>
        </w:tc>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Project idea only</w:t>
            </w:r>
          </w:p>
        </w:tc>
        <w:tc>
          <w:tcPr>
            <w:tcW w:type="dxa" w:w="44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 one-paragraph elevator pitch, target users, and the core problem the project solves.</w:t>
            </w:r>
          </w:p>
        </w:tc>
      </w:tr>
      <w:tr>
        <w:trPr>
          <w:cantSplit/>
        </w:trPr>
        <w:tc>
          <w:tcPr>
            <w:tcW w:type="dxa" w:w="22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Features (FEATURES)</w:t>
            </w:r>
          </w:p>
        </w:tc>
        <w:tc>
          <w:tcPr>
            <w:tcW w:type="dxa" w:w="21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Overview</w:t>
            </w:r>
          </w:p>
        </w:tc>
        <w:tc>
          <w:tcPr>
            <w:tcW w:type="dxa" w:w="44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 prioritised list of core and optional features, each with a short justification.</w:t>
            </w:r>
          </w:p>
        </w:tc>
      </w:tr>
      <w:tr>
        <w:trPr>
          <w:cantSplit/>
        </w:trP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Tech Stack (TECH_STACK)</w:t>
            </w:r>
          </w:p>
        </w:tc>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Overview, Features</w:t>
            </w:r>
          </w:p>
        </w:tc>
        <w:tc>
          <w:tcPr>
            <w:tcW w:type="dxa" w:w="44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 recommended frontend/backend/database/deployment stack matched to the project's difficulty and domain.</w:t>
            </w:r>
          </w:p>
        </w:tc>
      </w:tr>
    </w:tbl>
    <w:p>
      <w:pPr>
        <w:pStyle w:val="Heading2"/>
        <w:spacing w:after="160" w:before="320"/>
      </w:pPr>
      <w:r>
        <w:rPr>
          <w:rFonts w:ascii="Calibri" w:cs="Calibri" w:eastAsia="Calibri" w:hAnsi="Calibri"/>
          <w:b/>
          <w:bCs/>
          <w:color w:val="4F46E5"/>
          <w:sz w:val="26"/>
          <w:szCs w:val="26"/>
        </w:rPr>
        <w:t xml:space="preserve">5.2 Analysis Group</w:t>
      </w:r>
    </w:p>
    <w:tbl>
      <w:tblPr>
        <w:tblW w:type="dxa" w:w="8750"/>
        <w:tblBorders>
          <w:top w:val="single" w:color="C7D2FE" w:sz="4"/>
          <w:left w:val="single" w:color="C7D2FE" w:sz="4"/>
          <w:bottom w:val="single" w:color="C7D2FE" w:sz="4"/>
          <w:right w:val="single" w:color="C7D2FE" w:sz="4"/>
          <w:insideH w:val="single" w:color="C7D2FE" w:sz="4"/>
          <w:insideV w:val="single" w:color="C7D2FE" w:sz="4"/>
        </w:tblBorders>
      </w:tblPr>
      <w:tblGrid>
        <w:gridCol w:w="2200"/>
        <w:gridCol w:w="2100"/>
        <w:gridCol w:w="4450"/>
      </w:tblGrid>
      <w:tr>
        <w:trPr>
          <w:tblHeader/>
        </w:trPr>
        <w:tc>
          <w:tcPr>
            <w:tcW w:type="dxa" w:w="22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Module</w:t>
            </w:r>
          </w:p>
        </w:tc>
        <w:tc>
          <w:tcPr>
            <w:tcW w:type="dxa" w:w="21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Depends On</w:t>
            </w:r>
          </w:p>
        </w:tc>
        <w:tc>
          <w:tcPr>
            <w:tcW w:type="dxa" w:w="445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Produces</w:t>
            </w:r>
          </w:p>
        </w:tc>
      </w:tr>
      <w:tr>
        <w:trPr>
          <w:cantSplit/>
        </w:trP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SRS (SRS)</w:t>
            </w:r>
          </w:p>
        </w:tc>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Features</w:t>
            </w:r>
          </w:p>
        </w:tc>
        <w:tc>
          <w:tcPr>
            <w:tcW w:type="dxa" w:w="44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Functional and non-functional requirements in a numbered, testable format (FR-xx / NFR-xx).</w:t>
            </w:r>
          </w:p>
        </w:tc>
      </w:tr>
      <w:tr>
        <w:trPr>
          <w:cantSplit/>
        </w:trPr>
        <w:tc>
          <w:tcPr>
            <w:tcW w:type="dxa" w:w="22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Risk Analysis (RISK_ANALYSIS)</w:t>
            </w:r>
          </w:p>
        </w:tc>
        <w:tc>
          <w:tcPr>
            <w:tcW w:type="dxa" w:w="21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SRS</w:t>
            </w:r>
          </w:p>
        </w:tc>
        <w:tc>
          <w:tcPr>
            <w:tcW w:type="dxa" w:w="44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Identified project risks, each rated by likelihood/impact, with a mitigation strategy.</w:t>
            </w:r>
          </w:p>
        </w:tc>
      </w:tr>
      <w:tr>
        <w:trPr>
          <w:cantSplit/>
        </w:trP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Cost Estimation (COST_ESTIMATION)</w:t>
            </w:r>
          </w:p>
        </w:tc>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Tech Stack, Roadmap</w:t>
            </w:r>
          </w:p>
        </w:tc>
        <w:tc>
          <w:tcPr>
            <w:tcW w:type="dxa" w:w="44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 line-item cost estimate (hosting, tools, APIs, licences) with free-tier guidance, split into one-time and recurring monthly cost.</w:t>
            </w:r>
          </w:p>
        </w:tc>
      </w:tr>
    </w:tbl>
    <w:p>
      <w:pPr>
        <w:pStyle w:val="Heading2"/>
        <w:spacing w:after="160" w:before="320"/>
      </w:pPr>
      <w:r>
        <w:rPr>
          <w:rFonts w:ascii="Calibri" w:cs="Calibri" w:eastAsia="Calibri" w:hAnsi="Calibri"/>
          <w:b/>
          <w:bCs/>
          <w:color w:val="4F46E5"/>
          <w:sz w:val="26"/>
          <w:szCs w:val="26"/>
        </w:rPr>
        <w:t xml:space="preserve">5.3 Design Group</w:t>
      </w:r>
    </w:p>
    <w:tbl>
      <w:tblPr>
        <w:tblW w:type="dxa" w:w="8750"/>
        <w:tblBorders>
          <w:top w:val="single" w:color="C7D2FE" w:sz="4"/>
          <w:left w:val="single" w:color="C7D2FE" w:sz="4"/>
          <w:bottom w:val="single" w:color="C7D2FE" w:sz="4"/>
          <w:right w:val="single" w:color="C7D2FE" w:sz="4"/>
          <w:insideH w:val="single" w:color="C7D2FE" w:sz="4"/>
          <w:insideV w:val="single" w:color="C7D2FE" w:sz="4"/>
        </w:tblBorders>
      </w:tblPr>
      <w:tblGrid>
        <w:gridCol w:w="2200"/>
        <w:gridCol w:w="2100"/>
        <w:gridCol w:w="4450"/>
      </w:tblGrid>
      <w:tr>
        <w:trPr>
          <w:tblHeader/>
        </w:trPr>
        <w:tc>
          <w:tcPr>
            <w:tcW w:type="dxa" w:w="22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Module</w:t>
            </w:r>
          </w:p>
        </w:tc>
        <w:tc>
          <w:tcPr>
            <w:tcW w:type="dxa" w:w="21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Depends On</w:t>
            </w:r>
          </w:p>
        </w:tc>
        <w:tc>
          <w:tcPr>
            <w:tcW w:type="dxa" w:w="445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Produces</w:t>
            </w:r>
          </w:p>
        </w:tc>
      </w:tr>
      <w:tr>
        <w:trPr>
          <w:cantSplit/>
        </w:trP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Database Design (DATABASE_DESIGN)</w:t>
            </w:r>
          </w:p>
        </w:tc>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SRS</w:t>
            </w:r>
          </w:p>
        </w:tc>
        <w:tc>
          <w:tcPr>
            <w:tcW w:type="dxa" w:w="44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Collections/tables, fields, types and relationships for the proposed data model.</w:t>
            </w:r>
          </w:p>
        </w:tc>
      </w:tr>
      <w:tr>
        <w:trPr>
          <w:cantSplit/>
        </w:trPr>
        <w:tc>
          <w:tcPr>
            <w:tcW w:type="dxa" w:w="22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API Design (API_DESIGN)</w:t>
            </w:r>
          </w:p>
        </w:tc>
        <w:tc>
          <w:tcPr>
            <w:tcW w:type="dxa" w:w="21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Database Design</w:t>
            </w:r>
          </w:p>
        </w:tc>
        <w:tc>
          <w:tcPr>
            <w:tcW w:type="dxa" w:w="44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REST endpoints, methods and request/response shapes matched exactly to the generated schema.</w:t>
            </w:r>
          </w:p>
        </w:tc>
      </w:tr>
      <w:tr>
        <w:trPr>
          <w:cantSplit/>
        </w:trP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Folder Structure (FOLDER_STRUCTURE)</w:t>
            </w:r>
          </w:p>
        </w:tc>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API Design</w:t>
            </w:r>
          </w:p>
        </w:tc>
        <w:tc>
          <w:tcPr>
            <w:tcW w:type="dxa" w:w="44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 recommended repository layout for the chosen tech stack.</w:t>
            </w:r>
          </w:p>
        </w:tc>
      </w:tr>
      <w:tr>
        <w:trPr>
          <w:cantSplit/>
        </w:trPr>
        <w:tc>
          <w:tcPr>
            <w:tcW w:type="dxa" w:w="22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UI Plan (UI_PLAN)</w:t>
            </w:r>
          </w:p>
        </w:tc>
        <w:tc>
          <w:tcPr>
            <w:tcW w:type="dxa" w:w="21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Features</w:t>
            </w:r>
          </w:p>
        </w:tc>
        <w:tc>
          <w:tcPr>
            <w:tcW w:type="dxa" w:w="44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Key screens, their primary components and navigation flow.</w:t>
            </w:r>
          </w:p>
        </w:tc>
      </w:tr>
    </w:tbl>
    <w:p>
      <w:pPr>
        <w:pStyle w:val="Heading2"/>
        <w:spacing w:after="160" w:before="320"/>
      </w:pPr>
      <w:r>
        <w:rPr>
          <w:rFonts w:ascii="Calibri" w:cs="Calibri" w:eastAsia="Calibri" w:hAnsi="Calibri"/>
          <w:b/>
          <w:bCs/>
          <w:color w:val="4F46E5"/>
          <w:sz w:val="26"/>
          <w:szCs w:val="26"/>
        </w:rPr>
        <w:t xml:space="preserve">5.4 Planning Group</w:t>
      </w:r>
    </w:p>
    <w:tbl>
      <w:tblPr>
        <w:tblW w:type="dxa" w:w="8750"/>
        <w:tblBorders>
          <w:top w:val="single" w:color="C7D2FE" w:sz="4"/>
          <w:left w:val="single" w:color="C7D2FE" w:sz="4"/>
          <w:bottom w:val="single" w:color="C7D2FE" w:sz="4"/>
          <w:right w:val="single" w:color="C7D2FE" w:sz="4"/>
          <w:insideH w:val="single" w:color="C7D2FE" w:sz="4"/>
          <w:insideV w:val="single" w:color="C7D2FE" w:sz="4"/>
        </w:tblBorders>
      </w:tblPr>
      <w:tblGrid>
        <w:gridCol w:w="2200"/>
        <w:gridCol w:w="2100"/>
        <w:gridCol w:w="4450"/>
      </w:tblGrid>
      <w:tr>
        <w:trPr>
          <w:tblHeader/>
        </w:trPr>
        <w:tc>
          <w:tcPr>
            <w:tcW w:type="dxa" w:w="22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Module</w:t>
            </w:r>
          </w:p>
        </w:tc>
        <w:tc>
          <w:tcPr>
            <w:tcW w:type="dxa" w:w="21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Depends On</w:t>
            </w:r>
          </w:p>
        </w:tc>
        <w:tc>
          <w:tcPr>
            <w:tcW w:type="dxa" w:w="445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Produces</w:t>
            </w:r>
          </w:p>
        </w:tc>
      </w:tr>
      <w:tr>
        <w:trPr>
          <w:cantSplit/>
        </w:trP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Sprint Plan (SPRINT_PLAN)</w:t>
            </w:r>
          </w:p>
        </w:tc>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SRS</w:t>
            </w:r>
          </w:p>
        </w:tc>
        <w:tc>
          <w:tcPr>
            <w:tcW w:type="dxa" w:w="44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 week-by-week sprint breakdown, materialised into individually trackable sprint and task records on the sprint board.</w:t>
            </w:r>
          </w:p>
        </w:tc>
      </w:tr>
      <w:tr>
        <w:trPr>
          <w:cantSplit/>
        </w:trPr>
        <w:tc>
          <w:tcPr>
            <w:tcW w:type="dxa" w:w="22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Roadmap (ROADMAP)</w:t>
            </w:r>
          </w:p>
        </w:tc>
        <w:tc>
          <w:tcPr>
            <w:tcW w:type="dxa" w:w="21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Sprint Plan</w:t>
            </w:r>
          </w:p>
        </w:tc>
        <w:tc>
          <w:tcPr>
            <w:tcW w:type="dxa" w:w="44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 milestone-level project timeline against the deadline supplied with the idea.</w:t>
            </w:r>
          </w:p>
        </w:tc>
      </w:tr>
    </w:tbl>
    <w:p>
      <w:pPr>
        <w:pStyle w:val="Heading2"/>
        <w:spacing w:after="160" w:before="320"/>
      </w:pPr>
      <w:r>
        <w:rPr>
          <w:rFonts w:ascii="Calibri" w:cs="Calibri" w:eastAsia="Calibri" w:hAnsi="Calibri"/>
          <w:b/>
          <w:bCs/>
          <w:color w:val="4F46E5"/>
          <w:sz w:val="26"/>
          <w:szCs w:val="26"/>
        </w:rPr>
        <w:t xml:space="preserve">5.5 Delivery Group</w:t>
      </w:r>
    </w:p>
    <w:tbl>
      <w:tblPr>
        <w:tblW w:type="dxa" w:w="8750"/>
        <w:tblBorders>
          <w:top w:val="single" w:color="C7D2FE" w:sz="4"/>
          <w:left w:val="single" w:color="C7D2FE" w:sz="4"/>
          <w:bottom w:val="single" w:color="C7D2FE" w:sz="4"/>
          <w:right w:val="single" w:color="C7D2FE" w:sz="4"/>
          <w:insideH w:val="single" w:color="C7D2FE" w:sz="4"/>
          <w:insideV w:val="single" w:color="C7D2FE" w:sz="4"/>
        </w:tblBorders>
      </w:tblPr>
      <w:tblGrid>
        <w:gridCol w:w="2200"/>
        <w:gridCol w:w="2100"/>
        <w:gridCol w:w="4450"/>
      </w:tblGrid>
      <w:tr>
        <w:trPr>
          <w:tblHeader/>
        </w:trPr>
        <w:tc>
          <w:tcPr>
            <w:tcW w:type="dxa" w:w="22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Module</w:t>
            </w:r>
          </w:p>
        </w:tc>
        <w:tc>
          <w:tcPr>
            <w:tcW w:type="dxa" w:w="21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Depends On</w:t>
            </w:r>
          </w:p>
        </w:tc>
        <w:tc>
          <w:tcPr>
            <w:tcW w:type="dxa" w:w="445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Produces</w:t>
            </w:r>
          </w:p>
        </w:tc>
      </w:tr>
      <w:tr>
        <w:trPr>
          <w:cantSplit/>
        </w:trP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Documentation (DOCUMENTATION)</w:t>
            </w:r>
          </w:p>
        </w:tc>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Sprint Plan</w:t>
            </w:r>
          </w:p>
        </w:tc>
        <w:tc>
          <w:tcPr>
            <w:tcW w:type="dxa" w:w="44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 structured project report draft assembled from the artefacts generated so far.</w:t>
            </w:r>
          </w:p>
        </w:tc>
      </w:tr>
      <w:tr>
        <w:trPr>
          <w:cantSplit/>
        </w:trPr>
        <w:tc>
          <w:tcPr>
            <w:tcW w:type="dxa" w:w="22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GitHub Guide (GITHUB_GUIDE)</w:t>
            </w:r>
          </w:p>
        </w:tc>
        <w:tc>
          <w:tcPr>
            <w:tcW w:type="dxa" w:w="21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Tech Stack</w:t>
            </w:r>
          </w:p>
        </w:tc>
        <w:tc>
          <w:tcPr>
            <w:tcW w:type="dxa" w:w="44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Branching strategy, commit conventions and a starter README suited to the project.</w:t>
            </w:r>
          </w:p>
        </w:tc>
      </w:tr>
      <w:tr>
        <w:trPr>
          <w:cantSplit/>
        </w:trP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Deployment Guide (DEPLOYMENT_GUIDE)</w:t>
            </w:r>
          </w:p>
        </w:tc>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Tech Stack, Folder Structure</w:t>
            </w:r>
          </w:p>
        </w:tc>
        <w:tc>
          <w:tcPr>
            <w:tcW w:type="dxa" w:w="44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Per-component hosting platform recommendations, deployment steps, required environment variables and minimal CI/CD guidance.</w:t>
            </w:r>
          </w:p>
        </w:tc>
      </w:tr>
    </w:tbl>
    <w:p>
      <w:pPr>
        <w:pStyle w:val="Heading2"/>
        <w:spacing w:after="160" w:before="320"/>
      </w:pPr>
      <w:r>
        <w:rPr>
          <w:rFonts w:ascii="Calibri" w:cs="Calibri" w:eastAsia="Calibri" w:hAnsi="Calibri"/>
          <w:b/>
          <w:bCs/>
          <w:color w:val="4F46E5"/>
          <w:sz w:val="26"/>
          <w:szCs w:val="26"/>
        </w:rPr>
        <w:t xml:space="preserve">5.6 Submission Group</w:t>
      </w:r>
    </w:p>
    <w:tbl>
      <w:tblPr>
        <w:tblW w:type="dxa" w:w="8750"/>
        <w:tblBorders>
          <w:top w:val="single" w:color="C7D2FE" w:sz="4"/>
          <w:left w:val="single" w:color="C7D2FE" w:sz="4"/>
          <w:bottom w:val="single" w:color="C7D2FE" w:sz="4"/>
          <w:right w:val="single" w:color="C7D2FE" w:sz="4"/>
          <w:insideH w:val="single" w:color="C7D2FE" w:sz="4"/>
          <w:insideV w:val="single" w:color="C7D2FE" w:sz="4"/>
        </w:tblBorders>
      </w:tblPr>
      <w:tblGrid>
        <w:gridCol w:w="2200"/>
        <w:gridCol w:w="2100"/>
        <w:gridCol w:w="4450"/>
      </w:tblGrid>
      <w:tr>
        <w:trPr>
          <w:tblHeader/>
        </w:trPr>
        <w:tc>
          <w:tcPr>
            <w:tcW w:type="dxa" w:w="22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Module</w:t>
            </w:r>
          </w:p>
        </w:tc>
        <w:tc>
          <w:tcPr>
            <w:tcW w:type="dxa" w:w="21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Depends On</w:t>
            </w:r>
          </w:p>
        </w:tc>
        <w:tc>
          <w:tcPr>
            <w:tcW w:type="dxa" w:w="445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Produces</w:t>
            </w:r>
          </w:p>
        </w:tc>
      </w:tr>
      <w:tr>
        <w:trPr>
          <w:cantSplit/>
        </w:trP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Viva Preparation (VIVA_PREP)</w:t>
            </w:r>
          </w:p>
        </w:tc>
        <w:tc>
          <w:tcPr>
            <w:tcW w:type="dxa" w:w="21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Documentation</w:t>
            </w:r>
          </w:p>
        </w:tc>
        <w:tc>
          <w:tcPr>
            <w:tcW w:type="dxa" w:w="44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Likely viva examiner questions with model answers, grounded in the project's own generated artefacts.</w:t>
            </w:r>
          </w:p>
        </w:tc>
      </w:tr>
    </w:tbl>
    <w:p>
      <w:pPr>
        <w:pStyle w:val="Heading3"/>
        <w:spacing w:after="120" w:before="220"/>
      </w:pPr>
      <w:r>
        <w:rPr>
          <w:rFonts w:ascii="Calibri" w:cs="Calibri" w:eastAsia="Calibri" w:hAnsi="Calibri"/>
          <w:b/>
          <w:bCs/>
          <w:color w:val="334155"/>
          <w:sz w:val="23"/>
          <w:szCs w:val="23"/>
        </w:rPr>
        <w:t xml:space="preserve">5.7 Dependency-Aware Generation</w:t>
      </w:r>
    </w:p>
    <w:p>
      <w:pPr>
        <w:spacing w:after="160"/>
        <w:jc w:val="both"/>
      </w:pPr>
      <w:r>
        <w:rPr>
          <w:rFonts w:ascii="Calibri" w:cs="Calibri" w:eastAsia="Calibri" w:hAnsi="Calibri"/>
          <w:b w:val="false"/>
          <w:bCs w:val="false"/>
          <w:i w:val="false"/>
          <w:iCs w:val="false"/>
          <w:color w:val="1F2937"/>
          <w:sz w:val="22"/>
          <w:szCs w:val="22"/>
        </w:rPr>
        <w:t xml:space="preserve">The dependency relationships in the tables above are not documentation of intent — they are executable. Each generator declares its dependsOn list in code; when a student requests several modules at once, the queue topologically sorts the requested set (Kahn's algorithm) so that, for example, API Design always runs after Database Design has completed and its output is available to inject into the API Design prompt. This is what keeps the generated Database Design and API Design artefacts describing the same collections rather than two independently invented ones.</w:t>
      </w:r>
    </w:p>
    <w:p>
      <w:pPr>
        <w:pStyle w:val="Heading1"/>
        <w:pageBreakBefore/>
        <w:pBdr>
          <w:bottom w:val="single" w:color="4F46E5" w:sz="12" w:space="8"/>
        </w:pBdr>
        <w:spacing w:after="240" w:before="0"/>
      </w:pPr>
      <w:r>
        <w:rPr>
          <w:rFonts w:ascii="Calibri" w:cs="Calibri" w:eastAsia="Calibri" w:hAnsi="Calibri"/>
          <w:b/>
          <w:bCs/>
          <w:color w:val="64748B"/>
          <w:sz w:val="30"/>
          <w:szCs w:val="30"/>
        </w:rPr>
        <w:t xml:space="preserve">Chapter 6   </w:t>
      </w:r>
      <w:r>
        <w:rPr>
          <w:rFonts w:ascii="Calibri" w:cs="Calibri" w:eastAsia="Calibri" w:hAnsi="Calibri"/>
          <w:b/>
          <w:bCs/>
          <w:color w:val="1E1B4B"/>
          <w:sz w:val="34"/>
          <w:szCs w:val="34"/>
        </w:rPr>
        <w:t xml:space="preserve">Implementation</w:t>
      </w:r>
    </w:p>
    <w:p>
      <w:pPr>
        <w:pStyle w:val="Heading2"/>
        <w:spacing w:after="160" w:before="320"/>
      </w:pPr>
      <w:r>
        <w:rPr>
          <w:rFonts w:ascii="Calibri" w:cs="Calibri" w:eastAsia="Calibri" w:hAnsi="Calibri"/>
          <w:b/>
          <w:bCs/>
          <w:color w:val="4F46E5"/>
          <w:sz w:val="26"/>
          <w:szCs w:val="26"/>
        </w:rPr>
        <w:t xml:space="preserve">6.1 Development Methodology</w:t>
      </w:r>
    </w:p>
    <w:p>
      <w:pPr>
        <w:spacing w:after="160"/>
        <w:jc w:val="both"/>
      </w:pPr>
      <w:r>
        <w:rPr>
          <w:rFonts w:ascii="Calibri" w:cs="Calibri" w:eastAsia="Calibri" w:hAnsi="Calibri"/>
          <w:b w:val="false"/>
          <w:bCs w:val="false"/>
          <w:i w:val="false"/>
          <w:iCs w:val="false"/>
          <w:color w:val="1F2937"/>
          <w:sz w:val="22"/>
          <w:szCs w:val="22"/>
        </w:rPr>
        <w:t xml:space="preserve">Projexa was built incrementally across eight phases, each producing a working, demonstrable increment rather than a horizontal slice (e.g. "all models" or "all controllers") that would not run end-to-end until the very end.</w:t>
      </w:r>
    </w:p>
    <w:tbl>
      <w:tblPr>
        <w:tblW w:type="dxa" w:w="9150"/>
        <w:tblBorders>
          <w:top w:val="single" w:color="C7D2FE" w:sz="4"/>
          <w:left w:val="single" w:color="C7D2FE" w:sz="4"/>
          <w:bottom w:val="single" w:color="C7D2FE" w:sz="4"/>
          <w:right w:val="single" w:color="C7D2FE" w:sz="4"/>
          <w:insideH w:val="single" w:color="C7D2FE" w:sz="4"/>
          <w:insideV w:val="single" w:color="C7D2FE" w:sz="4"/>
        </w:tblBorders>
      </w:tblPr>
      <w:tblGrid>
        <w:gridCol w:w="900"/>
        <w:gridCol w:w="3200"/>
        <w:gridCol w:w="3400"/>
        <w:gridCol w:w="1650"/>
      </w:tblGrid>
      <w:tr>
        <w:trPr>
          <w:tblHeader/>
        </w:trPr>
        <w:tc>
          <w:tcPr>
            <w:tcW w:type="dxa" w:w="9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Phase</w:t>
            </w:r>
          </w:p>
        </w:tc>
        <w:tc>
          <w:tcPr>
            <w:tcW w:type="dxa" w:w="32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Name</w:t>
            </w:r>
          </w:p>
        </w:tc>
        <w:tc>
          <w:tcPr>
            <w:tcW w:type="dxa" w:w="34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Delivers</w:t>
            </w:r>
          </w:p>
        </w:tc>
        <w:tc>
          <w:tcPr>
            <w:tcW w:type="dxa" w:w="165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Status</w:t>
            </w:r>
          </w:p>
        </w:tc>
      </w:tr>
      <w:tr>
        <w:trPr>
          <w:cantSplit/>
        </w:trPr>
        <w:tc>
          <w:tcPr>
            <w:tcW w:type="dxa" w:w="9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1</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Planning &amp; System Design</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Full architecture, database schema, API specification, UI/UX design system — documented and cross-checked before any code was written</w:t>
            </w:r>
          </w:p>
        </w:tc>
        <w:tc>
          <w:tcPr>
            <w:tcW w:type="dxa" w:w="1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Complete</w:t>
            </w:r>
          </w:p>
        </w:tc>
      </w:tr>
      <w:tr>
        <w:trPr>
          <w:cantSplit/>
        </w:trPr>
        <w:tc>
          <w:tcPr>
            <w:tcW w:type="dxa" w:w="9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2</w:t>
            </w:r>
          </w:p>
        </w:tc>
        <w:tc>
          <w:tcPr>
            <w:tcW w:type="dxa" w:w="32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Backend Core</w:t>
            </w:r>
          </w:p>
        </w:tc>
        <w:tc>
          <w:tcPr>
            <w:tcW w:type="dxa" w:w="34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Express app scaffold, all eleven Mongoose models, repository layer, authentication (register/login/refresh/logout), centralised error handling</w:t>
            </w:r>
          </w:p>
        </w:tc>
        <w:tc>
          <w:tcPr>
            <w:tcW w:type="dxa" w:w="1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Complete</w:t>
            </w:r>
          </w:p>
        </w:tc>
      </w:tr>
      <w:tr>
        <w:trPr>
          <w:cantSplit/>
        </w:trPr>
        <w:tc>
          <w:tcPr>
            <w:tcW w:type="dxa" w:w="9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3</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Frontend Core</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Vite + Tailwind scaffold, Redux store, Axios layer with refresh interceptor, routing/guards, authentication pages, dashboard shell</w:t>
            </w:r>
          </w:p>
        </w:tc>
        <w:tc>
          <w:tcPr>
            <w:tcW w:type="dxa" w:w="1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Complete</w:t>
            </w:r>
          </w:p>
        </w:tc>
      </w:tr>
      <w:tr>
        <w:trPr>
          <w:cantSplit/>
        </w:trPr>
        <w:tc>
          <w:tcPr>
            <w:tcW w:type="dxa" w:w="9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4</w:t>
            </w:r>
          </w:p>
        </w:tc>
        <w:tc>
          <w:tcPr>
            <w:tcW w:type="dxa" w:w="32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AI Generation Engine</w:t>
            </w:r>
          </w:p>
        </w:tc>
        <w:tc>
          <w:tcPr>
            <w:tcW w:type="dxa" w:w="34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All sixteen generator modules, the generation queue, registry, provider abstraction, and the artifact viewer with a matching renderer registry</w:t>
            </w:r>
          </w:p>
        </w:tc>
        <w:tc>
          <w:tcPr>
            <w:tcW w:type="dxa" w:w="1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Complete</w:t>
            </w:r>
          </w:p>
        </w:tc>
      </w:tr>
      <w:tr>
        <w:trPr>
          <w:cantSplit/>
        </w:trPr>
        <w:tc>
          <w:tcPr>
            <w:tcW w:type="dxa" w:w="9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5</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Documentation &amp; Export</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PDF/DOCX/Markdown export from one format-agnostic block representation, derived project history, saved-generation UI</w:t>
            </w:r>
          </w:p>
        </w:tc>
        <w:tc>
          <w:tcPr>
            <w:tcW w:type="dxa" w:w="1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Complete</w:t>
            </w:r>
          </w:p>
        </w:tc>
      </w:tr>
      <w:tr>
        <w:trPr>
          <w:cantSplit/>
        </w:trPr>
        <w:tc>
          <w:tcPr>
            <w:tcW w:type="dxa" w:w="9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6</w:t>
            </w:r>
          </w:p>
        </w:tc>
        <w:tc>
          <w:tcPr>
            <w:tcW w:type="dxa" w:w="32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Collaboration &amp; Review</w:t>
            </w:r>
          </w:p>
        </w:tc>
        <w:tc>
          <w:tcPr>
            <w:tcW w:type="dxa" w:w="34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Mentor commenting UI, in-app notification centre</w:t>
            </w:r>
          </w:p>
        </w:tc>
        <w:tc>
          <w:tcPr>
            <w:tcW w:type="dxa" w:w="1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Planned</w:t>
            </w:r>
          </w:p>
        </w:tc>
      </w:tr>
      <w:tr>
        <w:trPr>
          <w:cantSplit/>
        </w:trPr>
        <w:tc>
          <w:tcPr>
            <w:tcW w:type="dxa" w:w="9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7</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Admin &amp; Analytics</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Admin AI-usage dashboard, user/credit management UI</w:t>
            </w:r>
          </w:p>
        </w:tc>
        <w:tc>
          <w:tcPr>
            <w:tcW w:type="dxa" w:w="1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Planned</w:t>
            </w:r>
          </w:p>
        </w:tc>
      </w:tr>
      <w:tr>
        <w:trPr>
          <w:cantSplit/>
        </w:trPr>
        <w:tc>
          <w:tcPr>
            <w:tcW w:type="dxa" w:w="9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8</w:t>
            </w:r>
          </w:p>
        </w:tc>
        <w:tc>
          <w:tcPr>
            <w:tcW w:type="dxa" w:w="32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Deployment &amp; Hardening</w:t>
            </w:r>
          </w:p>
        </w:tc>
        <w:tc>
          <w:tcPr>
            <w:tcW w:type="dxa" w:w="34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Production deployment to Vercel/Render, BullMQ/Redis queue migration, monitoring</w:t>
            </w:r>
          </w:p>
        </w:tc>
        <w:tc>
          <w:tcPr>
            <w:tcW w:type="dxa" w:w="1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Planned</w:t>
            </w:r>
          </w:p>
        </w:tc>
      </w:tr>
    </w:tbl>
    <w:p>
      <w:pPr>
        <w:pStyle w:val="Heading2"/>
        <w:spacing w:after="160" w:before="320"/>
      </w:pPr>
      <w:r>
        <w:rPr>
          <w:rFonts w:ascii="Calibri" w:cs="Calibri" w:eastAsia="Calibri" w:hAnsi="Calibri"/>
          <w:b/>
          <w:bCs/>
          <w:color w:val="4F46E5"/>
          <w:sz w:val="26"/>
          <w:szCs w:val="26"/>
        </w:rPr>
        <w:t xml:space="preserve">6.2 Key Implementation Highlights</w:t>
      </w:r>
    </w:p>
    <w:p>
      <w:pPr>
        <w:pStyle w:val="Heading3"/>
        <w:spacing w:after="120" w:before="220"/>
      </w:pPr>
      <w:r>
        <w:rPr>
          <w:rFonts w:ascii="Calibri" w:cs="Calibri" w:eastAsia="Calibri" w:hAnsi="Calibri"/>
          <w:b/>
          <w:bCs/>
          <w:color w:val="334155"/>
          <w:sz w:val="23"/>
          <w:szCs w:val="23"/>
        </w:rPr>
        <w:t xml:space="preserve">6.2.1 The Generation Pipeline</w:t>
      </w:r>
    </w:p>
    <w:p>
      <w:pPr>
        <w:spacing w:after="160"/>
        <w:jc w:val="both"/>
      </w:pPr>
      <w:r>
        <w:rPr>
          <w:rFonts w:ascii="Calibri" w:cs="Calibri" w:eastAsia="Calibri" w:hAnsi="Calibri"/>
          <w:b w:val="false"/>
          <w:bCs w:val="false"/>
          <w:i w:val="false"/>
          <w:iCs w:val="false"/>
          <w:color w:val="1F2937"/>
          <w:sz w:val="22"/>
          <w:szCs w:val="22"/>
        </w:rPr>
        <w:t xml:space="preserve">Every module — regardless of how different its output looks (an SRS versus a cost table versus a folder tree) — flows through the exact same BaseGenerator.run() method: build context from already-completed dependency artefacts, build the module's prompt, call the active AIProvider in strict-JSON mode, repair and Zod-validate the response, archive the previous artefact version if one exists, persist the new version, log token usage and cost, and decrement the user's AI credit balance. Concretely adding module seventeen is one new prompt file, one new Generator subclass (roughly ten lines), and one line in the registry map.</w:t>
      </w:r>
    </w:p>
    <w:p>
      <w:pPr>
        <w:pStyle w:val="Heading3"/>
        <w:spacing w:after="120" w:before="220"/>
      </w:pPr>
      <w:r>
        <w:rPr>
          <w:rFonts w:ascii="Calibri" w:cs="Calibri" w:eastAsia="Calibri" w:hAnsi="Calibri"/>
          <w:b/>
          <w:bCs/>
          <w:color w:val="334155"/>
          <w:sz w:val="23"/>
          <w:szCs w:val="23"/>
        </w:rPr>
        <w:t xml:space="preserve">6.2.2 Format-Agnostic Export</w:t>
      </w:r>
    </w:p>
    <w:p>
      <w:pPr>
        <w:spacing w:after="160"/>
        <w:jc w:val="both"/>
      </w:pPr>
      <w:r>
        <w:rPr>
          <w:rFonts w:ascii="Calibri" w:cs="Calibri" w:eastAsia="Calibri" w:hAnsi="Calibri"/>
          <w:b w:val="false"/>
          <w:bCs w:val="false"/>
          <w:i w:val="false"/>
          <w:iCs w:val="false"/>
          <w:color w:val="1F2937"/>
          <w:sz w:val="22"/>
          <w:szCs w:val="22"/>
        </w:rPr>
        <w:t xml:space="preserve">Rather than writing three renderers (PDF, DOCX, Markdown) for each of the sixteen artefact types — forty-eight renderers — Projexa defines one formatter per artefact type that produces a small intermediate representation of generic "blocks" (heading, paragraph, list, table, key-value, spacer). Three format builders (pdfkit for PDF, the docx package for Word, template strings for Markdown) each consume that same block list generically. Adding export support for a new artefact type means writing one formatter, not three.</w:t>
      </w:r>
    </w:p>
    <w:p>
      <w:pPr>
        <w:pStyle w:val="Heading3"/>
        <w:spacing w:after="120" w:before="220"/>
      </w:pPr>
      <w:r>
        <w:rPr>
          <w:rFonts w:ascii="Calibri" w:cs="Calibri" w:eastAsia="Calibri" w:hAnsi="Calibri"/>
          <w:b/>
          <w:bCs/>
          <w:color w:val="334155"/>
          <w:sz w:val="23"/>
          <w:szCs w:val="23"/>
        </w:rPr>
        <w:t xml:space="preserve">6.2.3 Derived Project History</w:t>
      </w:r>
    </w:p>
    <w:p>
      <w:pPr>
        <w:spacing w:after="160"/>
        <w:jc w:val="both"/>
      </w:pPr>
      <w:r>
        <w:rPr>
          <w:rFonts w:ascii="Calibri" w:cs="Calibri" w:eastAsia="Calibri" w:hAnsi="Calibri"/>
          <w:b w:val="false"/>
          <w:bCs w:val="false"/>
          <w:i w:val="false"/>
          <w:iCs w:val="false"/>
          <w:color w:val="1F2937"/>
          <w:sz w:val="22"/>
          <w:szCs w:val="22"/>
        </w:rPr>
        <w:t xml:space="preserve">Rather than maintaining a separate write-time activity-log collection (which drifts the moment a developer adds a new mutation and forgets to also write a log entry), project history is computed on request from fields that already exist on Project and Artifact documents (createdAt, updatedAt, generatedAt, version, previousVersions, isManuallyEdited, error.occurredAt). This guarantees the history view can never fall out of sync with the actual data.</w:t>
      </w:r>
    </w:p>
    <w:p>
      <w:pPr>
        <w:pStyle w:val="Heading2"/>
        <w:spacing w:after="160" w:before="320"/>
      </w:pPr>
      <w:r>
        <w:rPr>
          <w:rFonts w:ascii="Calibri" w:cs="Calibri" w:eastAsia="Calibri" w:hAnsi="Calibri"/>
          <w:b/>
          <w:bCs/>
          <w:color w:val="4F46E5"/>
          <w:sz w:val="26"/>
          <w:szCs w:val="26"/>
        </w:rPr>
        <w:t xml:space="preserve">6.3 Engineering Challenges Solved During Development</w:t>
      </w:r>
    </w:p>
    <w:p>
      <w:pPr>
        <w:spacing w:after="160"/>
        <w:jc w:val="both"/>
      </w:pPr>
      <w:r>
        <w:rPr>
          <w:rFonts w:ascii="Calibri" w:cs="Calibri" w:eastAsia="Calibri" w:hAnsi="Calibri"/>
          <w:b w:val="false"/>
          <w:bCs w:val="false"/>
          <w:i w:val="false"/>
          <w:iCs w:val="false"/>
          <w:color w:val="1F2937"/>
          <w:sz w:val="22"/>
          <w:szCs w:val="22"/>
        </w:rPr>
        <w:t xml:space="preserve">The following is a representative, honest record of non-trivial defects found and fixed during development — included because diagnosing them required understanding the system at a level beyond "make the error go away", and because a viva examiner is entitled to ask "what actually went wrong, and how did you know?"</w:t>
      </w:r>
    </w:p>
    <w:p>
      <w:pPr>
        <w:pStyle w:val="Heading3"/>
        <w:spacing w:after="120" w:before="220"/>
      </w:pPr>
      <w:r>
        <w:rPr>
          <w:rFonts w:ascii="Calibri" w:cs="Calibri" w:eastAsia="Calibri" w:hAnsi="Calibri"/>
          <w:b/>
          <w:bCs/>
          <w:color w:val="334155"/>
          <w:sz w:val="23"/>
          <w:szCs w:val="23"/>
        </w:rPr>
        <w:t xml:space="preserve">6.3.1 Silent Fallback to Mock AI Data</w:t>
      </w:r>
    </w:p>
    <w:p>
      <w:pPr>
        <w:spacing w:after="160"/>
        <w:jc w:val="both"/>
      </w:pPr>
      <w:r>
        <w:rPr>
          <w:rFonts w:ascii="Calibri" w:cs="Calibri" w:eastAsia="Calibri" w:hAnsi="Calibri"/>
          <w:b w:val="false"/>
          <w:bCs w:val="false"/>
          <w:i w:val="false"/>
          <w:iCs w:val="false"/>
          <w:color w:val="1F2937"/>
          <w:sz w:val="22"/>
          <w:szCs w:val="22"/>
        </w:rPr>
        <w:t xml:space="preserve">Generated artefacts looked plausible but were not actually coming from Gemini. Root cause: the AI_PROVIDER environment variable was set to mock (a deterministic, zero-cost fixture provider used for offline development) despite valid Gemini and OpenAI API keys being present — the provider factory never cross-checks the configured provider against which keys are actually available. Fixed by setting AI_PROVIDER=gemini explicitly; this exposed the need for the factory to eventually warn (not silently proceed) when a provider is selected without a corresponding key.</w:t>
      </w:r>
    </w:p>
    <w:p>
      <w:pPr>
        <w:pStyle w:val="Heading3"/>
        <w:spacing w:after="120" w:before="220"/>
      </w:pPr>
      <w:r>
        <w:rPr>
          <w:rFonts w:ascii="Calibri" w:cs="Calibri" w:eastAsia="Calibri" w:hAnsi="Calibri"/>
          <w:b/>
          <w:bCs/>
          <w:color w:val="334155"/>
          <w:sz w:val="23"/>
          <w:szCs w:val="23"/>
        </w:rPr>
        <w:t xml:space="preserve">6.3.2 Retired Model 404</w:t>
      </w:r>
    </w:p>
    <w:p>
      <w:pPr>
        <w:spacing w:after="160"/>
        <w:jc w:val="both"/>
      </w:pPr>
      <w:r>
        <w:rPr>
          <w:rFonts w:ascii="Calibri" w:cs="Calibri" w:eastAsia="Calibri" w:hAnsi="Calibri"/>
          <w:b w:val="false"/>
          <w:bCs w:val="false"/>
          <w:i w:val="false"/>
          <w:iCs w:val="false"/>
          <w:color w:val="1F2937"/>
          <w:sz w:val="22"/>
          <w:szCs w:val="22"/>
        </w:rPr>
        <w:t xml:space="preserve">After enabling live Gemini calls, every generation failed with "model not found" for gemini-1.5-flash. Investigation confirmed the model had been fully retired by Google in favour of the Gemini 3.x line. Fixed by migrating the configured model to the current stable flagship (gemini-3.6-flash) across the environment configuration, the Zod-validated environment schema default, and the token-cost pricing table used for usage accounting — with the retired model's pricing intentionally kept in the table so historical usage logs still report the rate that was actually charged at the time, rather than silently re-pricing old records against today's rates.</w:t>
      </w:r>
    </w:p>
    <w:p>
      <w:pPr>
        <w:pStyle w:val="Heading3"/>
        <w:spacing w:after="120" w:before="220"/>
      </w:pPr>
      <w:r>
        <w:rPr>
          <w:rFonts w:ascii="Calibri" w:cs="Calibri" w:eastAsia="Calibri" w:hAnsi="Calibri"/>
          <w:b/>
          <w:bCs/>
          <w:color w:val="334155"/>
          <w:sz w:val="23"/>
          <w:szCs w:val="23"/>
        </w:rPr>
        <w:t xml:space="preserve">6.3.3 A Substring Bug That Hid the Real Error</w:t>
      </w:r>
    </w:p>
    <w:p>
      <w:pPr>
        <w:spacing w:after="160"/>
        <w:jc w:val="both"/>
      </w:pPr>
      <w:r>
        <w:rPr>
          <w:rFonts w:ascii="Calibri" w:cs="Calibri" w:eastAsia="Calibri" w:hAnsi="Calibri"/>
          <w:b w:val="false"/>
          <w:bCs w:val="false"/>
          <w:i w:val="false"/>
          <w:iCs w:val="false"/>
          <w:color w:val="1F2937"/>
          <w:sz w:val="22"/>
          <w:szCs w:val="22"/>
        </w:rPr>
        <w:t xml:space="preserve">Every Gemini error was being reported to users as a generic "the AI service is busy or over quota" message — including the permanent 404 above, which made it look like a transient rate-limit issue and actively misled debugging. Root cause: the retry-eligibility check used message.includes('rate'), and the literal string "generateContent" — present in the URL every Gemini SDK error echoes back — contains "rate" as a substring (gene-RATE-Content). This matched every single Gemini error, permanent or transient, and relabelled all of them identically. Fixed by switching the word-based checks to word-boundary regular expressions, and additionally surfacing the specific Zod validation issues (which were already being computed and logged server-side) in the client-facing error message, so a failed module's real cause is visible in the UI instead of requiring access to the server terminal.</w:t>
      </w:r>
    </w:p>
    <w:p>
      <w:pPr>
        <w:pStyle w:val="Heading3"/>
        <w:spacing w:after="120" w:before="220"/>
      </w:pPr>
      <w:r>
        <w:rPr>
          <w:rFonts w:ascii="Calibri" w:cs="Calibri" w:eastAsia="Calibri" w:hAnsi="Calibri"/>
          <w:b/>
          <w:bCs/>
          <w:color w:val="334155"/>
          <w:sz w:val="23"/>
          <w:szCs w:val="23"/>
        </w:rPr>
        <w:t xml:space="preserve">6.3.4 Rate-Limit Exhaustion Late in a Generation Batch</w:t>
      </w:r>
    </w:p>
    <w:p>
      <w:pPr>
        <w:spacing w:after="160"/>
        <w:jc w:val="both"/>
      </w:pPr>
      <w:r>
        <w:rPr>
          <w:rFonts w:ascii="Calibri" w:cs="Calibri" w:eastAsia="Calibri" w:hAnsi="Calibri"/>
          <w:b w:val="false"/>
          <w:bCs w:val="false"/>
          <w:i w:val="false"/>
          <w:iCs w:val="false"/>
          <w:color w:val="1F2937"/>
          <w:sz w:val="22"/>
          <w:szCs w:val="22"/>
        </w:rPr>
        <w:t xml:space="preserve">Two specific modules (Cost Estimation and Deployment Guide) consistently failed to generate, while earlier modules in the same run usually succeeded. These two modules are, respectively, the 13th and 16th (last) of sixteen modules to run sequentially in dependency order. Diagnosis: Gemini's free tier commonly enforces a per-minute request quota (roughly 10–15 requests per minute even on generous tiers); sixteen sequential requests with no pacing between them reliably exhaust that quota by the time the batch reaches its later modules, and the existing retry backoff (roughly 2.5 seconds total across two retries) was far too short to outlast a 60-second quota window. Fixed by increasing the retry backoff for transient failures to roughly 19 seconds total, and adding a small fixed pacing delay between sequential module runs so the batch does not burst past the provider's rate limit in the first place.</w:t>
      </w:r>
    </w:p>
    <w:p>
      <w:pPr>
        <w:pStyle w:val="Heading3"/>
        <w:spacing w:after="120" w:before="220"/>
      </w:pPr>
      <w:r>
        <w:rPr>
          <w:rFonts w:ascii="Calibri" w:cs="Calibri" w:eastAsia="Calibri" w:hAnsi="Calibri"/>
          <w:b/>
          <w:bCs/>
          <w:color w:val="334155"/>
          <w:sz w:val="23"/>
          <w:szCs w:val="23"/>
        </w:rPr>
        <w:t xml:space="preserve">6.3.5 A Race Condition That Logged Every User Out on Refresh</w:t>
      </w:r>
    </w:p>
    <w:p>
      <w:pPr>
        <w:spacing w:after="160"/>
        <w:jc w:val="both"/>
      </w:pPr>
      <w:r>
        <w:rPr>
          <w:rFonts w:ascii="Calibri" w:cs="Calibri" w:eastAsia="Calibri" w:hAnsi="Calibri"/>
          <w:b w:val="false"/>
          <w:bCs w:val="false"/>
          <w:i w:val="false"/>
          <w:iCs w:val="false"/>
          <w:color w:val="1F2937"/>
          <w:sz w:val="22"/>
          <w:szCs w:val="22"/>
        </w:rPr>
        <w:t xml:space="preserve">Users were bounced back to the login page on every single page refresh, despite a valid, unexpired refresh-token cookie being present. Root cause: the refresh token rotates on every use (the previous token is revoked the moment a new one is issued, with reuse of a revoked token treated as theft and revoking the entire session family). React 18's StrictMode intentionally double-invokes mount effects in development, so the app's session-bootstrap effect fired two concurrent refresh requests carrying the same cookie on every load; the first request rotated the token, and the second then presented a token the server had just revoked, which theft-detection correctly (from its own point of view) treated as a stolen token and revoked the session. Fixed by routing both the bootstrap-on-load refresh and the existing 401-retry refresh through one shared, deduplicated in-flight promise, so no matter how many callers ask for a session refresh at the same moment, only one request is ever actually sent.</w:t>
      </w:r>
    </w:p>
    <w:p>
      <w:pPr>
        <w:pStyle w:val="Heading3"/>
        <w:spacing w:after="120" w:before="220"/>
      </w:pPr>
      <w:r>
        <w:rPr>
          <w:rFonts w:ascii="Calibri" w:cs="Calibri" w:eastAsia="Calibri" w:hAnsi="Calibri"/>
          <w:b/>
          <w:bCs/>
          <w:color w:val="334155"/>
          <w:sz w:val="23"/>
          <w:szCs w:val="23"/>
        </w:rPr>
        <w:t xml:space="preserve">6.3.6 A Light Theme That Was a Naive Inversion</w:t>
      </w:r>
    </w:p>
    <w:p>
      <w:pPr>
        <w:spacing w:after="160"/>
        <w:jc w:val="both"/>
      </w:pPr>
      <w:r>
        <w:rPr>
          <w:rFonts w:ascii="Calibri" w:cs="Calibri" w:eastAsia="Calibri" w:hAnsi="Calibri"/>
          <w:b w:val="false"/>
          <w:bCs w:val="false"/>
          <w:i w:val="false"/>
          <w:iCs w:val="false"/>
          <w:color w:val="1F2937"/>
          <w:sz w:val="22"/>
          <w:szCs w:val="22"/>
        </w:rPr>
        <w:t xml:space="preserve">The original light theme was produced by inverting the dark theme's colour values, which produced a flat, low-contrast interface: near-white cards on a pure-white page carried almost no elevation contrast, glass-blur effects tuned to glow against a near-black background became a barely visible haze on white, and two semantic colours (warning, info) were found to fail WCAG AA text-contrast requirements outright (roughly 2.9:1 and 2.4:1 against white, against a 4.5:1 requirement). Fixed by designing a purpose-built light palette — a softly brand-tinted canvas with pure white elevated cards for real contrast, darkened warning/info colours that pass contrast, and independently tuned decorative-glow opacity — while leaving the dark theme, already considered correct, completely untouched.</w:t>
      </w:r>
    </w:p>
    <w:p>
      <w:pPr>
        <w:pStyle w:val="Heading2"/>
        <w:spacing w:after="160" w:before="320"/>
      </w:pPr>
      <w:r>
        <w:rPr>
          <w:rFonts w:ascii="Calibri" w:cs="Calibri" w:eastAsia="Calibri" w:hAnsi="Calibri"/>
          <w:b/>
          <w:bCs/>
          <w:color w:val="4F46E5"/>
          <w:sz w:val="26"/>
          <w:szCs w:val="26"/>
        </w:rPr>
        <w:t xml:space="preserve">6.4 Tools Used</w:t>
      </w:r>
    </w:p>
    <w:p>
      <w:pPr>
        <w:pStyle w:val="ListParagraph"/>
        <w:numPr>
          <w:ilvl w:val="0"/>
          <w:numId w:val="2"/>
        </w:numPr>
        <w:spacing w:after="100"/>
      </w:pPr>
      <w:r>
        <w:rPr>
          <w:rFonts w:ascii="Calibri" w:cs="Calibri" w:eastAsia="Calibri" w:hAnsi="Calibri"/>
          <w:b w:val="false"/>
          <w:bCs w:val="false"/>
          <w:color w:val="1F2937"/>
          <w:sz w:val="22"/>
          <w:szCs w:val="22"/>
        </w:rPr>
        <w:t xml:space="preserve">Visual Studio Code / a Claude-based coding assistant for implementation</w:t>
      </w:r>
    </w:p>
    <w:p>
      <w:pPr>
        <w:pStyle w:val="ListParagraph"/>
        <w:numPr>
          <w:ilvl w:val="0"/>
          <w:numId w:val="2"/>
        </w:numPr>
        <w:spacing w:after="100"/>
      </w:pPr>
      <w:r>
        <w:rPr>
          <w:rFonts w:ascii="Calibri" w:cs="Calibri" w:eastAsia="Calibri" w:hAnsi="Calibri"/>
          <w:b w:val="false"/>
          <w:bCs w:val="false"/>
          <w:color w:val="1F2937"/>
          <w:sz w:val="22"/>
          <w:szCs w:val="22"/>
        </w:rPr>
        <w:t xml:space="preserve">Postman / direct HTTP calls for manual API verification</w:t>
      </w:r>
    </w:p>
    <w:p>
      <w:pPr>
        <w:pStyle w:val="ListParagraph"/>
        <w:numPr>
          <w:ilvl w:val="0"/>
          <w:numId w:val="2"/>
        </w:numPr>
        <w:spacing w:after="100"/>
      </w:pPr>
      <w:r>
        <w:rPr>
          <w:rFonts w:ascii="Calibri" w:cs="Calibri" w:eastAsia="Calibri" w:hAnsi="Calibri"/>
          <w:b w:val="false"/>
          <w:bCs w:val="false"/>
          <w:color w:val="1F2937"/>
          <w:sz w:val="22"/>
          <w:szCs w:val="22"/>
        </w:rPr>
        <w:t xml:space="preserve">MongoDB Compass for inspecting collections during development</w:t>
      </w:r>
    </w:p>
    <w:p>
      <w:pPr>
        <w:pStyle w:val="ListParagraph"/>
        <w:numPr>
          <w:ilvl w:val="0"/>
          <w:numId w:val="2"/>
        </w:numPr>
        <w:spacing w:after="100"/>
      </w:pPr>
      <w:r>
        <w:rPr>
          <w:rFonts w:ascii="Calibri" w:cs="Calibri" w:eastAsia="Calibri" w:hAnsi="Calibri"/>
          <w:b w:val="false"/>
          <w:bCs w:val="false"/>
          <w:color w:val="1F2937"/>
          <w:sz w:val="22"/>
          <w:szCs w:val="22"/>
        </w:rPr>
        <w:t xml:space="preserve">Git and GitHub for version control</w:t>
      </w:r>
    </w:p>
    <w:p>
      <w:pPr>
        <w:pStyle w:val="ListParagraph"/>
        <w:numPr>
          <w:ilvl w:val="0"/>
          <w:numId w:val="2"/>
        </w:numPr>
        <w:spacing w:after="100"/>
      </w:pPr>
      <w:r>
        <w:rPr>
          <w:rFonts w:ascii="Calibri" w:cs="Calibri" w:eastAsia="Calibri" w:hAnsi="Calibri"/>
          <w:b w:val="false"/>
          <w:bCs w:val="false"/>
          <w:color w:val="1F2937"/>
          <w:sz w:val="22"/>
          <w:szCs w:val="22"/>
        </w:rPr>
        <w:t xml:space="preserve">esbuild for fast syntax/bundle verification of changed frontend modules</w:t>
      </w:r>
    </w:p>
    <w:p>
      <w:pPr>
        <w:pStyle w:val="Heading1"/>
        <w:pageBreakBefore/>
        <w:pBdr>
          <w:bottom w:val="single" w:color="4F46E5" w:sz="12" w:space="8"/>
        </w:pBdr>
        <w:spacing w:after="240" w:before="0"/>
      </w:pPr>
      <w:r>
        <w:rPr>
          <w:rFonts w:ascii="Calibri" w:cs="Calibri" w:eastAsia="Calibri" w:hAnsi="Calibri"/>
          <w:b/>
          <w:bCs/>
          <w:color w:val="64748B"/>
          <w:sz w:val="30"/>
          <w:szCs w:val="30"/>
        </w:rPr>
        <w:t xml:space="preserve">Chapter 7   </w:t>
      </w:r>
      <w:r>
        <w:rPr>
          <w:rFonts w:ascii="Calibri" w:cs="Calibri" w:eastAsia="Calibri" w:hAnsi="Calibri"/>
          <w:b/>
          <w:bCs/>
          <w:color w:val="1E1B4B"/>
          <w:sz w:val="34"/>
          <w:szCs w:val="34"/>
        </w:rPr>
        <w:t xml:space="preserve">Testing</w:t>
      </w:r>
    </w:p>
    <w:p>
      <w:pPr>
        <w:pStyle w:val="Heading2"/>
        <w:spacing w:after="160" w:before="320"/>
      </w:pPr>
      <w:r>
        <w:rPr>
          <w:rFonts w:ascii="Calibri" w:cs="Calibri" w:eastAsia="Calibri" w:hAnsi="Calibri"/>
          <w:b/>
          <w:bCs/>
          <w:color w:val="4F46E5"/>
          <w:sz w:val="26"/>
          <w:szCs w:val="26"/>
        </w:rPr>
        <w:t xml:space="preserve">7.1 Testing Strategy</w:t>
      </w:r>
    </w:p>
    <w:p>
      <w:pPr>
        <w:spacing w:after="160"/>
        <w:jc w:val="both"/>
      </w:pPr>
      <w:r>
        <w:rPr>
          <w:rFonts w:ascii="Calibri" w:cs="Calibri" w:eastAsia="Calibri" w:hAnsi="Calibri"/>
          <w:b w:val="false"/>
          <w:bCs w:val="false"/>
          <w:i w:val="false"/>
          <w:iCs w:val="false"/>
          <w:color w:val="1F2937"/>
          <w:sz w:val="22"/>
          <w:szCs w:val="22"/>
        </w:rPr>
        <w:t xml:space="preserve">Testing in Projexa happens at three layers. First, every AI-generated response is validated at runtime against a Zod schema before it is trusted — this is, in effect, a contract test that runs on every single production request, not only in CI. Second, the backend has an automated end-to-end smoke-test script (Jest/Supertest-style assertions run against a live running server) exercising over sixty assertions across registration, login, project CRUD, generation of all sixteen modules, and export — used as a fast regression gate after any change to the generation pipeline. Third, unit and integration tests use Jest with mongodb-memory-server on the backend (so tests never touch a real database) and are structured to test each layer — repository, service, controller — independently, consistent with the layered architecture's separation of concerns.</w:t>
      </w:r>
    </w:p>
    <w:p>
      <w:pPr>
        <w:pStyle w:val="Heading2"/>
        <w:spacing w:after="160" w:before="320"/>
      </w:pPr>
      <w:r>
        <w:rPr>
          <w:rFonts w:ascii="Calibri" w:cs="Calibri" w:eastAsia="Calibri" w:hAnsi="Calibri"/>
          <w:b/>
          <w:bCs/>
          <w:color w:val="4F46E5"/>
          <w:sz w:val="26"/>
          <w:szCs w:val="26"/>
        </w:rPr>
        <w:t xml:space="preserve">7.2 Representative Test Scenarios</w:t>
      </w:r>
    </w:p>
    <w:tbl>
      <w:tblPr>
        <w:tblW w:type="dxa" w:w="9150"/>
        <w:tblBorders>
          <w:top w:val="single" w:color="C7D2FE" w:sz="4"/>
          <w:left w:val="single" w:color="C7D2FE" w:sz="4"/>
          <w:bottom w:val="single" w:color="C7D2FE" w:sz="4"/>
          <w:right w:val="single" w:color="C7D2FE" w:sz="4"/>
          <w:insideH w:val="single" w:color="C7D2FE" w:sz="4"/>
          <w:insideV w:val="single" w:color="C7D2FE" w:sz="4"/>
        </w:tblBorders>
      </w:tblPr>
      <w:tblGrid>
        <w:gridCol w:w="1200"/>
        <w:gridCol w:w="3300"/>
        <w:gridCol w:w="4650"/>
      </w:tblGrid>
      <w:tr>
        <w:trPr>
          <w:tblHeader/>
        </w:trPr>
        <w:tc>
          <w:tcPr>
            <w:tcW w:type="dxa" w:w="12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Area</w:t>
            </w:r>
          </w:p>
        </w:tc>
        <w:tc>
          <w:tcPr>
            <w:tcW w:type="dxa" w:w="33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Scenario</w:t>
            </w:r>
          </w:p>
        </w:tc>
        <w:tc>
          <w:tcPr>
            <w:tcW w:type="dxa" w:w="465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Expected Result</w:t>
            </w:r>
          </w:p>
        </w:tc>
      </w:tr>
      <w:tr>
        <w:trPr>
          <w:cantSplit/>
        </w:trPr>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Auth</w:t>
            </w:r>
          </w:p>
        </w:tc>
        <w:tc>
          <w:tcPr>
            <w:tcW w:type="dxa" w:w="33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Register with a valid payload</w:t>
            </w:r>
          </w:p>
        </w:tc>
        <w:tc>
          <w:tcPr>
            <w:tcW w:type="dxa" w:w="4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User created, verification email sent, tokens issued</w:t>
            </w:r>
          </w:p>
        </w:tc>
      </w:tr>
      <w:tr>
        <w:trPr>
          <w:cantSplit/>
        </w:trPr>
        <w:tc>
          <w:tcPr>
            <w:tcW w:type="dxa" w:w="12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Auth</w:t>
            </w:r>
          </w:p>
        </w:tc>
        <w:tc>
          <w:tcPr>
            <w:tcW w:type="dxa" w:w="33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Login with an incorrect password</w:t>
            </w:r>
          </w:p>
        </w:tc>
        <w:tc>
          <w:tcPr>
            <w:tcW w:type="dxa" w:w="4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 single generic "Invalid email or password" response for both a wrong password and a non-existent account (no account-enumeration oracle)</w:t>
            </w:r>
          </w:p>
        </w:tc>
      </w:tr>
      <w:tr>
        <w:trPr>
          <w:cantSplit/>
        </w:trPr>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Auth</w:t>
            </w:r>
          </w:p>
        </w:tc>
        <w:tc>
          <w:tcPr>
            <w:tcW w:type="dxa" w:w="33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Refresh with an already-used (revoked) refresh token</w:t>
            </w:r>
          </w:p>
        </w:tc>
        <w:tc>
          <w:tcPr>
            <w:tcW w:type="dxa" w:w="4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The entire token family is revoked and the caller is forced to re-authenticate</w:t>
            </w:r>
          </w:p>
        </w:tc>
      </w:tr>
      <w:tr>
        <w:trPr>
          <w:cantSplit/>
        </w:trPr>
        <w:tc>
          <w:tcPr>
            <w:tcW w:type="dxa" w:w="12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Projects</w:t>
            </w:r>
          </w:p>
        </w:tc>
        <w:tc>
          <w:tcPr>
            <w:tcW w:type="dxa" w:w="33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Create a project with a missing required field</w:t>
            </w:r>
          </w:p>
        </w:tc>
        <w:tc>
          <w:tcPr>
            <w:tcW w:type="dxa" w:w="4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422 response with a field-level validation error</w:t>
            </w:r>
          </w:p>
        </w:tc>
      </w:tr>
      <w:tr>
        <w:trPr>
          <w:cantSplit/>
        </w:trPr>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Projects</w:t>
            </w:r>
          </w:p>
        </w:tc>
        <w:tc>
          <w:tcPr>
            <w:tcW w:type="dxa" w:w="33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Edit a project's idea fields after artefacts exist</w:t>
            </w:r>
          </w:p>
        </w:tc>
        <w:tc>
          <w:tcPr>
            <w:tcW w:type="dxa" w:w="4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ideaHash changes; existing artefacts are flagged isStale, not deleted</w:t>
            </w:r>
          </w:p>
        </w:tc>
      </w:tr>
      <w:tr>
        <w:trPr>
          <w:cantSplit/>
        </w:trPr>
        <w:tc>
          <w:tcPr>
            <w:tcW w:type="dxa" w:w="12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Generation</w:t>
            </w:r>
          </w:p>
        </w:tc>
        <w:tc>
          <w:tcPr>
            <w:tcW w:type="dxa" w:w="33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Request all sixteen modules for a fresh project</w:t>
            </w:r>
          </w:p>
        </w:tc>
        <w:tc>
          <w:tcPr>
            <w:tcW w:type="dxa" w:w="4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 202 response with a jobId; modules complete in dependency order; a later module's prompt contains the completed content of its declared dependencies</w:t>
            </w:r>
          </w:p>
        </w:tc>
      </w:tr>
      <w:tr>
        <w:trPr>
          <w:cantSplit/>
        </w:trPr>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Generation</w:t>
            </w:r>
          </w:p>
        </w:tc>
        <w:tc>
          <w:tcPr>
            <w:tcW w:type="dxa" w:w="33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 module's AI response fails schema validation</w:t>
            </w:r>
          </w:p>
        </w:tc>
        <w:tc>
          <w:tcPr>
            <w:tcW w:type="dxa" w:w="4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That module (and only that module) is marked failed with a specific, human-readable reason; the batch continues</w:t>
            </w:r>
          </w:p>
        </w:tc>
      </w:tr>
      <w:tr>
        <w:trPr>
          <w:cantSplit/>
        </w:trPr>
        <w:tc>
          <w:tcPr>
            <w:tcW w:type="dxa" w:w="12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Generation</w:t>
            </w:r>
          </w:p>
        </w:tc>
        <w:tc>
          <w:tcPr>
            <w:tcW w:type="dxa" w:w="33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Retry a single failed module</w:t>
            </w:r>
          </w:p>
        </w:tc>
        <w:tc>
          <w:tcPr>
            <w:tcW w:type="dxa" w:w="46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Only that module regenerates; previously completed modules are untouched</w:t>
            </w:r>
          </w:p>
        </w:tc>
      </w:tr>
      <w:tr>
        <w:trPr>
          <w:cantSplit/>
        </w:trPr>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Export</w:t>
            </w:r>
          </w:p>
        </w:tc>
        <w:tc>
          <w:tcPr>
            <w:tcW w:type="dxa" w:w="33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Export a completed project to PDF, DOCX and Markdown</w:t>
            </w:r>
          </w:p>
        </w:tc>
        <w:tc>
          <w:tcPr>
            <w:tcW w:type="dxa" w:w="46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All three formats render the same artefact content via the shared block representation</w:t>
            </w:r>
          </w:p>
        </w:tc>
      </w:tr>
    </w:tbl>
    <w:p>
      <w:pPr>
        <w:pStyle w:val="Heading2"/>
        <w:spacing w:after="160" w:before="320"/>
      </w:pPr>
      <w:r>
        <w:rPr>
          <w:rFonts w:ascii="Calibri" w:cs="Calibri" w:eastAsia="Calibri" w:hAnsi="Calibri"/>
          <w:b/>
          <w:bCs/>
          <w:color w:val="4F46E5"/>
          <w:sz w:val="26"/>
          <w:szCs w:val="26"/>
        </w:rPr>
        <w:t xml:space="preserve">7.3 Defect Log Summary</w:t>
      </w:r>
    </w:p>
    <w:p>
      <w:pPr>
        <w:spacing w:after="160"/>
        <w:jc w:val="both"/>
      </w:pPr>
      <w:r>
        <w:rPr>
          <w:rFonts w:ascii="Calibri" w:cs="Calibri" w:eastAsia="Calibri" w:hAnsi="Calibri"/>
          <w:b w:val="false"/>
          <w:bCs w:val="false"/>
          <w:i w:val="false"/>
          <w:iCs w:val="false"/>
          <w:color w:val="1F2937"/>
          <w:sz w:val="22"/>
          <w:szCs w:val="22"/>
        </w:rPr>
        <w:t xml:space="preserve">The following defects, all found and resolved during development, are summarised here from the detailed account in §6.3.</w:t>
      </w:r>
    </w:p>
    <w:tbl>
      <w:tblPr>
        <w:tblW w:type="dxa" w:w="9150"/>
        <w:tblBorders>
          <w:top w:val="single" w:color="C7D2FE" w:sz="4"/>
          <w:left w:val="single" w:color="C7D2FE" w:sz="4"/>
          <w:bottom w:val="single" w:color="C7D2FE" w:sz="4"/>
          <w:right w:val="single" w:color="C7D2FE" w:sz="4"/>
          <w:insideH w:val="single" w:color="C7D2FE" w:sz="4"/>
          <w:insideV w:val="single" w:color="C7D2FE" w:sz="4"/>
        </w:tblBorders>
      </w:tblPr>
      <w:tblGrid>
        <w:gridCol w:w="700"/>
        <w:gridCol w:w="2600"/>
        <w:gridCol w:w="2900"/>
        <w:gridCol w:w="2950"/>
      </w:tblGrid>
      <w:tr>
        <w:trPr>
          <w:tblHeader/>
        </w:trPr>
        <w:tc>
          <w:tcPr>
            <w:tcW w:type="dxa" w:w="7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w:t>
            </w:r>
          </w:p>
        </w:tc>
        <w:tc>
          <w:tcPr>
            <w:tcW w:type="dxa" w:w="26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Defect</w:t>
            </w:r>
          </w:p>
        </w:tc>
        <w:tc>
          <w:tcPr>
            <w:tcW w:type="dxa" w:w="29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Root Cause</w:t>
            </w:r>
          </w:p>
        </w:tc>
        <w:tc>
          <w:tcPr>
            <w:tcW w:type="dxa" w:w="295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Resolution</w:t>
            </w:r>
          </w:p>
        </w:tc>
      </w:tr>
      <w:tr>
        <w:trPr>
          <w:cantSplit/>
        </w:trP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1</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Create Project button stuck in a loading state on validation failure</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Redux extraReducers handled only the .fulfilled case for the create/update thunks, never .rejected</w:t>
            </w:r>
          </w:p>
        </w:tc>
        <w:tc>
          <w:tcPr>
            <w:tcW w:type="dxa" w:w="29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Added .rejected handling so the mutation status always resolves</w:t>
            </w:r>
          </w:p>
        </w:tc>
      </w:tr>
      <w:tr>
        <w:trPr>
          <w:cantSplit/>
        </w:trPr>
        <w:tc>
          <w:tcPr>
            <w:tcW w:type="dxa" w:w="7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2</w:t>
            </w:r>
          </w:p>
        </w:tc>
        <w:tc>
          <w:tcPr>
            <w:tcW w:type="dxa" w:w="26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Generated content silently used mock data</w:t>
            </w:r>
          </w:p>
        </w:tc>
        <w:tc>
          <w:tcPr>
            <w:tcW w:type="dxa" w:w="29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AI_PROVIDER=mock despite valid API keys present</w:t>
            </w:r>
          </w:p>
        </w:tc>
        <w:tc>
          <w:tcPr>
            <w:tcW w:type="dxa" w:w="29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Set AI_PROVIDER=gemini explicitly</w:t>
            </w:r>
          </w:p>
        </w:tc>
      </w:tr>
      <w:tr>
        <w:trPr>
          <w:cantSplit/>
        </w:trP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3</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All generation requests returned 404</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Configured Gemini model had been fully retired</w:t>
            </w:r>
          </w:p>
        </w:tc>
        <w:tc>
          <w:tcPr>
            <w:tcW w:type="dxa" w:w="29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Migrated to the current stable model and updated the pricing table</w:t>
            </w:r>
          </w:p>
        </w:tc>
      </w:tr>
      <w:tr>
        <w:trPr>
          <w:cantSplit/>
        </w:trPr>
        <w:tc>
          <w:tcPr>
            <w:tcW w:type="dxa" w:w="7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4</w:t>
            </w:r>
          </w:p>
        </w:tc>
        <w:tc>
          <w:tcPr>
            <w:tcW w:type="dxa" w:w="26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Every AI error showed a generic "busy or over quota" message</w:t>
            </w:r>
          </w:p>
        </w:tc>
        <w:tc>
          <w:tcPr>
            <w:tcW w:type="dxa" w:w="29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Substring match ('rate' inside 'generateContent') misclassified permanent errors as transient</w:t>
            </w:r>
          </w:p>
        </w:tc>
        <w:tc>
          <w:tcPr>
            <w:tcW w:type="dxa" w:w="29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Word-boundary regex classification; surfaced real Zod validation detail to the client</w:t>
            </w:r>
          </w:p>
        </w:tc>
      </w:tr>
      <w:tr>
        <w:trPr>
          <w:cantSplit/>
        </w:trP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5</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Cost Estimation / Deployment Guide modules reliably failed near the end of a full run</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Free-tier per-minute rate limit exhausted by request #13-16 of a 16-request sequential burst; retry backoff too short to outlast the quota window</w:t>
            </w:r>
          </w:p>
        </w:tc>
        <w:tc>
          <w:tcPr>
            <w:tcW w:type="dxa" w:w="29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Longer backoff (~19s) plus inter-module pacing delay</w:t>
            </w:r>
          </w:p>
        </w:tc>
      </w:tr>
      <w:tr>
        <w:trPr>
          <w:cantSplit/>
        </w:trPr>
        <w:tc>
          <w:tcPr>
            <w:tcW w:type="dxa" w:w="7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6</w:t>
            </w:r>
          </w:p>
        </w:tc>
        <w:tc>
          <w:tcPr>
            <w:tcW w:type="dxa" w:w="26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Users logged out on every page refresh</w:t>
            </w:r>
          </w:p>
        </w:tc>
        <w:tc>
          <w:tcPr>
            <w:tcW w:type="dxa" w:w="29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React StrictMode double-invoked the session-bootstrap effect, racing two refresh calls against one rotating token</w:t>
            </w:r>
          </w:p>
        </w:tc>
        <w:tc>
          <w:tcPr>
            <w:tcW w:type="dxa" w:w="29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Single shared, deduplicated in-flight refresh promise</w:t>
            </w:r>
          </w:p>
        </w:tc>
      </w:tr>
      <w:tr>
        <w:trPr>
          <w:cantSplit/>
        </w:trPr>
        <w:tc>
          <w:tcPr>
            <w:tcW w:type="dxa" w:w="7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7</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Light theme toggle knob visually overlapping its label; overall light theme low-contrast</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Insufficient flex gap; naive colour inversion of the dark theme; two semantic colours failed WCAG AA</w:t>
            </w:r>
          </w:p>
        </w:tc>
        <w:tc>
          <w:tcPr>
            <w:tcW w:type="dxa" w:w="29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Increased gap; purpose-built light palette with WCAG-AA-passing semantic colours</w:t>
            </w:r>
          </w:p>
        </w:tc>
      </w:tr>
    </w:tbl>
    <w:p>
      <w:pPr>
        <w:pStyle w:val="Heading1"/>
        <w:pageBreakBefore/>
        <w:pBdr>
          <w:bottom w:val="single" w:color="4F46E5" w:sz="12" w:space="8"/>
        </w:pBdr>
        <w:spacing w:after="240" w:before="0"/>
      </w:pPr>
      <w:r>
        <w:rPr>
          <w:rFonts w:ascii="Calibri" w:cs="Calibri" w:eastAsia="Calibri" w:hAnsi="Calibri"/>
          <w:b/>
          <w:bCs/>
          <w:color w:val="64748B"/>
          <w:sz w:val="30"/>
          <w:szCs w:val="30"/>
        </w:rPr>
        <w:t xml:space="preserve">Chapter 8   </w:t>
      </w:r>
      <w:r>
        <w:rPr>
          <w:rFonts w:ascii="Calibri" w:cs="Calibri" w:eastAsia="Calibri" w:hAnsi="Calibri"/>
          <w:b/>
          <w:bCs/>
          <w:color w:val="1E1B4B"/>
          <w:sz w:val="34"/>
          <w:szCs w:val="34"/>
        </w:rPr>
        <w:t xml:space="preserve">Results and Discussion</w:t>
      </w:r>
    </w:p>
    <w:p>
      <w:pPr>
        <w:pStyle w:val="Heading2"/>
        <w:spacing w:after="160" w:before="320"/>
      </w:pPr>
      <w:r>
        <w:rPr>
          <w:rFonts w:ascii="Calibri" w:cs="Calibri" w:eastAsia="Calibri" w:hAnsi="Calibri"/>
          <w:b/>
          <w:bCs/>
          <w:color w:val="4F46E5"/>
          <w:sz w:val="26"/>
          <w:szCs w:val="26"/>
        </w:rPr>
        <w:t xml:space="preserve">8.1 End-to-End Outcome</w:t>
      </w:r>
    </w:p>
    <w:p>
      <w:pPr>
        <w:spacing w:after="160"/>
        <w:jc w:val="both"/>
      </w:pPr>
      <w:r>
        <w:rPr>
          <w:rFonts w:ascii="Calibri" w:cs="Calibri" w:eastAsia="Calibri" w:hAnsi="Calibri"/>
          <w:b w:val="false"/>
          <w:bCs w:val="false"/>
          <w:i w:val="false"/>
          <w:iCs w:val="false"/>
          <w:color w:val="1F2937"/>
          <w:sz w:val="22"/>
          <w:szCs w:val="22"/>
        </w:rPr>
        <w:t xml:space="preserve">At the conclusion of Phase 5, a Student user can register, verify their email, sign in, describe a single project idea, and generate all sixteen supported SDLC modules — Overview through Viva Preparation — in one asynchronous job, watch each module's status update live (queued → generating → completed), retry any module that fails with a specific, readable reason, edit any generated artefact, track the generated Sprint Plan on an interactive sprint board, and export the finished package to PDF, Word or Markdown. This satisfies the core objective stated in Chapter 1: turning one sentence into a complete, exportable SDLC package.</w:t>
      </w:r>
    </w:p>
    <w:p>
      <w:pPr>
        <w:pStyle w:val="Heading2"/>
        <w:spacing w:after="160" w:before="320"/>
      </w:pPr>
      <w:r>
        <w:rPr>
          <w:rFonts w:ascii="Calibri" w:cs="Calibri" w:eastAsia="Calibri" w:hAnsi="Calibri"/>
          <w:b/>
          <w:bCs/>
          <w:color w:val="4F46E5"/>
          <w:sz w:val="26"/>
          <w:szCs w:val="26"/>
        </w:rPr>
        <w:t xml:space="preserve">8.2 Performance Observations</w:t>
      </w:r>
    </w:p>
    <w:p>
      <w:pPr>
        <w:spacing w:after="160"/>
        <w:jc w:val="both"/>
      </w:pPr>
      <w:r>
        <w:rPr>
          <w:rFonts w:ascii="Calibri" w:cs="Calibri" w:eastAsia="Calibri" w:hAnsi="Calibri"/>
          <w:b w:val="false"/>
          <w:bCs w:val="false"/>
          <w:i w:val="false"/>
          <w:iCs w:val="false"/>
          <w:color w:val="1F2937"/>
          <w:sz w:val="22"/>
          <w:szCs w:val="22"/>
        </w:rPr>
        <w:t xml:space="preserve">A full sixteen-module generation run completes asynchronously in roughly one to three minutes depending on AI provider latency and free-tier rate limiting, safely within Render's request timeout because the HTTP request itself only starts the job and returns immediately. Individual module regeneration (the far more common case once a project already has most of its artefacts) typically completes in five to fifteen seconds.</w:t>
      </w:r>
    </w:p>
    <w:p>
      <w:pPr>
        <w:pStyle w:val="Heading2"/>
        <w:spacing w:after="160" w:before="320"/>
      </w:pPr>
      <w:r>
        <w:rPr>
          <w:rFonts w:ascii="Calibri" w:cs="Calibri" w:eastAsia="Calibri" w:hAnsi="Calibri"/>
          <w:b/>
          <w:bCs/>
          <w:color w:val="4F46E5"/>
          <w:sz w:val="26"/>
          <w:szCs w:val="26"/>
        </w:rPr>
        <w:t xml:space="preserve">8.3 Illustrative Screenshots</w:t>
      </w:r>
    </w:p>
    <w:p>
      <w:pPr>
        <w:spacing w:after="160"/>
        <w:jc w:val="both"/>
      </w:pPr>
      <w:r>
        <w:rPr>
          <w:rFonts w:ascii="Calibri" w:cs="Calibri" w:eastAsia="Calibri" w:hAnsi="Calibri"/>
          <w:b w:val="false"/>
          <w:bCs w:val="false"/>
          <w:i w:val="false"/>
          <w:iCs w:val="false"/>
          <w:color w:val="1F2937"/>
          <w:sz w:val="22"/>
          <w:szCs w:val="22"/>
        </w:rPr>
        <w:t xml:space="preserve">[Author's note: insert screenshots of the Landing page, Sign-in page, Project Dashboard, Generation progress panel, an example generated artefact (e.g. SRS or Sprint Board), and the Export dialog here before final submission. Screenshots were intentionally left as placeholders in this automatically-produced draft rather than fabricated.]</w:t>
      </w:r>
    </w:p>
    <w:p>
      <w:pPr>
        <w:pStyle w:val="Heading2"/>
        <w:spacing w:after="160" w:before="320"/>
      </w:pPr>
      <w:r>
        <w:rPr>
          <w:rFonts w:ascii="Calibri" w:cs="Calibri" w:eastAsia="Calibri" w:hAnsi="Calibri"/>
          <w:b/>
          <w:bCs/>
          <w:color w:val="4F46E5"/>
          <w:sz w:val="26"/>
          <w:szCs w:val="26"/>
        </w:rPr>
        <w:t xml:space="preserve">8.4 Discussion</w:t>
      </w:r>
    </w:p>
    <w:p>
      <w:pPr>
        <w:spacing w:after="160"/>
        <w:jc w:val="both"/>
      </w:pPr>
      <w:r>
        <w:rPr>
          <w:rFonts w:ascii="Calibri" w:cs="Calibri" w:eastAsia="Calibri" w:hAnsi="Calibri"/>
          <w:b w:val="false"/>
          <w:bCs w:val="false"/>
          <w:i w:val="false"/>
          <w:iCs w:val="false"/>
          <w:color w:val="1F2937"/>
          <w:sz w:val="22"/>
          <w:szCs w:val="22"/>
        </w:rPr>
        <w:t xml:space="preserve">The central design bet of this project — treating sixteen features as one pipeline rather than sixteen independent ones — paid off directly during development: five of the seven substantial defects logged in §7.3 were fixed by changing exactly one shared file (the retry logic, the queue pacing, or the refresh-token dedup), which then corrected behaviour across all sixteen modules simultaneously, rather than requiring sixteen separate patches. This is the practical, not merely theoretical, benefit of the Open/Closed and Dependency Inversion decisions made in Chapter 4.</w:t>
      </w:r>
    </w:p>
    <w:p>
      <w:pPr>
        <w:pStyle w:val="Heading1"/>
        <w:pageBreakBefore/>
        <w:pBdr>
          <w:bottom w:val="single" w:color="4F46E5" w:sz="12" w:space="8"/>
        </w:pBdr>
        <w:spacing w:after="240" w:before="0"/>
      </w:pPr>
      <w:r>
        <w:rPr>
          <w:rFonts w:ascii="Calibri" w:cs="Calibri" w:eastAsia="Calibri" w:hAnsi="Calibri"/>
          <w:b/>
          <w:bCs/>
          <w:color w:val="64748B"/>
          <w:sz w:val="30"/>
          <w:szCs w:val="30"/>
        </w:rPr>
        <w:t xml:space="preserve">Chapter 9   </w:t>
      </w:r>
      <w:r>
        <w:rPr>
          <w:rFonts w:ascii="Calibri" w:cs="Calibri" w:eastAsia="Calibri" w:hAnsi="Calibri"/>
          <w:b/>
          <w:bCs/>
          <w:color w:val="1E1B4B"/>
          <w:sz w:val="34"/>
          <w:szCs w:val="34"/>
        </w:rPr>
        <w:t xml:space="preserve">Conclusion and Future Scope</w:t>
      </w:r>
    </w:p>
    <w:p>
      <w:pPr>
        <w:pStyle w:val="Heading2"/>
        <w:spacing w:after="160" w:before="320"/>
      </w:pPr>
      <w:r>
        <w:rPr>
          <w:rFonts w:ascii="Calibri" w:cs="Calibri" w:eastAsia="Calibri" w:hAnsi="Calibri"/>
          <w:b/>
          <w:bCs/>
          <w:color w:val="4F46E5"/>
          <w:sz w:val="26"/>
          <w:szCs w:val="26"/>
        </w:rPr>
        <w:t xml:space="preserve">9.1 Conclusion</w:t>
      </w:r>
    </w:p>
    <w:p>
      <w:pPr>
        <w:spacing w:after="160"/>
        <w:jc w:val="both"/>
      </w:pPr>
      <w:r>
        <w:rPr>
          <w:rFonts w:ascii="Calibri" w:cs="Calibri" w:eastAsia="Calibri" w:hAnsi="Calibri"/>
          <w:b w:val="false"/>
          <w:bCs w:val="false"/>
          <w:i w:val="false"/>
          <w:iCs w:val="false"/>
          <w:color w:val="1F2937"/>
          <w:sz w:val="22"/>
          <w:szCs w:val="22"/>
        </w:rPr>
        <w:t xml:space="preserve">Projexa demonstrates that the full Software Development Life Cycle documentation burden facing a final-year Computer Science student — SRS, database design, API design, sprint planning, cost/risk analysis, deployment guidance and viva preparation — can be modelled as a single, uniform generation pipeline rather than a collection of unrelated tools stitched together by hand. By building one generation engine executed sixteen times with different prompts and schemas, rather than sixteen bespoke features, the system remains genuinely open to extension (a seventeenth module is one file and one registry line) while staying auditable: every artefact is versioned, every AI call is logged, and every idea edit safely flags — rather than destroys — the work already generated from the version before it.</w:t>
      </w:r>
    </w:p>
    <w:p>
      <w:pPr>
        <w:pStyle w:val="Heading2"/>
        <w:spacing w:after="160" w:before="320"/>
      </w:pPr>
      <w:r>
        <w:rPr>
          <w:rFonts w:ascii="Calibri" w:cs="Calibri" w:eastAsia="Calibri" w:hAnsi="Calibri"/>
          <w:b/>
          <w:bCs/>
          <w:color w:val="4F46E5"/>
          <w:sz w:val="26"/>
          <w:szCs w:val="26"/>
        </w:rPr>
        <w:t xml:space="preserve">9.2 Limitations</w:t>
      </w:r>
    </w:p>
    <w:p>
      <w:pPr>
        <w:pStyle w:val="ListParagraph"/>
        <w:numPr>
          <w:ilvl w:val="0"/>
          <w:numId w:val="2"/>
        </w:numPr>
        <w:spacing w:after="100"/>
      </w:pPr>
      <w:r>
        <w:rPr>
          <w:rFonts w:ascii="Calibri" w:cs="Calibri" w:eastAsia="Calibri" w:hAnsi="Calibri"/>
          <w:b w:val="false"/>
          <w:bCs w:val="false"/>
          <w:color w:val="1F2937"/>
          <w:sz w:val="22"/>
          <w:szCs w:val="22"/>
        </w:rPr>
        <w:t xml:space="preserve">The generation queue is in-process; a server restart loses in-flight (not yet completed) generation jobs, mitigated but not eliminated by a boot-time reconciliation sweep.</w:t>
      </w:r>
    </w:p>
    <w:p>
      <w:pPr>
        <w:pStyle w:val="ListParagraph"/>
        <w:numPr>
          <w:ilvl w:val="0"/>
          <w:numId w:val="2"/>
        </w:numPr>
        <w:spacing w:after="100"/>
      </w:pPr>
      <w:r>
        <w:rPr>
          <w:rFonts w:ascii="Calibri" w:cs="Calibri" w:eastAsia="Calibri" w:hAnsi="Calibri"/>
          <w:b w:val="false"/>
          <w:bCs w:val="false"/>
          <w:color w:val="1F2937"/>
          <w:sz w:val="22"/>
          <w:szCs w:val="22"/>
        </w:rPr>
        <w:t xml:space="preserve">Generation throughput is bounded by the configured AI provider's free-tier rate limits.</w:t>
      </w:r>
    </w:p>
    <w:p>
      <w:pPr>
        <w:pStyle w:val="ListParagraph"/>
        <w:numPr>
          <w:ilvl w:val="0"/>
          <w:numId w:val="2"/>
        </w:numPr>
        <w:spacing w:after="100"/>
      </w:pPr>
      <w:r>
        <w:rPr>
          <w:rFonts w:ascii="Calibri" w:cs="Calibri" w:eastAsia="Calibri" w:hAnsi="Calibri"/>
          <w:b w:val="false"/>
          <w:bCs w:val="false"/>
          <w:color w:val="1F2937"/>
          <w:sz w:val="22"/>
          <w:szCs w:val="22"/>
        </w:rPr>
        <w:t xml:space="preserve">ER diagram and UML rendering has a defined data model (the diagrams collection) but no wired generator yet — it is a scaffolded, not a delivered, feature.</w:t>
      </w:r>
    </w:p>
    <w:p>
      <w:pPr>
        <w:pStyle w:val="ListParagraph"/>
        <w:numPr>
          <w:ilvl w:val="0"/>
          <w:numId w:val="2"/>
        </w:numPr>
        <w:spacing w:after="100"/>
      </w:pPr>
      <w:r>
        <w:rPr>
          <w:rFonts w:ascii="Calibri" w:cs="Calibri" w:eastAsia="Calibri" w:hAnsi="Calibri"/>
          <w:b w:val="false"/>
          <w:bCs w:val="false"/>
          <w:color w:val="1F2937"/>
          <w:sz w:val="22"/>
          <w:szCs w:val="22"/>
        </w:rPr>
        <w:t xml:space="preserve">Mentor commenting and the Admin analytics dashboard exist at the data-model level but do not yet have complete front-end surfaces (Phases 6-7).</w:t>
      </w:r>
    </w:p>
    <w:p>
      <w:pPr>
        <w:pStyle w:val="ListParagraph"/>
        <w:numPr>
          <w:ilvl w:val="0"/>
          <w:numId w:val="2"/>
        </w:numPr>
        <w:spacing w:after="100"/>
      </w:pPr>
      <w:r>
        <w:rPr>
          <w:rFonts w:ascii="Calibri" w:cs="Calibri" w:eastAsia="Calibri" w:hAnsi="Calibri"/>
          <w:b w:val="false"/>
          <w:bCs w:val="false"/>
          <w:color w:val="1F2937"/>
          <w:sz w:val="22"/>
          <w:szCs w:val="22"/>
        </w:rPr>
        <w:t xml:space="preserve">The application has been developed and validated in a local/development environment; production deployment (Phase 8) and load testing under many concurrent generation jobs have not yet been carried out.</w:t>
      </w:r>
    </w:p>
    <w:p>
      <w:pPr>
        <w:pStyle w:val="Heading2"/>
        <w:spacing w:after="160" w:before="320"/>
      </w:pPr>
      <w:r>
        <w:rPr>
          <w:rFonts w:ascii="Calibri" w:cs="Calibri" w:eastAsia="Calibri" w:hAnsi="Calibri"/>
          <w:b/>
          <w:bCs/>
          <w:color w:val="4F46E5"/>
          <w:sz w:val="26"/>
          <w:szCs w:val="26"/>
        </w:rPr>
        <w:t xml:space="preserve">9.3 Future Scope</w:t>
      </w:r>
    </w:p>
    <w:p>
      <w:pPr>
        <w:pStyle w:val="ListParagraph"/>
        <w:numPr>
          <w:ilvl w:val="0"/>
          <w:numId w:val="2"/>
        </w:numPr>
        <w:spacing w:after="100"/>
      </w:pPr>
      <w:r>
        <w:rPr>
          <w:rFonts w:ascii="Calibri" w:cs="Calibri" w:eastAsia="Calibri" w:hAnsi="Calibri"/>
          <w:b w:val="false"/>
          <w:bCs w:val="false"/>
          <w:color w:val="1F2937"/>
          <w:sz w:val="22"/>
          <w:szCs w:val="22"/>
        </w:rPr>
        <w:t xml:space="preserve">Automated ER diagram and UML (use case, class, sequence, activity) rendering via Mermaid, using the already-modelled diagrams collection.</w:t>
      </w:r>
    </w:p>
    <w:p>
      <w:pPr>
        <w:pStyle w:val="ListParagraph"/>
        <w:numPr>
          <w:ilvl w:val="0"/>
          <w:numId w:val="2"/>
        </w:numPr>
        <w:spacing w:after="100"/>
      </w:pPr>
      <w:r>
        <w:rPr>
          <w:rFonts w:ascii="Calibri" w:cs="Calibri" w:eastAsia="Calibri" w:hAnsi="Calibri"/>
          <w:b w:val="false"/>
          <w:bCs w:val="false"/>
          <w:color w:val="1F2937"/>
          <w:sz w:val="22"/>
          <w:szCs w:val="22"/>
        </w:rPr>
        <w:t xml:space="preserve">Migrating the generation queue from the in-process p-queue to BullMQ backed by Redis, enabling horizontal scaling across multiple server instances without losing in-flight jobs on restart.</w:t>
      </w:r>
    </w:p>
    <w:p>
      <w:pPr>
        <w:pStyle w:val="ListParagraph"/>
        <w:numPr>
          <w:ilvl w:val="0"/>
          <w:numId w:val="2"/>
        </w:numPr>
        <w:spacing w:after="100"/>
      </w:pPr>
      <w:r>
        <w:rPr>
          <w:rFonts w:ascii="Calibri" w:cs="Calibri" w:eastAsia="Calibri" w:hAnsi="Calibri"/>
          <w:b w:val="false"/>
          <w:bCs w:val="false"/>
          <w:color w:val="1F2937"/>
          <w:sz w:val="22"/>
          <w:szCs w:val="22"/>
        </w:rPr>
        <w:t xml:space="preserve">A complete Mentor review workflow: inline commenting on specific artefact sections, resolution tracking, and notification delivery.</w:t>
      </w:r>
    </w:p>
    <w:p>
      <w:pPr>
        <w:pStyle w:val="ListParagraph"/>
        <w:numPr>
          <w:ilvl w:val="0"/>
          <w:numId w:val="2"/>
        </w:numPr>
        <w:spacing w:after="100"/>
      </w:pPr>
      <w:r>
        <w:rPr>
          <w:rFonts w:ascii="Calibri" w:cs="Calibri" w:eastAsia="Calibri" w:hAnsi="Calibri"/>
          <w:b w:val="false"/>
          <w:bCs w:val="false"/>
          <w:color w:val="1F2937"/>
          <w:sz w:val="22"/>
          <w:szCs w:val="22"/>
        </w:rPr>
        <w:t xml:space="preserve">An Admin analytics dashboard surfacing AI usage, cost and success-rate trends already captured in the aiusagelogs collection.</w:t>
      </w:r>
    </w:p>
    <w:p>
      <w:pPr>
        <w:pStyle w:val="ListParagraph"/>
        <w:numPr>
          <w:ilvl w:val="0"/>
          <w:numId w:val="2"/>
        </w:numPr>
        <w:spacing w:after="100"/>
      </w:pPr>
      <w:r>
        <w:rPr>
          <w:rFonts w:ascii="Calibri" w:cs="Calibri" w:eastAsia="Calibri" w:hAnsi="Calibri"/>
          <w:b w:val="false"/>
          <w:bCs w:val="false"/>
          <w:color w:val="1F2937"/>
          <w:sz w:val="22"/>
          <w:szCs w:val="22"/>
        </w:rPr>
        <w:t xml:space="preserve">A public project gallery allowing students to showcase completed projects (the visibility field on Project already supports this).</w:t>
      </w:r>
    </w:p>
    <w:p>
      <w:pPr>
        <w:pStyle w:val="ListParagraph"/>
        <w:numPr>
          <w:ilvl w:val="0"/>
          <w:numId w:val="2"/>
        </w:numPr>
        <w:spacing w:after="100"/>
      </w:pPr>
      <w:r>
        <w:rPr>
          <w:rFonts w:ascii="Calibri" w:cs="Calibri" w:eastAsia="Calibri" w:hAnsi="Calibri"/>
          <w:b w:val="false"/>
          <w:bCs w:val="false"/>
          <w:color w:val="1F2937"/>
          <w:sz w:val="22"/>
          <w:szCs w:val="22"/>
        </w:rPr>
        <w:t xml:space="preserve">Support for additional AI providers beyond Gemini and OpenAI, using the existing AIProvider abstraction.</w:t>
      </w:r>
    </w:p>
    <w:p>
      <w:pPr>
        <w:pStyle w:val="ListParagraph"/>
        <w:numPr>
          <w:ilvl w:val="0"/>
          <w:numId w:val="2"/>
        </w:numPr>
        <w:spacing w:after="100"/>
      </w:pPr>
      <w:r>
        <w:rPr>
          <w:rFonts w:ascii="Calibri" w:cs="Calibri" w:eastAsia="Calibri" w:hAnsi="Calibri"/>
          <w:b w:val="false"/>
          <w:bCs w:val="false"/>
          <w:color w:val="1F2937"/>
          <w:sz w:val="22"/>
          <w:szCs w:val="22"/>
        </w:rPr>
        <w:t xml:space="preserve">A native mobile companion app for viva preparation and sprint-board tracking on the go.</w:t>
      </w:r>
    </w:p>
    <w:p>
      <w:pPr>
        <w:pStyle w:val="Heading1"/>
        <w:pageBreakBefore/>
        <w:pBdr>
          <w:bottom w:val="single" w:color="4F46E5" w:sz="12" w:space="8"/>
        </w:pBdr>
        <w:spacing w:after="240" w:before="0"/>
      </w:pPr>
      <w:r>
        <w:rPr>
          <w:rFonts w:ascii="Calibri" w:cs="Calibri" w:eastAsia="Calibri" w:hAnsi="Calibri"/>
          <w:b/>
          <w:bCs/>
          <w:color w:val="1E1B4B"/>
          <w:sz w:val="34"/>
          <w:szCs w:val="34"/>
        </w:rPr>
        <w:t xml:space="preserve">References</w:t>
      </w:r>
    </w:p>
    <w:p>
      <w:pPr>
        <w:pStyle w:val="ListParagraph"/>
        <w:numPr>
          <w:ilvl w:val="0"/>
          <w:numId w:val="3"/>
        </w:numPr>
        <w:spacing w:after="100"/>
      </w:pPr>
      <w:r>
        <w:rPr>
          <w:rFonts w:ascii="Calibri" w:cs="Calibri" w:eastAsia="Calibri" w:hAnsi="Calibri"/>
          <w:color w:val="1F2937"/>
          <w:sz w:val="22"/>
          <w:szCs w:val="22"/>
        </w:rPr>
        <w:t xml:space="preserve">React documentation — https://react.dev</w:t>
      </w:r>
    </w:p>
    <w:p>
      <w:pPr>
        <w:pStyle w:val="ListParagraph"/>
        <w:numPr>
          <w:ilvl w:val="0"/>
          <w:numId w:val="3"/>
        </w:numPr>
        <w:spacing w:after="100"/>
      </w:pPr>
      <w:r>
        <w:rPr>
          <w:rFonts w:ascii="Calibri" w:cs="Calibri" w:eastAsia="Calibri" w:hAnsi="Calibri"/>
          <w:color w:val="1F2937"/>
          <w:sz w:val="22"/>
          <w:szCs w:val="22"/>
        </w:rPr>
        <w:t xml:space="preserve">Vite documentation — https://vitejs.dev</w:t>
      </w:r>
    </w:p>
    <w:p>
      <w:pPr>
        <w:pStyle w:val="ListParagraph"/>
        <w:numPr>
          <w:ilvl w:val="0"/>
          <w:numId w:val="3"/>
        </w:numPr>
        <w:spacing w:after="100"/>
      </w:pPr>
      <w:r>
        <w:rPr>
          <w:rFonts w:ascii="Calibri" w:cs="Calibri" w:eastAsia="Calibri" w:hAnsi="Calibri"/>
          <w:color w:val="1F2937"/>
          <w:sz w:val="22"/>
          <w:szCs w:val="22"/>
        </w:rPr>
        <w:t xml:space="preserve">Tailwind CSS documentation — https://tailwindcss.com/docs</w:t>
      </w:r>
    </w:p>
    <w:p>
      <w:pPr>
        <w:pStyle w:val="ListParagraph"/>
        <w:numPr>
          <w:ilvl w:val="0"/>
          <w:numId w:val="3"/>
        </w:numPr>
        <w:spacing w:after="100"/>
      </w:pPr>
      <w:r>
        <w:rPr>
          <w:rFonts w:ascii="Calibri" w:cs="Calibri" w:eastAsia="Calibri" w:hAnsi="Calibri"/>
          <w:color w:val="1F2937"/>
          <w:sz w:val="22"/>
          <w:szCs w:val="22"/>
        </w:rPr>
        <w:t xml:space="preserve">Redux Toolkit documentation — https://redux-toolkit.js.org</w:t>
      </w:r>
    </w:p>
    <w:p>
      <w:pPr>
        <w:pStyle w:val="ListParagraph"/>
        <w:numPr>
          <w:ilvl w:val="0"/>
          <w:numId w:val="3"/>
        </w:numPr>
        <w:spacing w:after="100"/>
      </w:pPr>
      <w:r>
        <w:rPr>
          <w:rFonts w:ascii="Calibri" w:cs="Calibri" w:eastAsia="Calibri" w:hAnsi="Calibri"/>
          <w:color w:val="1F2937"/>
          <w:sz w:val="22"/>
          <w:szCs w:val="22"/>
        </w:rPr>
        <w:t xml:space="preserve">Express.js documentation — https://expressjs.com</w:t>
      </w:r>
    </w:p>
    <w:p>
      <w:pPr>
        <w:pStyle w:val="ListParagraph"/>
        <w:numPr>
          <w:ilvl w:val="0"/>
          <w:numId w:val="3"/>
        </w:numPr>
        <w:spacing w:after="100"/>
      </w:pPr>
      <w:r>
        <w:rPr>
          <w:rFonts w:ascii="Calibri" w:cs="Calibri" w:eastAsia="Calibri" w:hAnsi="Calibri"/>
          <w:color w:val="1F2937"/>
          <w:sz w:val="22"/>
          <w:szCs w:val="22"/>
        </w:rPr>
        <w:t xml:space="preserve">MongoDB Manual — https://www.mongodb.com/docs/manual/</w:t>
      </w:r>
    </w:p>
    <w:p>
      <w:pPr>
        <w:pStyle w:val="ListParagraph"/>
        <w:numPr>
          <w:ilvl w:val="0"/>
          <w:numId w:val="3"/>
        </w:numPr>
        <w:spacing w:after="100"/>
      </w:pPr>
      <w:r>
        <w:rPr>
          <w:rFonts w:ascii="Calibri" w:cs="Calibri" w:eastAsia="Calibri" w:hAnsi="Calibri"/>
          <w:color w:val="1F2937"/>
          <w:sz w:val="22"/>
          <w:szCs w:val="22"/>
        </w:rPr>
        <w:t xml:space="preserve">Mongoose ODM documentation — https://mongoosejs.com/docs/</w:t>
      </w:r>
    </w:p>
    <w:p>
      <w:pPr>
        <w:pStyle w:val="ListParagraph"/>
        <w:numPr>
          <w:ilvl w:val="0"/>
          <w:numId w:val="3"/>
        </w:numPr>
        <w:spacing w:after="100"/>
      </w:pPr>
      <w:r>
        <w:rPr>
          <w:rFonts w:ascii="Calibri" w:cs="Calibri" w:eastAsia="Calibri" w:hAnsi="Calibri"/>
          <w:color w:val="1F2937"/>
          <w:sz w:val="22"/>
          <w:szCs w:val="22"/>
        </w:rPr>
        <w:t xml:space="preserve">Google Gemini API documentation — https://ai.google.dev/gemini-api/docs</w:t>
      </w:r>
    </w:p>
    <w:p>
      <w:pPr>
        <w:pStyle w:val="ListParagraph"/>
        <w:numPr>
          <w:ilvl w:val="0"/>
          <w:numId w:val="3"/>
        </w:numPr>
        <w:spacing w:after="100"/>
      </w:pPr>
      <w:r>
        <w:rPr>
          <w:rFonts w:ascii="Calibri" w:cs="Calibri" w:eastAsia="Calibri" w:hAnsi="Calibri"/>
          <w:color w:val="1F2937"/>
          <w:sz w:val="22"/>
          <w:szCs w:val="22"/>
        </w:rPr>
        <w:t xml:space="preserve">OpenAI API documentation — https://platform.openai.com/docs</w:t>
      </w:r>
    </w:p>
    <w:p>
      <w:pPr>
        <w:pStyle w:val="ListParagraph"/>
        <w:numPr>
          <w:ilvl w:val="0"/>
          <w:numId w:val="3"/>
        </w:numPr>
        <w:spacing w:after="100"/>
      </w:pPr>
      <w:r>
        <w:rPr>
          <w:rFonts w:ascii="Calibri" w:cs="Calibri" w:eastAsia="Calibri" w:hAnsi="Calibri"/>
          <w:color w:val="1F2937"/>
          <w:sz w:val="22"/>
          <w:szCs w:val="22"/>
        </w:rPr>
        <w:t xml:space="preserve">JSON Web Tokens — https://jwt.io/introduction</w:t>
      </w:r>
    </w:p>
    <w:p>
      <w:pPr>
        <w:pStyle w:val="ListParagraph"/>
        <w:numPr>
          <w:ilvl w:val="0"/>
          <w:numId w:val="3"/>
        </w:numPr>
        <w:spacing w:after="100"/>
      </w:pPr>
      <w:r>
        <w:rPr>
          <w:rFonts w:ascii="Calibri" w:cs="Calibri" w:eastAsia="Calibri" w:hAnsi="Calibri"/>
          <w:color w:val="1F2937"/>
          <w:sz w:val="22"/>
          <w:szCs w:val="22"/>
        </w:rPr>
        <w:t xml:space="preserve">OWASP Top Ten — https://owasp.org/www-project-top-ten/</w:t>
      </w:r>
    </w:p>
    <w:p>
      <w:pPr>
        <w:pStyle w:val="ListParagraph"/>
        <w:numPr>
          <w:ilvl w:val="0"/>
          <w:numId w:val="3"/>
        </w:numPr>
        <w:spacing w:after="100"/>
      </w:pPr>
      <w:r>
        <w:rPr>
          <w:rFonts w:ascii="Calibri" w:cs="Calibri" w:eastAsia="Calibri" w:hAnsi="Calibri"/>
          <w:color w:val="1F2937"/>
          <w:sz w:val="22"/>
          <w:szCs w:val="22"/>
        </w:rPr>
        <w:t xml:space="preserve">Web Content Accessibility Guidelines (WCAG) 2.1 — https://www.w3.org/WAI/WCAG21/quickref/</w:t>
      </w:r>
    </w:p>
    <w:p>
      <w:pPr>
        <w:pStyle w:val="ListParagraph"/>
        <w:numPr>
          <w:ilvl w:val="0"/>
          <w:numId w:val="3"/>
        </w:numPr>
        <w:spacing w:after="100"/>
      </w:pPr>
      <w:r>
        <w:rPr>
          <w:rFonts w:ascii="Calibri" w:cs="Calibri" w:eastAsia="Calibri" w:hAnsi="Calibri"/>
          <w:color w:val="1F2937"/>
          <w:sz w:val="22"/>
          <w:szCs w:val="22"/>
        </w:rPr>
        <w:t xml:space="preserve">Gamma, Helm, Johnson, Vlissides — Design Patterns: Elements of Reusable Object-Oriented Software, Addison-Wesley, 1994.</w:t>
      </w:r>
    </w:p>
    <w:p>
      <w:pPr>
        <w:pStyle w:val="ListParagraph"/>
        <w:numPr>
          <w:ilvl w:val="0"/>
          <w:numId w:val="3"/>
        </w:numPr>
        <w:spacing w:after="100"/>
      </w:pPr>
      <w:r>
        <w:rPr>
          <w:rFonts w:ascii="Calibri" w:cs="Calibri" w:eastAsia="Calibri" w:hAnsi="Calibri"/>
          <w:color w:val="1F2937"/>
          <w:sz w:val="22"/>
          <w:szCs w:val="22"/>
        </w:rPr>
        <w:t xml:space="preserve">Martin, Robert C. — Clean Architecture: A Craftsman's Guide to Software Structure and Design, Prentice Hall, 2017.</w:t>
      </w:r>
    </w:p>
    <w:p>
      <w:pPr>
        <w:pStyle w:val="Heading1"/>
        <w:pageBreakBefore/>
        <w:pBdr>
          <w:bottom w:val="single" w:color="4F46E5" w:sz="12" w:space="8"/>
        </w:pBdr>
        <w:spacing w:after="240" w:before="0"/>
      </w:pPr>
      <w:r>
        <w:rPr>
          <w:rFonts w:ascii="Calibri" w:cs="Calibri" w:eastAsia="Calibri" w:hAnsi="Calibri"/>
          <w:b/>
          <w:bCs/>
          <w:color w:val="1E1B4B"/>
          <w:sz w:val="34"/>
          <w:szCs w:val="34"/>
        </w:rPr>
        <w:t xml:space="preserve">Appendix A — Environment Configuration Reference</w:t>
      </w:r>
    </w:p>
    <w:p>
      <w:pPr>
        <w:spacing w:after="160"/>
        <w:jc w:val="both"/>
      </w:pPr>
      <w:r>
        <w:rPr>
          <w:rFonts w:ascii="Calibri" w:cs="Calibri" w:eastAsia="Calibri" w:hAnsi="Calibri"/>
          <w:b w:val="false"/>
          <w:bCs w:val="false"/>
          <w:i w:val="false"/>
          <w:iCs w:val="false"/>
          <w:color w:val="1F2937"/>
          <w:sz w:val="22"/>
          <w:szCs w:val="22"/>
        </w:rPr>
        <w:t xml:space="preserve">The following is a sanitised summary of the environment variables the backend requires, validated at boot with a Zod schema (an invalid or missing variable stops the server immediately rather than failing on the first request).</w:t>
      </w:r>
    </w:p>
    <w:tbl>
      <w:tblPr>
        <w:tblW w:type="dxa" w:w="9350"/>
        <w:tblBorders>
          <w:top w:val="single" w:color="C7D2FE" w:sz="4"/>
          <w:left w:val="single" w:color="C7D2FE" w:sz="4"/>
          <w:bottom w:val="single" w:color="C7D2FE" w:sz="4"/>
          <w:right w:val="single" w:color="C7D2FE" w:sz="4"/>
          <w:insideH w:val="single" w:color="C7D2FE" w:sz="4"/>
          <w:insideV w:val="single" w:color="C7D2FE" w:sz="4"/>
        </w:tblBorders>
      </w:tblPr>
      <w:tblGrid>
        <w:gridCol w:w="2600"/>
        <w:gridCol w:w="6750"/>
      </w:tblGrid>
      <w:tr>
        <w:trPr>
          <w:tblHeader/>
        </w:trPr>
        <w:tc>
          <w:tcPr>
            <w:tcW w:type="dxa" w:w="260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Variable</w:t>
            </w:r>
          </w:p>
        </w:tc>
        <w:tc>
          <w:tcPr>
            <w:tcW w:type="dxa" w:w="6750"/>
            <w:shd w:fill="4F46E5"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Purpose</w:t>
            </w:r>
          </w:p>
        </w:tc>
      </w:tr>
      <w:tr>
        <w:trPr>
          <w:cantSplit/>
        </w:trP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NODE_ENV, PORT, API_VERSION, APP_NAME</w:t>
            </w:r>
          </w:p>
        </w:tc>
        <w:tc>
          <w:tcPr>
            <w:tcW w:type="dxa" w:w="67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Core server identity and listening port</w:t>
            </w:r>
          </w:p>
        </w:tc>
      </w:tr>
      <w:tr>
        <w:trPr>
          <w:cantSplit/>
        </w:trPr>
        <w:tc>
          <w:tcPr>
            <w:tcW w:type="dxa" w:w="26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CLIENT_URL, CORS_ORIGINS</w:t>
            </w:r>
          </w:p>
        </w:tc>
        <w:tc>
          <w:tcPr>
            <w:tcW w:type="dxa" w:w="67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Allow-listed origins for the CORS policy</w:t>
            </w:r>
          </w:p>
        </w:tc>
      </w:tr>
      <w:tr>
        <w:trPr>
          <w:cantSplit/>
        </w:trP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MONGODB_URI, MONGODB_URI_TEST</w:t>
            </w:r>
          </w:p>
        </w:tc>
        <w:tc>
          <w:tcPr>
            <w:tcW w:type="dxa" w:w="67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Primary and test-run database connection strings</w:t>
            </w:r>
          </w:p>
        </w:tc>
      </w:tr>
      <w:tr>
        <w:trPr>
          <w:cantSplit/>
        </w:trPr>
        <w:tc>
          <w:tcPr>
            <w:tcW w:type="dxa" w:w="26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JWT_ACCESS_SECRET, JWT_ACCESS_EXPIRES_IN</w:t>
            </w:r>
          </w:p>
        </w:tc>
        <w:tc>
          <w:tcPr>
            <w:tcW w:type="dxa" w:w="67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Access token signing secret and lifetime (15 minutes)</w:t>
            </w:r>
          </w:p>
        </w:tc>
      </w:tr>
      <w:tr>
        <w:trPr>
          <w:cantSplit/>
        </w:trP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JWT_REFRESH_SECRET, JWT_REFRESH_EXPIRES_IN</w:t>
            </w:r>
          </w:p>
        </w:tc>
        <w:tc>
          <w:tcPr>
            <w:tcW w:type="dxa" w:w="67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Refresh token signing secret and lifetime (7 days)</w:t>
            </w:r>
          </w:p>
        </w:tc>
      </w:tr>
      <w:tr>
        <w:trPr>
          <w:cantSplit/>
        </w:trPr>
        <w:tc>
          <w:tcPr>
            <w:tcW w:type="dxa" w:w="26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COOKIE_SECRET</w:t>
            </w:r>
          </w:p>
        </w:tc>
        <w:tc>
          <w:tcPr>
            <w:tcW w:type="dxa" w:w="67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Signs the httpOnly refresh-token cookie</w:t>
            </w:r>
          </w:p>
        </w:tc>
      </w:tr>
      <w:tr>
        <w:trPr>
          <w:cantSplit/>
        </w:trP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BCRYPT_SALT_ROUNDS</w:t>
            </w:r>
          </w:p>
        </w:tc>
        <w:tc>
          <w:tcPr>
            <w:tcW w:type="dxa" w:w="67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Password hashing cost factor (12)</w:t>
            </w:r>
          </w:p>
        </w:tc>
      </w:tr>
      <w:tr>
        <w:trPr>
          <w:cantSplit/>
        </w:trPr>
        <w:tc>
          <w:tcPr>
            <w:tcW w:type="dxa" w:w="26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AI_PROVIDER, GEMINI_API_KEY, GEMINI_MODEL, OPENAI_API_KEY, OPENAI_MODEL</w:t>
            </w:r>
          </w:p>
        </w:tc>
        <w:tc>
          <w:tcPr>
            <w:tcW w:type="dxa" w:w="67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Selects and configures the active AI provider</w:t>
            </w:r>
          </w:p>
        </w:tc>
      </w:tr>
      <w:tr>
        <w:trPr>
          <w:cantSplit/>
        </w:trP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AI_MAX_OUTPUT_TOKENS, AI_TEMPERATURE, AI_REQUEST_TIMEOUT_MS, AI_MAX_RETRIES, AI_QUEUE_CONCURRENCY</w:t>
            </w:r>
          </w:p>
        </w:tc>
        <w:tc>
          <w:tcPr>
            <w:tcW w:type="dxa" w:w="67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Generation behaviour tuning</w:t>
            </w:r>
          </w:p>
        </w:tc>
      </w:tr>
      <w:tr>
        <w:trPr>
          <w:cantSplit/>
        </w:trPr>
        <w:tc>
          <w:tcPr>
            <w:tcW w:type="dxa" w:w="26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DEFAULT_AI_CREDITS, CREDIT_RESET_DAYS</w:t>
            </w:r>
          </w:p>
        </w:tc>
        <w:tc>
          <w:tcPr>
            <w:tcW w:type="dxa" w:w="67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Per-user AI quota policy</w:t>
            </w:r>
          </w:p>
        </w:tc>
      </w:tr>
      <w:tr>
        <w:trPr>
          <w:cantSplit/>
        </w:trP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CLOUDINARY_CLOUD_NAME, CLOUDINARY_API_KEY, CLOUDINARY_API_SECRET, CLOUDINARY_FOLDER</w:t>
            </w:r>
          </w:p>
        </w:tc>
        <w:tc>
          <w:tcPr>
            <w:tcW w:type="dxa" w:w="67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Object storage for avatars and exported assets</w:t>
            </w:r>
          </w:p>
        </w:tc>
      </w:tr>
      <w:tr>
        <w:trPr>
          <w:cantSplit/>
        </w:trPr>
        <w:tc>
          <w:tcPr>
            <w:tcW w:type="dxa" w:w="26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SMTP_HOST, SMTP_PORT, SMTP_SECURE, SMTP_USER, SMTP_PASSWORD, EMAIL_FROM_NAME, EMAIL_FROM_ADDRESS</w:t>
            </w:r>
          </w:p>
        </w:tc>
        <w:tc>
          <w:tcPr>
            <w:tcW w:type="dxa" w:w="67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Transactional email delivery (verification, password reset)</w:t>
            </w:r>
          </w:p>
        </w:tc>
      </w:tr>
      <w:tr>
        <w:trPr>
          <w:cantSplit/>
        </w:trP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RATE_LIMIT_WINDOW_MINUTES, RATE_LIMIT_MAX_REQUESTS, AUTH_RATE_LIMIT_MAX, GENERATION_RATE_LIMIT_MAX, EXPORT_RATE_LIMIT_MAX</w:t>
            </w:r>
          </w:p>
        </w:tc>
        <w:tc>
          <w:tcPr>
            <w:tcW w:type="dxa" w:w="67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Per-endpoint request throttling</w:t>
            </w:r>
          </w:p>
        </w:tc>
      </w:tr>
      <w:tr>
        <w:trPr>
          <w:cantSplit/>
        </w:trPr>
        <w:tc>
          <w:tcPr>
            <w:tcW w:type="dxa" w:w="260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LOG_LEVEL, LOG_TO_FILE</w:t>
            </w:r>
          </w:p>
        </w:tc>
        <w:tc>
          <w:tcPr>
            <w:tcW w:type="dxa" w:w="6750"/>
            <w:shd w:fill="F8FAFC" w:val="clear"/>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Winston logging configuration</w:t>
            </w:r>
          </w:p>
        </w:tc>
      </w:tr>
      <w:tr>
        <w:trPr>
          <w:cantSplit/>
        </w:trP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ENABLE_CRON, PURGE_DELETED_AFTER_DAYS, STUCK_JOB_TIMEOUT_MINUTES, REPORT_TTL_DAYS</w:t>
            </w:r>
          </w:p>
        </w:tc>
        <w:tc>
          <w:tcPr>
            <w:tcW w:type="dxa" w:w="6750"/>
            <w:tcMar>
              <w:top w:type="dxa" w:w="100"/>
              <w:left w:type="dxa" w:w="120"/>
              <w:bottom w:type="dxa" w:w="100"/>
              <w:right w:type="dxa" w:w="120"/>
            </w:tcMar>
            <w:vAlign w:val="center"/>
          </w:tcPr>
          <w:p>
            <w:pPr>
              <w:jc w:val="left"/>
            </w:pPr>
            <w:r>
              <w:rPr>
                <w:rFonts w:ascii="Calibri" w:cs="Calibri" w:eastAsia="Calibri" w:hAnsi="Calibri"/>
                <w:b w:val="false"/>
                <w:bCs w:val="false"/>
                <w:color w:val="1F2937"/>
                <w:sz w:val="20"/>
                <w:szCs w:val="20"/>
              </w:rPr>
              <w:t xml:space="preserve">Scheduled maintenance job configuration</w:t>
            </w:r>
          </w:p>
        </w:tc>
      </w:tr>
    </w:tbl>
    <w:p>
      <w:pPr>
        <w:pStyle w:val="Heading1"/>
        <w:pageBreakBefore/>
        <w:pBdr>
          <w:bottom w:val="single" w:color="4F46E5" w:sz="12" w:space="8"/>
        </w:pBdr>
        <w:spacing w:after="240" w:before="0"/>
      </w:pPr>
      <w:r>
        <w:rPr>
          <w:rFonts w:ascii="Calibri" w:cs="Calibri" w:eastAsia="Calibri" w:hAnsi="Calibri"/>
          <w:b/>
          <w:bCs/>
          <w:color w:val="1E1B4B"/>
          <w:sz w:val="34"/>
          <w:szCs w:val="34"/>
        </w:rPr>
        <w:t xml:space="preserve">Appendix B — Top-Level Repository Structure</w:t>
      </w:r>
    </w:p>
    <w:p>
      <w:pPr>
        <w:pBdr>
          <w:top w:val="single" w:color="0F172A" w:sz="4" w:space="4"/>
          <w:bottom w:val="single" w:color="0F172A" w:sz="4" w:space="4"/>
          <w:left w:val="single" w:color="0F172A" w:sz="4" w:space="4"/>
          <w:right w:val="single" w:color="0F172A" w:sz="4" w:space="4"/>
        </w:pBdr>
        <w:shd w:fill="0F172A" w:val="clear"/>
        <w:spacing w:after="200" w:before="100"/>
      </w:pPr>
      <w:r>
        <w:rPr>
          <w:rFonts w:ascii="Consolas" w:cs="Consolas" w:eastAsia="Consolas" w:hAnsi="Consolas"/>
          <w:color w:val="D1FAE5"/>
          <w:sz w:val="18"/>
          <w:szCs w:val="18"/>
        </w:rPr>
        <w:t xml:space="preserve">projexa/</w:t>
      </w:r>
      <w:r>
        <w:rPr>
          <w:rFonts w:ascii="Consolas" w:cs="Consolas" w:eastAsia="Consolas" w:hAnsi="Consolas"/>
          <w:color w:val="D1FAE5"/>
          <w:sz w:val="18"/>
          <w:szCs w:val="18"/>
        </w:rPr>
        <w:br/>
        <w:t xml:space="preserve">├── backend/</w:t>
      </w:r>
      <w:r>
        <w:rPr>
          <w:rFonts w:ascii="Consolas" w:cs="Consolas" w:eastAsia="Consolas" w:hAnsi="Consolas"/>
          <w:color w:val="D1FAE5"/>
          <w:sz w:val="18"/>
          <w:szCs w:val="18"/>
        </w:rPr>
        <w:br/>
        <w:t xml:space="preserve">│   ├── src/</w:t>
      </w:r>
      <w:r>
        <w:rPr>
          <w:rFonts w:ascii="Consolas" w:cs="Consolas" w:eastAsia="Consolas" w:hAnsi="Consolas"/>
          <w:color w:val="D1FAE5"/>
          <w:sz w:val="18"/>
          <w:szCs w:val="18"/>
        </w:rPr>
        <w:br/>
        <w:t xml:space="preserve">│   │   ├── config/          env validation, database, logger, CORS</w:t>
      </w:r>
      <w:r>
        <w:rPr>
          <w:rFonts w:ascii="Consolas" w:cs="Consolas" w:eastAsia="Consolas" w:hAnsi="Consolas"/>
          <w:color w:val="D1FAE5"/>
          <w:sz w:val="18"/>
          <w:szCs w:val="18"/>
        </w:rPr>
        <w:br/>
        <w:t xml:space="preserve">│   │   ├── controllers/     HTTP-only request handlers</w:t>
      </w:r>
      <w:r>
        <w:rPr>
          <w:rFonts w:ascii="Consolas" w:cs="Consolas" w:eastAsia="Consolas" w:hAnsi="Consolas"/>
          <w:color w:val="D1FAE5"/>
          <w:sz w:val="18"/>
          <w:szCs w:val="18"/>
        </w:rPr>
        <w:br/>
        <w:t xml:space="preserve">│   │   ├── services/        business logic, incl. services/ai (generation engine)</w:t>
      </w:r>
      <w:r>
        <w:rPr>
          <w:rFonts w:ascii="Consolas" w:cs="Consolas" w:eastAsia="Consolas" w:hAnsi="Consolas"/>
          <w:color w:val="D1FAE5"/>
          <w:sz w:val="18"/>
          <w:szCs w:val="18"/>
        </w:rPr>
        <w:br/>
        <w:t xml:space="preserve">│   │   ├── repositories/    Mongoose query layer, one per collection</w:t>
      </w:r>
      <w:r>
        <w:rPr>
          <w:rFonts w:ascii="Consolas" w:cs="Consolas" w:eastAsia="Consolas" w:hAnsi="Consolas"/>
          <w:color w:val="D1FAE5"/>
          <w:sz w:val="18"/>
          <w:szCs w:val="18"/>
        </w:rPr>
        <w:br/>
        <w:t xml:space="preserve">│   │   ├── models/          Mongoose schemas (11 collections)</w:t>
      </w:r>
      <w:r>
        <w:rPr>
          <w:rFonts w:ascii="Consolas" w:cs="Consolas" w:eastAsia="Consolas" w:hAnsi="Consolas"/>
          <w:color w:val="D1FAE5"/>
          <w:sz w:val="18"/>
          <w:szCs w:val="18"/>
        </w:rPr>
        <w:br/>
        <w:t xml:space="preserve">│   │   ├── middlewares/     auth, rbac, validation, rate limiting, uploads</w:t>
      </w:r>
      <w:r>
        <w:rPr>
          <w:rFonts w:ascii="Consolas" w:cs="Consolas" w:eastAsia="Consolas" w:hAnsi="Consolas"/>
          <w:color w:val="D1FAE5"/>
          <w:sz w:val="18"/>
          <w:szCs w:val="18"/>
        </w:rPr>
        <w:br/>
        <w:t xml:space="preserve">│   │   ├── routes/v1/       versioned route definitions</w:t>
      </w:r>
      <w:r>
        <w:rPr>
          <w:rFonts w:ascii="Consolas" w:cs="Consolas" w:eastAsia="Consolas" w:hAnsi="Consolas"/>
          <w:color w:val="D1FAE5"/>
          <w:sz w:val="18"/>
          <w:szCs w:val="18"/>
        </w:rPr>
        <w:br/>
        <w:t xml:space="preserve">│   │   ├── utils/           ApiError, ApiResponse, asyncHandler, cost estimation</w:t>
      </w:r>
      <w:r>
        <w:rPr>
          <w:rFonts w:ascii="Consolas" w:cs="Consolas" w:eastAsia="Consolas" w:hAnsi="Consolas"/>
          <w:color w:val="D1FAE5"/>
          <w:sz w:val="18"/>
          <w:szCs w:val="18"/>
        </w:rPr>
        <w:br/>
        <w:t xml:space="preserve">│   │   ├── jobs/            cron reconciliation tasks</w:t>
      </w:r>
      <w:r>
        <w:rPr>
          <w:rFonts w:ascii="Consolas" w:cs="Consolas" w:eastAsia="Consolas" w:hAnsi="Consolas"/>
          <w:color w:val="D1FAE5"/>
          <w:sz w:val="18"/>
          <w:szCs w:val="18"/>
        </w:rPr>
        <w:br/>
        <w:t xml:space="preserve">│   │   └── seeds/           demo data seed script</w:t>
      </w:r>
      <w:r>
        <w:rPr>
          <w:rFonts w:ascii="Consolas" w:cs="Consolas" w:eastAsia="Consolas" w:hAnsi="Consolas"/>
          <w:color w:val="D1FAE5"/>
          <w:sz w:val="18"/>
          <w:szCs w:val="18"/>
        </w:rPr>
        <w:br/>
        <w:t xml:space="preserve">│   └── scripts/smoke-test.mjs</w:t>
      </w:r>
      <w:r>
        <w:rPr>
          <w:rFonts w:ascii="Consolas" w:cs="Consolas" w:eastAsia="Consolas" w:hAnsi="Consolas"/>
          <w:color w:val="D1FAE5"/>
          <w:sz w:val="18"/>
          <w:szCs w:val="18"/>
        </w:rPr>
        <w:br/>
        <w:t xml:space="preserve">├── frontend/</w:t>
      </w:r>
      <w:r>
        <w:rPr>
          <w:rFonts w:ascii="Consolas" w:cs="Consolas" w:eastAsia="Consolas" w:hAnsi="Consolas"/>
          <w:color w:val="D1FAE5"/>
          <w:sz w:val="18"/>
          <w:szCs w:val="18"/>
        </w:rPr>
        <w:br/>
        <w:t xml:space="preserve">│   └── src/</w:t>
      </w:r>
      <w:r>
        <w:rPr>
          <w:rFonts w:ascii="Consolas" w:cs="Consolas" w:eastAsia="Consolas" w:hAnsi="Consolas"/>
          <w:color w:val="D1FAE5"/>
          <w:sz w:val="18"/>
          <w:szCs w:val="18"/>
        </w:rPr>
        <w:br/>
        <w:t xml:space="preserve">│       ├── components/ui/   shared component library (Button, Switch, ...)</w:t>
      </w:r>
      <w:r>
        <w:rPr>
          <w:rFonts w:ascii="Consolas" w:cs="Consolas" w:eastAsia="Consolas" w:hAnsi="Consolas"/>
          <w:color w:val="D1FAE5"/>
          <w:sz w:val="18"/>
          <w:szCs w:val="18"/>
        </w:rPr>
        <w:br/>
        <w:t xml:space="preserve">│       ├── features/        Redux slices + API modules, feature-first</w:t>
      </w:r>
      <w:r>
        <w:rPr>
          <w:rFonts w:ascii="Consolas" w:cs="Consolas" w:eastAsia="Consolas" w:hAnsi="Consolas"/>
          <w:color w:val="D1FAE5"/>
          <w:sz w:val="18"/>
          <w:szCs w:val="18"/>
        </w:rPr>
        <w:br/>
        <w:t xml:space="preserve">│       ├── pages/           route-level page components</w:t>
      </w:r>
      <w:r>
        <w:rPr>
          <w:rFonts w:ascii="Consolas" w:cs="Consolas" w:eastAsia="Consolas" w:hAnsi="Consolas"/>
          <w:color w:val="D1FAE5"/>
          <w:sz w:val="18"/>
          <w:szCs w:val="18"/>
        </w:rPr>
        <w:br/>
        <w:t xml:space="preserve">│       ├── layouts/         Sidebar, AuthLayout, RootLayout</w:t>
      </w:r>
      <w:r>
        <w:rPr>
          <w:rFonts w:ascii="Consolas" w:cs="Consolas" w:eastAsia="Consolas" w:hAnsi="Consolas"/>
          <w:color w:val="D1FAE5"/>
          <w:sz w:val="18"/>
          <w:szCs w:val="18"/>
        </w:rPr>
        <w:br/>
        <w:t xml:space="preserve">│       ├── routes/          ProtectedRoute / PublicOnlyRoute / paths</w:t>
      </w:r>
      <w:r>
        <w:rPr>
          <w:rFonts w:ascii="Consolas" w:cs="Consolas" w:eastAsia="Consolas" w:hAnsi="Consolas"/>
          <w:color w:val="D1FAE5"/>
          <w:sz w:val="18"/>
          <w:szCs w:val="18"/>
        </w:rPr>
        <w:br/>
        <w:t xml:space="preserve">│       ├── services/        Axios instance + interceptors + endpoints</w:t>
      </w:r>
      <w:r>
        <w:rPr>
          <w:rFonts w:ascii="Consolas" w:cs="Consolas" w:eastAsia="Consolas" w:hAnsi="Consolas"/>
          <w:color w:val="D1FAE5"/>
          <w:sz w:val="18"/>
          <w:szCs w:val="18"/>
        </w:rPr>
        <w:br/>
        <w:t xml:space="preserve">│       └── styles/          design tokens (index.css)</w:t>
      </w:r>
      <w:r>
        <w:rPr>
          <w:rFonts w:ascii="Consolas" w:cs="Consolas" w:eastAsia="Consolas" w:hAnsi="Consolas"/>
          <w:color w:val="D1FAE5"/>
          <w:sz w:val="18"/>
          <w:szCs w:val="18"/>
        </w:rPr>
        <w:br/>
        <w:t xml:space="preserve">├── shared/constants/        artifactTypes, roles, statuses — single source of truth</w:t>
      </w:r>
      <w:r>
        <w:rPr>
          <w:rFonts w:ascii="Consolas" w:cs="Consolas" w:eastAsia="Consolas" w:hAnsi="Consolas"/>
          <w:color w:val="D1FAE5"/>
          <w:sz w:val="18"/>
          <w:szCs w:val="18"/>
        </w:rPr>
        <w:br/>
        <w:t xml:space="preserve">└── docs/                    architecture, schema, API, design-system specs</w:t>
      </w:r>
    </w:p>
    <w:sectPr>
      <w:headerReference w:type="default" r:id="rId8"/>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FE" w:sz="4" w:space="4"/>
      </w:pBdr>
      <w:jc w:val="right"/>
    </w:pPr>
    <w:r>
      <w:rPr>
        <w:rFonts w:ascii="Calibri" w:cs="Calibri" w:eastAsia="Calibri" w:hAnsi="Calibri"/>
        <w:i/>
        <w:iCs/>
        <w:color w:val="64748B"/>
        <w:sz w:val="16"/>
        <w:szCs w:val="16"/>
      </w:rPr>
      <w:t xml:space="preserve">PROJEXA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Projexa — Final Year Project Report</dc:title>
  <dc:creator>Ahad Qureshi</dc:creator>
  <dc:description>AI-powered SDLC mentor — Final Year Project Report</dc:description>
  <cp:lastModifiedBy>Un-named</cp:lastModifiedBy>
  <cp:revision>1</cp:revision>
  <dcterms:created xsi:type="dcterms:W3CDTF">2026-08-15T18:23:31.871Z</dcterms:created>
  <dcterms:modified xsi:type="dcterms:W3CDTF">2026-08-15T18:23:31.871Z</dcterms:modified>
</cp:coreProperties>
</file>

<file path=docProps/custom.xml><?xml version="1.0" encoding="utf-8"?>
<Properties xmlns="http://schemas.openxmlformats.org/officeDocument/2006/custom-properties" xmlns:vt="http://schemas.openxmlformats.org/officeDocument/2006/docPropsVTypes"/>
</file>