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侯瑞君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1995年03月28日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西安市蓝田县普化镇陈家坡村第五村民小组2号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610122199503284614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18792975730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10174.50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249.65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10174.50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1343.03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11767.18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PPD05800010483808339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PPD05800010483808339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15130.11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249.65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15379.76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陕西省蓝田县人民法院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