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颜丹红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1983年10月23日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杭州市萧山区进化镇城山村下颜非农组1组1号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339005198310237621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15888806998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29589.91</w:t>
      </w:r>
      <w:r>
        <w:rPr>
          <w:rFonts w:hint="eastAsia" w:ascii="宋体" w:hAnsi="宋体" w:eastAsia="宋体"/>
          <w:sz w:val="28"/>
          <w:szCs w:val="32"/>
        </w:rPr>
        <w:t>元、利息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  <w:lang w:val="en-US" w:eastAsia="zh-CN"/>
        </w:rPr>
        <w:t>463.19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2023年05月13日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2023年05月14日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29589.91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2268.56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32321.66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2022年09月09日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PPD05800010487373674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天津明东华融资担保有限责任公司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PPD05800010487373674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2022年09月09日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50000.00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2023年05月13日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29589.91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463.19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30053.10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萧山区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5ODcyNDkzM2RlODczZTk2ZmYzMTkzNDQzYTlkYz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⊙陆▽春⊙宇……①</cp:lastModifiedBy>
  <dcterms:modified xsi:type="dcterms:W3CDTF">2023-08-28T08:22:36Z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5BA68B50E6794145AF7C52158EDDC8E0_13</vt:lpwstr>
  </property>
</Properties>
</file>