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张鹏峰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1976年04月02日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浙江省宁波市鄞州区石碶街道西杨村6组41号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33022719760402613X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13028937089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7617.78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140.57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2024年03月12日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2024年03月13日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7617.78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111.73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7870.08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福建海峡银行股份有限公司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HAIXIAOLPPPDHF00100513560432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HAIXIAOLPPPDHF00100513560432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2024年03月12日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7617.78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140.57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7758.35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宁波市鄞州区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