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赵海峰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1987年10月23日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黑龙江省大庆市让胡路区中央大街华圣居住小区11号1门1204室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230605198710231414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13614648867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4216.35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63.41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4216.35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446.93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4726.69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PPD05800010528145049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PPD05800010528145049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5045.00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4216.35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63.41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4279.76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大庆市让胡路区人民法院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3D2A90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2024-04-05T01:21:53Z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