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郭萌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1988年06月22日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济南市莱芜区苗山镇南辛庄村辛胜街003号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371202198806224519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18663405180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2232.85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263.42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2023年01月27日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2023年01月28日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2232.85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376.61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2872.88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2022年05月23日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PPD05850000471821817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中世普惠融资担保(福建)有限公司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PPD05850000471821817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2022年05月23日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13000.00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7.30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2023年01月27日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9818.79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263.42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10082.21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莱芜区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