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魏晓亮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1995年04月10日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黑龙江省巴彦县万发镇泥河村大房身屯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232126199504102313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17600094397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4734.40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74.08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2023年12月22日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2023年12月23日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4734.40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325.10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5133.58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2023年04月18日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PPD05800010518963457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西安鸿飞融资担保有限公司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PPD05800010518963457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2023年04月18日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8000.00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2023年12月22日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4734.40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74.08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4808.48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巴彦县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