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张晖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回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1974年06月30日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西安市雁塔区新开门北路506号27幢1单元1401室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612124197406300614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13992870123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15510.98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287.12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2023年05月11日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2023年05月12日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15510.98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1540.76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17338.86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2022年11月07日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PPD05800010495762459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PPD05800010495762459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2022年11月07日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23000.00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2023年05月11日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17399.60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287.12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17686.72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雁塔区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