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427" w:rsidRDefault="0004477B">
      <w:r>
        <w:rPr>
          <w:noProof/>
        </w:rPr>
        <w:drawing>
          <wp:inline distT="0" distB="0" distL="0" distR="0" wp14:anchorId="484CDB91" wp14:editId="0429AE42">
            <wp:extent cx="5943600" cy="2385176"/>
            <wp:effectExtent l="0" t="0" r="0" b="0"/>
            <wp:docPr id="1" name="Picture 1" descr="Gene Express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 Expression Pro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85176"/>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GEO DataSet Details"/>
      </w:tblPr>
      <w:tblGrid>
        <w:gridCol w:w="1285"/>
        <w:gridCol w:w="1744"/>
        <w:gridCol w:w="2632"/>
        <w:gridCol w:w="2029"/>
        <w:gridCol w:w="1670"/>
      </w:tblGrid>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Title: </w:t>
            </w:r>
          </w:p>
        </w:tc>
        <w:tc>
          <w:tcPr>
            <w:tcW w:w="0" w:type="auto"/>
            <w:gridSpan w:val="3"/>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Gastric cancer</w:t>
            </w:r>
          </w:p>
        </w:tc>
        <w:tc>
          <w:tcPr>
            <w:tcW w:w="0" w:type="auto"/>
            <w:vMerge w:val="restart"/>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Cluster Analysis</w:t>
            </w:r>
            <w:r w:rsidRPr="0004477B">
              <w:rPr>
                <w:rFonts w:ascii="Times New Roman" w:eastAsia="Times New Roman" w:hAnsi="Times New Roman" w:cs="Times New Roman"/>
                <w:noProof/>
                <w:color w:val="0000FF"/>
                <w:sz w:val="24"/>
                <w:szCs w:val="24"/>
              </w:rPr>
              <w:drawing>
                <wp:inline distT="0" distB="0" distL="0" distR="0" wp14:anchorId="793011E7" wp14:editId="442BB28B">
                  <wp:extent cx="762000" cy="762000"/>
                  <wp:effectExtent l="0" t="0" r="0" b="0"/>
                  <wp:docPr id="2" name="Picture 2" descr="GDS1210 Cluster Image">
                    <a:hlinkClick xmlns:a="http://schemas.openxmlformats.org/drawingml/2006/main" r:id="rId6" tgtFrame="&quot;_blank&quot;" tooltip="&quot;GDS1210 Cluster Analys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S1210 Cluster Image">
                            <a:hlinkClick r:id="rId6" tgtFrame="&quot;_blank&quot;" tooltip="&quot;GDS1210 Cluster Analysi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04477B">
              <w:rPr>
                <w:rFonts w:ascii="Times New Roman" w:eastAsia="Times New Roman" w:hAnsi="Times New Roman" w:cs="Times New Roman"/>
                <w:sz w:val="24"/>
                <w:szCs w:val="24"/>
              </w:rPr>
              <w:t>Download</w:t>
            </w: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Summary: </w:t>
            </w:r>
          </w:p>
        </w:tc>
        <w:tc>
          <w:tcPr>
            <w:tcW w:w="0" w:type="auto"/>
            <w:gridSpan w:val="3"/>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Expression profiling of 22 primary advanced gastric cancer tissues. Whole gastric cancer tissues examined in the presence of metastasis and according to histological type. Results provide insight into the progression and diversity of gastric cancer.</w:t>
            </w:r>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Organism: </w:t>
            </w:r>
          </w:p>
        </w:tc>
        <w:tc>
          <w:tcPr>
            <w:tcW w:w="0" w:type="auto"/>
            <w:gridSpan w:val="3"/>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hyperlink r:id="rId8" w:tgtFrame="_blank" w:history="1">
              <w:r w:rsidRPr="0004477B">
                <w:rPr>
                  <w:rFonts w:ascii="Times New Roman" w:eastAsia="Times New Roman" w:hAnsi="Times New Roman" w:cs="Times New Roman"/>
                  <w:color w:val="0000FF"/>
                  <w:sz w:val="24"/>
                  <w:szCs w:val="24"/>
                  <w:u w:val="single"/>
                </w:rPr>
                <w:t>Homo sapiens</w:t>
              </w:r>
            </w:hyperlink>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Platform: </w:t>
            </w:r>
          </w:p>
        </w:tc>
        <w:tc>
          <w:tcPr>
            <w:tcW w:w="0" w:type="auto"/>
            <w:gridSpan w:val="3"/>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hyperlink r:id="rId9" w:tgtFrame="_blank" w:history="1">
              <w:r w:rsidRPr="0004477B">
                <w:rPr>
                  <w:rFonts w:ascii="Times New Roman" w:eastAsia="Times New Roman" w:hAnsi="Times New Roman" w:cs="Times New Roman"/>
                  <w:color w:val="0000FF"/>
                  <w:sz w:val="24"/>
                  <w:szCs w:val="24"/>
                  <w:u w:val="single"/>
                </w:rPr>
                <w:t>GPL80</w:t>
              </w:r>
            </w:hyperlink>
            <w:r w:rsidRPr="0004477B">
              <w:rPr>
                <w:rFonts w:ascii="Times New Roman" w:eastAsia="Times New Roman" w:hAnsi="Times New Roman" w:cs="Times New Roman"/>
                <w:sz w:val="24"/>
                <w:szCs w:val="24"/>
              </w:rPr>
              <w:t xml:space="preserve">: [Hu6800] </w:t>
            </w:r>
            <w:proofErr w:type="spellStart"/>
            <w:r w:rsidRPr="0004477B">
              <w:rPr>
                <w:rFonts w:ascii="Times New Roman" w:eastAsia="Times New Roman" w:hAnsi="Times New Roman" w:cs="Times New Roman"/>
                <w:sz w:val="24"/>
                <w:szCs w:val="24"/>
              </w:rPr>
              <w:t>Affymetrix</w:t>
            </w:r>
            <w:proofErr w:type="spellEnd"/>
            <w:r w:rsidRPr="0004477B">
              <w:rPr>
                <w:rFonts w:ascii="Times New Roman" w:eastAsia="Times New Roman" w:hAnsi="Times New Roman" w:cs="Times New Roman"/>
                <w:sz w:val="24"/>
                <w:szCs w:val="24"/>
              </w:rPr>
              <w:t xml:space="preserve"> Human Full Length </w:t>
            </w:r>
            <w:proofErr w:type="spellStart"/>
            <w:r w:rsidRPr="0004477B">
              <w:rPr>
                <w:rFonts w:ascii="Times New Roman" w:eastAsia="Times New Roman" w:hAnsi="Times New Roman" w:cs="Times New Roman"/>
                <w:sz w:val="24"/>
                <w:szCs w:val="24"/>
              </w:rPr>
              <w:t>HuGeneFL</w:t>
            </w:r>
            <w:proofErr w:type="spellEnd"/>
            <w:r w:rsidRPr="0004477B">
              <w:rPr>
                <w:rFonts w:ascii="Times New Roman" w:eastAsia="Times New Roman" w:hAnsi="Times New Roman" w:cs="Times New Roman"/>
                <w:sz w:val="24"/>
                <w:szCs w:val="24"/>
              </w:rPr>
              <w:t xml:space="preserve"> Array</w:t>
            </w:r>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Citation:</w:t>
            </w:r>
          </w:p>
        </w:tc>
        <w:tc>
          <w:tcPr>
            <w:tcW w:w="0" w:type="auto"/>
            <w:gridSpan w:val="3"/>
            <w:vAlign w:val="center"/>
            <w:hideMark/>
          </w:tcPr>
          <w:p w:rsidR="0004477B" w:rsidRPr="0004477B" w:rsidRDefault="0004477B" w:rsidP="000447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 xml:space="preserve">Hippo Y, Taniguchi H, </w:t>
            </w:r>
            <w:proofErr w:type="spellStart"/>
            <w:r w:rsidRPr="0004477B">
              <w:rPr>
                <w:rFonts w:ascii="Times New Roman" w:eastAsia="Times New Roman" w:hAnsi="Times New Roman" w:cs="Times New Roman"/>
                <w:sz w:val="24"/>
                <w:szCs w:val="24"/>
              </w:rPr>
              <w:t>Tsutsumi</w:t>
            </w:r>
            <w:proofErr w:type="spellEnd"/>
            <w:r w:rsidRPr="0004477B">
              <w:rPr>
                <w:rFonts w:ascii="Times New Roman" w:eastAsia="Times New Roman" w:hAnsi="Times New Roman" w:cs="Times New Roman"/>
                <w:sz w:val="24"/>
                <w:szCs w:val="24"/>
              </w:rPr>
              <w:t xml:space="preserve"> S, Machida N et al. Global gene expression analysis of gastric cancer by oligonucleotide microarrays. Cancer Res 2002 Jan 1</w:t>
            </w:r>
            <w:proofErr w:type="gramStart"/>
            <w:r w:rsidRPr="0004477B">
              <w:rPr>
                <w:rFonts w:ascii="Times New Roman" w:eastAsia="Times New Roman" w:hAnsi="Times New Roman" w:cs="Times New Roman"/>
                <w:sz w:val="24"/>
                <w:szCs w:val="24"/>
              </w:rPr>
              <w:t>;62</w:t>
            </w:r>
            <w:proofErr w:type="gramEnd"/>
            <w:r w:rsidRPr="0004477B">
              <w:rPr>
                <w:rFonts w:ascii="Times New Roman" w:eastAsia="Times New Roman" w:hAnsi="Times New Roman" w:cs="Times New Roman"/>
                <w:sz w:val="24"/>
                <w:szCs w:val="24"/>
              </w:rPr>
              <w:t>(1):233-40. PMID: </w:t>
            </w:r>
            <w:hyperlink r:id="rId10" w:tooltip="Link to PubMed record" w:history="1">
              <w:r w:rsidRPr="0004477B">
                <w:rPr>
                  <w:rFonts w:ascii="Times New Roman" w:eastAsia="Times New Roman" w:hAnsi="Times New Roman" w:cs="Times New Roman"/>
                  <w:color w:val="0000FF"/>
                  <w:sz w:val="24"/>
                  <w:szCs w:val="24"/>
                  <w:u w:val="single"/>
                </w:rPr>
                <w:t>11782383</w:t>
              </w:r>
            </w:hyperlink>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Reference Series: </w:t>
            </w:r>
          </w:p>
        </w:tc>
        <w:tc>
          <w:tcPr>
            <w:tcW w:w="0" w:type="auto"/>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hyperlink r:id="rId11" w:tgtFrame="_blank" w:history="1">
              <w:r w:rsidRPr="0004477B">
                <w:rPr>
                  <w:rFonts w:ascii="Times New Roman" w:eastAsia="Times New Roman" w:hAnsi="Times New Roman" w:cs="Times New Roman"/>
                  <w:color w:val="0000FF"/>
                  <w:sz w:val="24"/>
                  <w:szCs w:val="24"/>
                  <w:u w:val="single"/>
                </w:rPr>
                <w:t>GSE2685</w:t>
              </w:r>
            </w:hyperlink>
          </w:p>
        </w:tc>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Sample count: </w:t>
            </w:r>
          </w:p>
        </w:tc>
        <w:tc>
          <w:tcPr>
            <w:tcW w:w="0" w:type="auto"/>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30</w:t>
            </w:r>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Value type: </w:t>
            </w:r>
          </w:p>
        </w:tc>
        <w:tc>
          <w:tcPr>
            <w:tcW w:w="0" w:type="auto"/>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count</w:t>
            </w:r>
          </w:p>
        </w:tc>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Series published: </w:t>
            </w:r>
          </w:p>
        </w:tc>
        <w:tc>
          <w:tcPr>
            <w:tcW w:w="0" w:type="auto"/>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2005/05/22</w:t>
            </w:r>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bl>
    <w:p w:rsidR="0004477B" w:rsidRDefault="0004477B"/>
    <w:p w:rsidR="0004477B" w:rsidRDefault="0004477B">
      <w:r>
        <w:rPr>
          <w:noProof/>
        </w:rPr>
        <w:lastRenderedPageBreak/>
        <w:drawing>
          <wp:inline distT="0" distB="0" distL="0" distR="0" wp14:anchorId="734181D6" wp14:editId="24EE1847">
            <wp:extent cx="5800725" cy="3524250"/>
            <wp:effectExtent l="0" t="0" r="9525" b="0"/>
            <wp:docPr id="3" name="Picture 3" descr="Gene Express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 Expression Pro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725" cy="35242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GEO DataSet Details"/>
      </w:tblPr>
      <w:tblGrid>
        <w:gridCol w:w="1287"/>
        <w:gridCol w:w="1741"/>
        <w:gridCol w:w="2628"/>
        <w:gridCol w:w="2025"/>
        <w:gridCol w:w="1679"/>
      </w:tblGrid>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Title: </w:t>
            </w:r>
          </w:p>
        </w:tc>
        <w:tc>
          <w:tcPr>
            <w:tcW w:w="0" w:type="auto"/>
            <w:gridSpan w:val="3"/>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Papillary thyroid cancer</w:t>
            </w:r>
          </w:p>
        </w:tc>
        <w:tc>
          <w:tcPr>
            <w:tcW w:w="0" w:type="auto"/>
            <w:vMerge w:val="restart"/>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Cluster Analysis</w:t>
            </w:r>
            <w:r w:rsidRPr="0004477B">
              <w:rPr>
                <w:rFonts w:ascii="Times New Roman" w:eastAsia="Times New Roman" w:hAnsi="Times New Roman" w:cs="Times New Roman"/>
                <w:noProof/>
                <w:color w:val="0000FF"/>
                <w:sz w:val="24"/>
                <w:szCs w:val="24"/>
              </w:rPr>
              <w:drawing>
                <wp:inline distT="0" distB="0" distL="0" distR="0" wp14:anchorId="18487A13" wp14:editId="2F7FE6B3">
                  <wp:extent cx="762000" cy="762000"/>
                  <wp:effectExtent l="0" t="0" r="0" b="0"/>
                  <wp:docPr id="4" name="Picture 4" descr="GDS1732 Cluster Image">
                    <a:hlinkClick xmlns:a="http://schemas.openxmlformats.org/drawingml/2006/main" r:id="rId13" tgtFrame="&quot;_blank&quot;" tooltip="&quot;GDS1732 Cluster Analys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DS1732 Cluster Image">
                            <a:hlinkClick r:id="rId13" tgtFrame="&quot;_blank&quot;" tooltip="&quot;GDS1732 Cluster Analysis&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04477B">
              <w:rPr>
                <w:rFonts w:ascii="Times New Roman" w:eastAsia="Times New Roman" w:hAnsi="Times New Roman" w:cs="Times New Roman"/>
                <w:sz w:val="24"/>
                <w:szCs w:val="24"/>
              </w:rPr>
              <w:t>Download</w:t>
            </w: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Summary: </w:t>
            </w:r>
          </w:p>
        </w:tc>
        <w:tc>
          <w:tcPr>
            <w:tcW w:w="0" w:type="auto"/>
            <w:gridSpan w:val="3"/>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Expression profiling of 7 papillary thyroid carcinoma (PTC) samples. PTC is the most common type of thyroid cancer, representing up to 80% of all malignant thyroid tumors. Results provide insight into potential molecular markers for PTC.</w:t>
            </w:r>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Organism: </w:t>
            </w:r>
          </w:p>
        </w:tc>
        <w:tc>
          <w:tcPr>
            <w:tcW w:w="0" w:type="auto"/>
            <w:gridSpan w:val="3"/>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hyperlink r:id="rId15" w:tgtFrame="_blank" w:history="1">
              <w:r w:rsidRPr="0004477B">
                <w:rPr>
                  <w:rFonts w:ascii="Times New Roman" w:eastAsia="Times New Roman" w:hAnsi="Times New Roman" w:cs="Times New Roman"/>
                  <w:color w:val="0000FF"/>
                  <w:sz w:val="24"/>
                  <w:szCs w:val="24"/>
                  <w:u w:val="single"/>
                </w:rPr>
                <w:t>Homo sapiens</w:t>
              </w:r>
            </w:hyperlink>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Platform: </w:t>
            </w:r>
          </w:p>
        </w:tc>
        <w:tc>
          <w:tcPr>
            <w:tcW w:w="0" w:type="auto"/>
            <w:gridSpan w:val="3"/>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hyperlink r:id="rId16" w:tgtFrame="_blank" w:history="1">
              <w:r w:rsidRPr="0004477B">
                <w:rPr>
                  <w:rFonts w:ascii="Times New Roman" w:eastAsia="Times New Roman" w:hAnsi="Times New Roman" w:cs="Times New Roman"/>
                  <w:color w:val="0000FF"/>
                  <w:sz w:val="24"/>
                  <w:szCs w:val="24"/>
                  <w:u w:val="single"/>
                </w:rPr>
                <w:t>GPL570</w:t>
              </w:r>
            </w:hyperlink>
            <w:r w:rsidRPr="0004477B">
              <w:rPr>
                <w:rFonts w:ascii="Times New Roman" w:eastAsia="Times New Roman" w:hAnsi="Times New Roman" w:cs="Times New Roman"/>
                <w:sz w:val="24"/>
                <w:szCs w:val="24"/>
              </w:rPr>
              <w:t xml:space="preserve">: [HG-U133_Plus_2] </w:t>
            </w:r>
            <w:proofErr w:type="spellStart"/>
            <w:r w:rsidRPr="0004477B">
              <w:rPr>
                <w:rFonts w:ascii="Times New Roman" w:eastAsia="Times New Roman" w:hAnsi="Times New Roman" w:cs="Times New Roman"/>
                <w:sz w:val="24"/>
                <w:szCs w:val="24"/>
              </w:rPr>
              <w:t>Affymetrix</w:t>
            </w:r>
            <w:proofErr w:type="spellEnd"/>
            <w:r w:rsidRPr="0004477B">
              <w:rPr>
                <w:rFonts w:ascii="Times New Roman" w:eastAsia="Times New Roman" w:hAnsi="Times New Roman" w:cs="Times New Roman"/>
                <w:sz w:val="24"/>
                <w:szCs w:val="24"/>
              </w:rPr>
              <w:t xml:space="preserve"> Human Genome U133 Plus 2.0 Array</w:t>
            </w:r>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Reference Series: </w:t>
            </w:r>
          </w:p>
        </w:tc>
        <w:tc>
          <w:tcPr>
            <w:tcW w:w="0" w:type="auto"/>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hyperlink r:id="rId17" w:tgtFrame="_blank" w:history="1">
              <w:r w:rsidRPr="0004477B">
                <w:rPr>
                  <w:rFonts w:ascii="Times New Roman" w:eastAsia="Times New Roman" w:hAnsi="Times New Roman" w:cs="Times New Roman"/>
                  <w:color w:val="0000FF"/>
                  <w:sz w:val="24"/>
                  <w:szCs w:val="24"/>
                  <w:u w:val="single"/>
                </w:rPr>
                <w:t>GSE3678</w:t>
              </w:r>
            </w:hyperlink>
          </w:p>
        </w:tc>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Sample count: </w:t>
            </w:r>
          </w:p>
        </w:tc>
        <w:tc>
          <w:tcPr>
            <w:tcW w:w="0" w:type="auto"/>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14</w:t>
            </w:r>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Value type: </w:t>
            </w:r>
          </w:p>
        </w:tc>
        <w:tc>
          <w:tcPr>
            <w:tcW w:w="0" w:type="auto"/>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count</w:t>
            </w:r>
          </w:p>
        </w:tc>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Series published: </w:t>
            </w:r>
          </w:p>
        </w:tc>
        <w:tc>
          <w:tcPr>
            <w:tcW w:w="0" w:type="auto"/>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2006/06/30</w:t>
            </w:r>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bl>
    <w:p w:rsidR="0004477B" w:rsidRDefault="0004477B"/>
    <w:p w:rsidR="0004477B" w:rsidRDefault="0004477B"/>
    <w:p w:rsidR="0004477B" w:rsidRDefault="0004477B"/>
    <w:p w:rsidR="0004477B" w:rsidRDefault="0004477B"/>
    <w:p w:rsidR="0004477B" w:rsidRDefault="0004477B"/>
    <w:p w:rsidR="0004477B" w:rsidRDefault="0004477B"/>
    <w:p w:rsidR="0004477B" w:rsidRDefault="0004477B"/>
    <w:p w:rsidR="0004477B" w:rsidRDefault="0004477B">
      <w:r>
        <w:rPr>
          <w:noProof/>
        </w:rPr>
        <w:lastRenderedPageBreak/>
        <w:drawing>
          <wp:inline distT="0" distB="0" distL="0" distR="0" wp14:anchorId="372A68E4" wp14:editId="07523824">
            <wp:extent cx="3286125" cy="3295650"/>
            <wp:effectExtent l="0" t="0" r="9525" b="0"/>
            <wp:docPr id="5" name="Picture 5" descr="Gene Express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ne Expression Prof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6125" cy="32956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GEO DataSet Details"/>
      </w:tblPr>
      <w:tblGrid>
        <w:gridCol w:w="1263"/>
        <w:gridCol w:w="2373"/>
        <w:gridCol w:w="2304"/>
        <w:gridCol w:w="1836"/>
        <w:gridCol w:w="1584"/>
      </w:tblGrid>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Title: </w:t>
            </w:r>
          </w:p>
        </w:tc>
        <w:tc>
          <w:tcPr>
            <w:tcW w:w="0" w:type="auto"/>
            <w:gridSpan w:val="3"/>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Transforming growth factor beta effect on Panc-1 pancreatic adenocarcinoma cell line</w:t>
            </w:r>
          </w:p>
        </w:tc>
        <w:tc>
          <w:tcPr>
            <w:tcW w:w="0" w:type="auto"/>
            <w:vMerge w:val="restart"/>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Cluster Analysis</w:t>
            </w:r>
            <w:r w:rsidRPr="0004477B">
              <w:rPr>
                <w:rFonts w:ascii="Times New Roman" w:eastAsia="Times New Roman" w:hAnsi="Times New Roman" w:cs="Times New Roman"/>
                <w:noProof/>
                <w:color w:val="0000FF"/>
                <w:sz w:val="24"/>
                <w:szCs w:val="24"/>
              </w:rPr>
              <w:drawing>
                <wp:inline distT="0" distB="0" distL="0" distR="0" wp14:anchorId="34A49700" wp14:editId="29419BAA">
                  <wp:extent cx="762000" cy="762000"/>
                  <wp:effectExtent l="0" t="0" r="0" b="0"/>
                  <wp:docPr id="6" name="Picture 6" descr="GDS4106 Cluster Image">
                    <a:hlinkClick xmlns:a="http://schemas.openxmlformats.org/drawingml/2006/main" r:id="rId19" tgtFrame="&quot;_blank&quot;" tooltip="&quot;GDS4106 Cluster Analys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DS4106 Cluster Image">
                            <a:hlinkClick r:id="rId19" tgtFrame="&quot;_blank&quot;" tooltip="&quot;GDS4106 Cluster Analysis&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04477B">
              <w:rPr>
                <w:rFonts w:ascii="Times New Roman" w:eastAsia="Times New Roman" w:hAnsi="Times New Roman" w:cs="Times New Roman"/>
                <w:sz w:val="24"/>
                <w:szCs w:val="24"/>
              </w:rPr>
              <w:t>Download</w:t>
            </w:r>
          </w:p>
          <w:p w:rsidR="0004477B" w:rsidRPr="0004477B" w:rsidRDefault="0004477B" w:rsidP="0004477B">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Summary: </w:t>
            </w:r>
          </w:p>
        </w:tc>
        <w:tc>
          <w:tcPr>
            <w:tcW w:w="0" w:type="auto"/>
            <w:gridSpan w:val="3"/>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Analysis of Panc-1 cells treated with TGFβ to induce epithelial-mesenchymal transition. During EMT, cancer cells lose epithelial specific proteins and gain mesenchymal proteins to acquire migratory/invasive phenotype essential for metastasis. Results provide insight into molecular basis of EMT.</w:t>
            </w:r>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Organism: </w:t>
            </w:r>
          </w:p>
        </w:tc>
        <w:tc>
          <w:tcPr>
            <w:tcW w:w="0" w:type="auto"/>
            <w:gridSpan w:val="3"/>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hyperlink r:id="rId21" w:tgtFrame="_blank" w:history="1">
              <w:r w:rsidRPr="0004477B">
                <w:rPr>
                  <w:rFonts w:ascii="Times New Roman" w:eastAsia="Times New Roman" w:hAnsi="Times New Roman" w:cs="Times New Roman"/>
                  <w:color w:val="0000FF"/>
                  <w:sz w:val="24"/>
                  <w:szCs w:val="24"/>
                  <w:u w:val="single"/>
                </w:rPr>
                <w:t>Homo sapiens</w:t>
              </w:r>
            </w:hyperlink>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Platform: </w:t>
            </w:r>
          </w:p>
        </w:tc>
        <w:tc>
          <w:tcPr>
            <w:tcW w:w="0" w:type="auto"/>
            <w:gridSpan w:val="3"/>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hyperlink r:id="rId22" w:tgtFrame="_blank" w:history="1">
              <w:r w:rsidRPr="0004477B">
                <w:rPr>
                  <w:rFonts w:ascii="Times New Roman" w:eastAsia="Times New Roman" w:hAnsi="Times New Roman" w:cs="Times New Roman"/>
                  <w:color w:val="0000FF"/>
                  <w:sz w:val="24"/>
                  <w:szCs w:val="24"/>
                  <w:u w:val="single"/>
                </w:rPr>
                <w:t>GPL570</w:t>
              </w:r>
            </w:hyperlink>
            <w:r w:rsidRPr="0004477B">
              <w:rPr>
                <w:rFonts w:ascii="Times New Roman" w:eastAsia="Times New Roman" w:hAnsi="Times New Roman" w:cs="Times New Roman"/>
                <w:sz w:val="24"/>
                <w:szCs w:val="24"/>
              </w:rPr>
              <w:t xml:space="preserve">: [HG-U133_Plus_2] </w:t>
            </w:r>
            <w:proofErr w:type="spellStart"/>
            <w:r w:rsidRPr="0004477B">
              <w:rPr>
                <w:rFonts w:ascii="Times New Roman" w:eastAsia="Times New Roman" w:hAnsi="Times New Roman" w:cs="Times New Roman"/>
                <w:sz w:val="24"/>
                <w:szCs w:val="24"/>
              </w:rPr>
              <w:t>Affymetrix</w:t>
            </w:r>
            <w:proofErr w:type="spellEnd"/>
            <w:r w:rsidRPr="0004477B">
              <w:rPr>
                <w:rFonts w:ascii="Times New Roman" w:eastAsia="Times New Roman" w:hAnsi="Times New Roman" w:cs="Times New Roman"/>
                <w:sz w:val="24"/>
                <w:szCs w:val="24"/>
              </w:rPr>
              <w:t xml:space="preserve"> Human Genome U133 Plus 2.0 Array</w:t>
            </w:r>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Citation:</w:t>
            </w:r>
          </w:p>
        </w:tc>
        <w:tc>
          <w:tcPr>
            <w:tcW w:w="0" w:type="auto"/>
            <w:gridSpan w:val="3"/>
            <w:vAlign w:val="center"/>
            <w:hideMark/>
          </w:tcPr>
          <w:p w:rsidR="0004477B" w:rsidRPr="0004477B" w:rsidRDefault="0004477B" w:rsidP="000447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 xml:space="preserve">Maupin KA, Sinha A, </w:t>
            </w:r>
            <w:proofErr w:type="spellStart"/>
            <w:r w:rsidRPr="0004477B">
              <w:rPr>
                <w:rFonts w:ascii="Times New Roman" w:eastAsia="Times New Roman" w:hAnsi="Times New Roman" w:cs="Times New Roman"/>
                <w:sz w:val="24"/>
                <w:szCs w:val="24"/>
              </w:rPr>
              <w:t>Eugster</w:t>
            </w:r>
            <w:proofErr w:type="spellEnd"/>
            <w:r w:rsidRPr="0004477B">
              <w:rPr>
                <w:rFonts w:ascii="Times New Roman" w:eastAsia="Times New Roman" w:hAnsi="Times New Roman" w:cs="Times New Roman"/>
                <w:sz w:val="24"/>
                <w:szCs w:val="24"/>
              </w:rPr>
              <w:t xml:space="preserve"> E, Miller J et al. </w:t>
            </w:r>
            <w:proofErr w:type="spellStart"/>
            <w:r w:rsidRPr="0004477B">
              <w:rPr>
                <w:rFonts w:ascii="Times New Roman" w:eastAsia="Times New Roman" w:hAnsi="Times New Roman" w:cs="Times New Roman"/>
                <w:sz w:val="24"/>
                <w:szCs w:val="24"/>
              </w:rPr>
              <w:t>Glycogene</w:t>
            </w:r>
            <w:proofErr w:type="spellEnd"/>
            <w:r w:rsidRPr="0004477B">
              <w:rPr>
                <w:rFonts w:ascii="Times New Roman" w:eastAsia="Times New Roman" w:hAnsi="Times New Roman" w:cs="Times New Roman"/>
                <w:sz w:val="24"/>
                <w:szCs w:val="24"/>
              </w:rPr>
              <w:t xml:space="preserve"> expression alterations associated with pancreatic cancer epithelial-mesenchymal transition in complementary model systems. </w:t>
            </w:r>
            <w:proofErr w:type="spellStart"/>
            <w:r w:rsidRPr="0004477B">
              <w:rPr>
                <w:rFonts w:ascii="Times New Roman" w:eastAsia="Times New Roman" w:hAnsi="Times New Roman" w:cs="Times New Roman"/>
                <w:sz w:val="24"/>
                <w:szCs w:val="24"/>
              </w:rPr>
              <w:t>PLoS</w:t>
            </w:r>
            <w:proofErr w:type="spellEnd"/>
            <w:r w:rsidRPr="0004477B">
              <w:rPr>
                <w:rFonts w:ascii="Times New Roman" w:eastAsia="Times New Roman" w:hAnsi="Times New Roman" w:cs="Times New Roman"/>
                <w:sz w:val="24"/>
                <w:szCs w:val="24"/>
              </w:rPr>
              <w:t xml:space="preserve"> One 2010 Sep 27</w:t>
            </w:r>
            <w:proofErr w:type="gramStart"/>
            <w:r w:rsidRPr="0004477B">
              <w:rPr>
                <w:rFonts w:ascii="Times New Roman" w:eastAsia="Times New Roman" w:hAnsi="Times New Roman" w:cs="Times New Roman"/>
                <w:sz w:val="24"/>
                <w:szCs w:val="24"/>
              </w:rPr>
              <w:t>;5</w:t>
            </w:r>
            <w:proofErr w:type="gramEnd"/>
            <w:r w:rsidRPr="0004477B">
              <w:rPr>
                <w:rFonts w:ascii="Times New Roman" w:eastAsia="Times New Roman" w:hAnsi="Times New Roman" w:cs="Times New Roman"/>
                <w:sz w:val="24"/>
                <w:szCs w:val="24"/>
              </w:rPr>
              <w:t>(9):e13002. PMID: </w:t>
            </w:r>
            <w:hyperlink r:id="rId23" w:tooltip="Link to PubMed record" w:history="1">
              <w:r w:rsidRPr="0004477B">
                <w:rPr>
                  <w:rFonts w:ascii="Times New Roman" w:eastAsia="Times New Roman" w:hAnsi="Times New Roman" w:cs="Times New Roman"/>
                  <w:color w:val="0000FF"/>
                  <w:sz w:val="24"/>
                  <w:szCs w:val="24"/>
                  <w:u w:val="single"/>
                </w:rPr>
                <w:t>20885998</w:t>
              </w:r>
            </w:hyperlink>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Reference Series: </w:t>
            </w:r>
          </w:p>
        </w:tc>
        <w:tc>
          <w:tcPr>
            <w:tcW w:w="0" w:type="auto"/>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hyperlink r:id="rId24" w:tgtFrame="_blank" w:history="1">
              <w:r w:rsidRPr="0004477B">
                <w:rPr>
                  <w:rFonts w:ascii="Times New Roman" w:eastAsia="Times New Roman" w:hAnsi="Times New Roman" w:cs="Times New Roman"/>
                  <w:color w:val="0000FF"/>
                  <w:sz w:val="24"/>
                  <w:szCs w:val="24"/>
                  <w:u w:val="single"/>
                </w:rPr>
                <w:t>GSE23952</w:t>
              </w:r>
            </w:hyperlink>
          </w:p>
        </w:tc>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Sample count: </w:t>
            </w:r>
          </w:p>
        </w:tc>
        <w:tc>
          <w:tcPr>
            <w:tcW w:w="0" w:type="auto"/>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6</w:t>
            </w:r>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r w:rsidR="0004477B" w:rsidRPr="0004477B" w:rsidTr="0004477B">
        <w:trPr>
          <w:tblCellSpacing w:w="15" w:type="dxa"/>
        </w:trPr>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Value type: </w:t>
            </w:r>
          </w:p>
        </w:tc>
        <w:tc>
          <w:tcPr>
            <w:tcW w:w="0" w:type="auto"/>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transformed count</w:t>
            </w:r>
          </w:p>
        </w:tc>
        <w:tc>
          <w:tcPr>
            <w:tcW w:w="0" w:type="auto"/>
            <w:vAlign w:val="center"/>
            <w:hideMark/>
          </w:tcPr>
          <w:p w:rsidR="0004477B" w:rsidRPr="0004477B" w:rsidRDefault="0004477B" w:rsidP="0004477B">
            <w:pPr>
              <w:spacing w:line="240" w:lineRule="auto"/>
              <w:jc w:val="center"/>
              <w:rPr>
                <w:rFonts w:ascii="Times New Roman" w:eastAsia="Times New Roman" w:hAnsi="Times New Roman" w:cs="Times New Roman"/>
                <w:b/>
                <w:bCs/>
                <w:sz w:val="24"/>
                <w:szCs w:val="24"/>
              </w:rPr>
            </w:pPr>
            <w:r w:rsidRPr="0004477B">
              <w:rPr>
                <w:rFonts w:ascii="Times New Roman" w:eastAsia="Times New Roman" w:hAnsi="Times New Roman" w:cs="Times New Roman"/>
                <w:b/>
                <w:bCs/>
                <w:sz w:val="24"/>
                <w:szCs w:val="24"/>
              </w:rPr>
              <w:t xml:space="preserve">Series published: </w:t>
            </w:r>
          </w:p>
        </w:tc>
        <w:tc>
          <w:tcPr>
            <w:tcW w:w="0" w:type="auto"/>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r w:rsidRPr="0004477B">
              <w:rPr>
                <w:rFonts w:ascii="Times New Roman" w:eastAsia="Times New Roman" w:hAnsi="Times New Roman" w:cs="Times New Roman"/>
                <w:sz w:val="24"/>
                <w:szCs w:val="24"/>
              </w:rPr>
              <w:t>2010/09/03</w:t>
            </w:r>
          </w:p>
        </w:tc>
        <w:tc>
          <w:tcPr>
            <w:tcW w:w="0" w:type="auto"/>
            <w:vMerge/>
            <w:vAlign w:val="center"/>
            <w:hideMark/>
          </w:tcPr>
          <w:p w:rsidR="0004477B" w:rsidRPr="0004477B" w:rsidRDefault="0004477B" w:rsidP="0004477B">
            <w:pPr>
              <w:spacing w:line="240" w:lineRule="auto"/>
              <w:rPr>
                <w:rFonts w:ascii="Times New Roman" w:eastAsia="Times New Roman" w:hAnsi="Times New Roman" w:cs="Times New Roman"/>
                <w:sz w:val="24"/>
                <w:szCs w:val="24"/>
              </w:rPr>
            </w:pPr>
          </w:p>
        </w:tc>
      </w:tr>
    </w:tbl>
    <w:p w:rsidR="0004477B" w:rsidRDefault="0004477B"/>
    <w:sectPr w:rsidR="0004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B599B"/>
    <w:multiLevelType w:val="multilevel"/>
    <w:tmpl w:val="BB02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12D99"/>
    <w:multiLevelType w:val="multilevel"/>
    <w:tmpl w:val="1758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81610"/>
    <w:multiLevelType w:val="multilevel"/>
    <w:tmpl w:val="249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046DD"/>
    <w:multiLevelType w:val="multilevel"/>
    <w:tmpl w:val="9BD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32EFD"/>
    <w:multiLevelType w:val="multilevel"/>
    <w:tmpl w:val="C3D6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7B"/>
    <w:rsid w:val="0004477B"/>
    <w:rsid w:val="003D02B6"/>
    <w:rsid w:val="00450344"/>
    <w:rsid w:val="006A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34076-C9AB-44EB-8055-DBB1FAFA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725016">
      <w:bodyDiv w:val="1"/>
      <w:marLeft w:val="0"/>
      <w:marRight w:val="0"/>
      <w:marTop w:val="0"/>
      <w:marBottom w:val="0"/>
      <w:divBdr>
        <w:top w:val="none" w:sz="0" w:space="0" w:color="auto"/>
        <w:left w:val="none" w:sz="0" w:space="0" w:color="auto"/>
        <w:bottom w:val="none" w:sz="0" w:space="0" w:color="auto"/>
        <w:right w:val="none" w:sz="0" w:space="0" w:color="auto"/>
      </w:divBdr>
    </w:div>
    <w:div w:id="1454711052">
      <w:bodyDiv w:val="1"/>
      <w:marLeft w:val="0"/>
      <w:marRight w:val="0"/>
      <w:marTop w:val="0"/>
      <w:marBottom w:val="0"/>
      <w:divBdr>
        <w:top w:val="none" w:sz="0" w:space="0" w:color="auto"/>
        <w:left w:val="none" w:sz="0" w:space="0" w:color="auto"/>
        <w:bottom w:val="none" w:sz="0" w:space="0" w:color="auto"/>
        <w:right w:val="none" w:sz="0" w:space="0" w:color="auto"/>
      </w:divBdr>
      <w:divsChild>
        <w:div w:id="1167329029">
          <w:marLeft w:val="0"/>
          <w:marRight w:val="0"/>
          <w:marTop w:val="0"/>
          <w:marBottom w:val="0"/>
          <w:divBdr>
            <w:top w:val="none" w:sz="0" w:space="0" w:color="auto"/>
            <w:left w:val="none" w:sz="0" w:space="0" w:color="auto"/>
            <w:bottom w:val="none" w:sz="0" w:space="0" w:color="auto"/>
            <w:right w:val="none" w:sz="0" w:space="0" w:color="auto"/>
          </w:divBdr>
        </w:div>
      </w:divsChild>
    </w:div>
    <w:div w:id="1767841371">
      <w:bodyDiv w:val="1"/>
      <w:marLeft w:val="0"/>
      <w:marRight w:val="0"/>
      <w:marTop w:val="0"/>
      <w:marBottom w:val="0"/>
      <w:divBdr>
        <w:top w:val="none" w:sz="0" w:space="0" w:color="auto"/>
        <w:left w:val="none" w:sz="0" w:space="0" w:color="auto"/>
        <w:bottom w:val="none" w:sz="0" w:space="0" w:color="auto"/>
        <w:right w:val="none" w:sz="0" w:space="0" w:color="auto"/>
      </w:divBdr>
      <w:divsChild>
        <w:div w:id="607279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Taxonomy/Browser/wwwtax.cgi?mode=Undef&amp;lvl=0&amp;srchmode=1&amp;name=Homo%20sapiens" TargetMode="External"/><Relationship Id="rId13" Type="http://schemas.openxmlformats.org/officeDocument/2006/relationships/hyperlink" Target="http://www.ncbi.nlm.nih.gov/geo/gds/analyze/analyze.cgi?ID=GDS1732"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ncbi.nlm.nih.gov/Taxonomy/Browser/wwwtax.cgi?mode=Undef&amp;lvl=0&amp;srchmode=1&amp;name=Homo%20sapiens"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www.ncbi.nlm.nih.gov/geo/query/acc.cgi?acc=GSE367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cbi.nlm.nih.gov/geo/query/acc.cgi?acc=GPL570"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ncbi.nlm.nih.gov/geo/gds/analyze/analyze.cgi?ID=GDS1210" TargetMode="External"/><Relationship Id="rId11" Type="http://schemas.openxmlformats.org/officeDocument/2006/relationships/hyperlink" Target="http://www.ncbi.nlm.nih.gov/geo/query/acc.cgi?acc=GSE2685" TargetMode="External"/><Relationship Id="rId24" Type="http://schemas.openxmlformats.org/officeDocument/2006/relationships/hyperlink" Target="http://www.ncbi.nlm.nih.gov/geo/query/acc.cgi?acc=GSE23952" TargetMode="External"/><Relationship Id="rId5" Type="http://schemas.openxmlformats.org/officeDocument/2006/relationships/image" Target="media/image1.png"/><Relationship Id="rId15" Type="http://schemas.openxmlformats.org/officeDocument/2006/relationships/hyperlink" Target="http://www.ncbi.nlm.nih.gov/Taxonomy/Browser/wwwtax.cgi?mode=Undef&amp;lvl=0&amp;srchmode=1&amp;name=Homo%20sapiens" TargetMode="External"/><Relationship Id="rId23" Type="http://schemas.openxmlformats.org/officeDocument/2006/relationships/hyperlink" Target="http://www.ncbi.nlm.nih.gov/pubmed/20885998" TargetMode="External"/><Relationship Id="rId10" Type="http://schemas.openxmlformats.org/officeDocument/2006/relationships/hyperlink" Target="http://www.ncbi.nlm.nih.gov/pubmed/11782383" TargetMode="External"/><Relationship Id="rId19" Type="http://schemas.openxmlformats.org/officeDocument/2006/relationships/hyperlink" Target="http://www.ncbi.nlm.nih.gov/geo/gds/analyze/analyze.cgi?ID=GDS4106" TargetMode="External"/><Relationship Id="rId4" Type="http://schemas.openxmlformats.org/officeDocument/2006/relationships/webSettings" Target="webSettings.xml"/><Relationship Id="rId9" Type="http://schemas.openxmlformats.org/officeDocument/2006/relationships/hyperlink" Target="http://www.ncbi.nlm.nih.gov/geo/query/acc.cgi?acc=GPL80" TargetMode="External"/><Relationship Id="rId14" Type="http://schemas.openxmlformats.org/officeDocument/2006/relationships/image" Target="media/image4.png"/><Relationship Id="rId22" Type="http://schemas.openxmlformats.org/officeDocument/2006/relationships/hyperlink" Target="http://www.ncbi.nlm.nih.gov/geo/query/acc.cgi?acc=GPL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Judell-Halfpenny</dc:creator>
  <cp:keywords/>
  <dc:description/>
  <cp:lastModifiedBy>Andrew Judell-Halfpenny</cp:lastModifiedBy>
  <cp:revision>2</cp:revision>
  <dcterms:created xsi:type="dcterms:W3CDTF">2015-12-08T23:01:00Z</dcterms:created>
  <dcterms:modified xsi:type="dcterms:W3CDTF">2015-12-08T23:01:00Z</dcterms:modified>
</cp:coreProperties>
</file>