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882C30B">
      <w:pPr>
        <w:pBdr/>
        <w:spacing/>
        <w:ind/>
        <w:rPr>
          <w:b/>
          <w:bCs/>
          <w:highlight w:val="none"/>
          <w:lang w:val="en-AU"/>
        </w:rPr>
      </w:pPr>
      <w:r>
        <w:rPr>
          <w:b/>
          <w:bCs/>
          <w:highlight w:val="none"/>
          <w:lang w:val="en-AU"/>
        </w:rPr>
        <w:t xml:space="preserve">Our features:</w:t>
      </w:r>
      <w:r>
        <w:rPr>
          <w:b/>
          <w:bCs/>
          <w:highlight w:val="none"/>
        </w:rPr>
      </w:r>
    </w:p>
    <w:p w14:paraId="3C7A1117">
      <w:pPr>
        <w:pBdr/>
        <w:spacing/>
        <w:ind/>
        <w:rPr>
          <w:b/>
          <w:bCs/>
          <w:i/>
          <w:highlight w:val="none"/>
        </w:rPr>
      </w:pPr>
      <w:r>
        <w:rPr>
          <w:b/>
          <w:bCs/>
          <w:i/>
          <w:iCs/>
          <w:highlight w:val="none"/>
          <w:lang w:val="en-AU"/>
        </w:rPr>
        <w:t xml:space="preserve">Where we’re time-normalising, normalise to frames (base-30 fps). Provide an fps column per rally.</w:t>
      </w:r>
      <w:r>
        <w:rPr>
          <w:b/>
          <w:bCs/>
          <w:highlight w:val="none"/>
          <w:lang w:val="en-AU"/>
        </w:rPr>
      </w:r>
      <w:r>
        <w:rPr>
          <w:b/>
          <w:bCs/>
          <w:i/>
          <w:highlight w:val="none"/>
        </w:rPr>
      </w:r>
    </w:p>
    <w:p w14:paraId="7FA383E3">
      <w:pPr>
        <w:pStyle w:val="668"/>
        <w:numPr>
          <w:ilvl w:val="0"/>
          <w:numId w:val="3"/>
        </w:numPr>
        <w:pBdr/>
        <w:spacing/>
        <w:ind/>
        <w:rPr/>
      </w:pPr>
      <w:r>
        <w:rPr>
          <w:highlight w:val="none"/>
          <w:lang w:val="en-AU"/>
        </w:rPr>
        <w:t xml:space="preserve">Rally duration.</w:t>
      </w:r>
      <w:r/>
    </w:p>
    <w:p w14:paraId="43A5B4E9">
      <w:pPr>
        <w:pStyle w:val="668"/>
        <w:numPr>
          <w:ilvl w:val="1"/>
          <w:numId w:val="3"/>
        </w:numPr>
        <w:pBdr/>
        <w:spacing/>
        <w:ind/>
        <w:rPr/>
      </w:pPr>
      <w:r>
        <w:rPr>
          <w:highlight w:val="none"/>
          <w:lang w:val="en-AU"/>
        </w:rPr>
        <w:t xml:space="preserve">(rally final contact + offset) – rally start</w:t>
      </w:r>
      <w:r/>
    </w:p>
    <w:p w14:paraId="320C519D">
      <w:pPr>
        <w:pStyle w:val="668"/>
        <w:numPr>
          <w:ilvl w:val="1"/>
          <w:numId w:val="3"/>
        </w:numPr>
        <w:pBdr/>
        <w:spacing/>
        <w:ind/>
        <w:rPr/>
      </w:pPr>
      <w:r>
        <w:rPr>
          <w:highlight w:val="none"/>
          <w:lang w:val="en-AU"/>
        </w:rPr>
        <w:t xml:space="preserve">I slightly prefer the magic constant offset over something more normalised, like (rally time/ shots -1). The normalised scales better, but it’s harder to reason around if trying to tie it to a broken auto-annotator.</w:t>
      </w:r>
      <w:r>
        <w:rPr>
          <w:highlight w:val="none"/>
          <w:lang w:val="en-AU"/>
        </w:rPr>
      </w:r>
      <w:r>
        <w:rPr>
          <w:highlight w:val="none"/>
          <w:lang w:val="en-AU"/>
        </w:rPr>
      </w:r>
    </w:p>
    <w:p w14:paraId="0CEE837E">
      <w:pPr>
        <w:pStyle w:val="668"/>
        <w:numPr>
          <w:ilvl w:val="0"/>
          <w:numId w:val="3"/>
        </w:numPr>
        <w:pBdr/>
        <w:spacing/>
        <w:ind/>
        <w:rPr/>
      </w:pPr>
      <w:r>
        <w:rPr>
          <w:highlight w:val="none"/>
          <w:lang w:val="en-AU"/>
        </w:rPr>
        <w:t xml:space="preserve">Posture variability.</w:t>
      </w:r>
      <w:r/>
      <w:r>
        <w:rPr>
          <w:highlight w:val="none"/>
          <w:lang w:val="en-AU"/>
        </w:rPr>
      </w:r>
      <w:r>
        <w:rPr>
          <w:highlight w:val="none"/>
          <w:lang w:val="en-AU"/>
        </w:rPr>
      </w:r>
      <w:r>
        <w:rPr>
          <w:highlight w:val="none"/>
          <w:lang w:val="en-AU"/>
        </w:rPr>
      </w:r>
      <w:r/>
    </w:p>
    <w:p w14:paraId="65CFB6CC">
      <w:pPr>
        <w:pStyle w:val="668"/>
        <w:numPr>
          <w:ilvl w:val="1"/>
          <w:numId w:val="3"/>
        </w:numPr>
        <w:pBdr/>
        <w:spacing/>
        <w:ind/>
        <w:rPr/>
      </w:pPr>
      <w:r>
        <w:rPr>
          <w:highlight w:val="none"/>
          <w:lang w:val="en-AU"/>
        </w:rPr>
        <w:t xml:space="preserve">Basically, how much did they scrunch up or end up crooked. But semi-robust to yaw in 2d perspective.</w:t>
      </w:r>
      <w:r>
        <w:rPr>
          <w:highlight w:val="none"/>
          <w:lang w:val="en-AU"/>
        </w:rPr>
      </w:r>
      <w:r>
        <w:rPr>
          <w:highlight w:val="none"/>
          <w:lang w:val="en-AU"/>
        </w:rPr>
      </w:r>
    </w:p>
    <w:p w14:paraId="7288A91A">
      <w:pPr>
        <w:pStyle w:val="668"/>
        <w:numPr>
          <w:ilvl w:val="1"/>
          <w:numId w:val="3"/>
        </w:numPr>
        <w:pBdr/>
        <w:spacing/>
        <w:ind/>
        <w:rPr/>
      </w:pPr>
      <w:r>
        <w:rPr>
          <w:highlight w:val="none"/>
          <w:lang w:val="en-AU"/>
        </w:rPr>
        <w:t xml:space="preserve">Posture as </w:t>
      </w:r>
      <w:r>
        <w:rPr>
          <w:highlight w:val="none"/>
          <w:lang w:val="en-AU"/>
        </w:rPr>
        <w:t xml:space="preserve">posture_t = abs(mean_eye_y - mean_ankle_y) / hip_width</w:t>
      </w:r>
      <w:r>
        <w:rPr>
          <w:highlight w:val="none"/>
          <w:lang w:val="en-AU"/>
        </w:rPr>
        <w:t xml:space="preserve">) per frame t per player</w:t>
      </w:r>
      <w:r/>
    </w:p>
    <w:p w14:paraId="6B2E4301">
      <w:pPr>
        <w:pStyle w:val="668"/>
        <w:numPr>
          <w:ilvl w:val="1"/>
          <w:numId w:val="12"/>
        </w:numPr>
        <w:pBdr/>
        <w:spacing/>
        <w:ind/>
        <w:rPr/>
      </w:pPr>
      <w:r>
        <w:rPr>
          <w:highlight w:val="none"/>
          <w:lang w:val="en-AU"/>
        </w:rPr>
        <w:t xml:space="preserve">Median Absolute Deviation over rally:</w:t>
      </w:r>
      <w:r/>
      <w:r/>
    </w:p>
    <w:p w14:paraId="6F8A1015">
      <w:pPr>
        <w:pStyle w:val="668"/>
        <w:numPr>
          <w:ilvl w:val="2"/>
          <w:numId w:val="12"/>
        </w:numPr>
        <w:pBdr/>
        <w:spacing/>
        <w:ind/>
        <w:rPr/>
      </w:pPr>
      <w:r>
        <w:rPr>
          <w:highlight w:val="none"/>
          <w:lang w:val="en-AU"/>
        </w:rPr>
        <w:t xml:space="preserve">Store every frame t value ( | posture_t – median (posture_t) | )</w:t>
      </w:r>
      <w:r/>
      <w:r/>
    </w:p>
    <w:p w14:paraId="5F2D25B7">
      <w:pPr>
        <w:pStyle w:val="668"/>
        <w:numPr>
          <w:ilvl w:val="2"/>
          <w:numId w:val="12"/>
        </w:numPr>
        <w:pBdr/>
        <w:spacing/>
        <w:ind/>
        <w:rPr/>
      </w:pPr>
      <w:r>
        <w:rPr>
          <w:b/>
          <w:bCs/>
          <w:highlight w:val="none"/>
          <w:lang w:val="en-AU"/>
        </w:rPr>
        <w:t xml:space="preserve">Over rally, take the median of those values</w:t>
      </w:r>
      <w:r/>
      <w:r/>
      <w:r>
        <w:rPr>
          <w:highlight w:val="none"/>
          <w:lang w:val="en-AU"/>
        </w:rPr>
      </w:r>
      <w:r>
        <w:rPr>
          <w:highlight w:val="none"/>
          <w:lang w:val="en-AU"/>
        </w:rPr>
      </w:r>
      <w:r>
        <w:rPr>
          <w:highlight w:val="none"/>
          <w:lang w:val="en-AU"/>
        </w:rPr>
        <w:br/>
      </w:r>
      <w:r/>
    </w:p>
    <w:p w14:paraId="39FA71F3">
      <w:pPr>
        <w:pStyle w:val="668"/>
        <w:numPr>
          <w:ilvl w:val="1"/>
          <w:numId w:val="3"/>
        </w:numPr>
        <w:pBdr/>
        <w:spacing/>
        <w:ind/>
        <w:rPr/>
      </w:pPr>
      <w:r>
        <w:rPr>
          <w:highlight w:val="none"/>
          <w:lang w:val="en-AU"/>
        </w:rPr>
        <w:t xml:space="preserve">Uses eye to ankle dist rather than bbox height to smooth out high arm movements. And hip width is the most population invariant and camera perspective invariant denominator I could think of. </w:t>
      </w:r>
      <w:r>
        <w:rPr>
          <w:b/>
          <w:bCs/>
          <w:highlight w:val="none"/>
          <w:lang w:val="en-AU"/>
        </w:rPr>
        <w:t xml:space="preserve">Though you’ll need to record whether it was a man or woman [dedicated column]</w:t>
      </w:r>
      <w:r>
        <w:rPr>
          <w:b/>
          <w:bCs/>
          <w:highlight w:val="none"/>
          <w:lang w:val="en-AU"/>
        </w:rPr>
      </w:r>
      <w:r/>
    </w:p>
    <w:p w14:paraId="0E7D033F">
      <w:pPr>
        <w:pStyle w:val="668"/>
        <w:numPr>
          <w:ilvl w:val="2"/>
          <w:numId w:val="3"/>
        </w:numPr>
        <w:pBdr/>
        <w:spacing/>
        <w:ind/>
        <w:rPr/>
      </w:pPr>
      <w:r>
        <w:rPr>
          <w:highlight w:val="none"/>
          <w:lang w:val="en-AU"/>
        </w:rPr>
        <w:t xml:space="preserve">Hips still get squished by yaw. But at least it implies they were working hard.</w:t>
      </w:r>
      <w:r>
        <w:rPr>
          <w:highlight w:val="none"/>
          <w:lang w:val="en-AU"/>
        </w:rPr>
      </w:r>
      <w:r>
        <w:rPr>
          <w:highlight w:val="none"/>
          <w:lang w:val="en-AU"/>
        </w:rPr>
      </w:r>
    </w:p>
    <w:p w14:paraId="29CC1F31">
      <w:pPr>
        <w:pStyle w:val="668"/>
        <w:numPr>
          <w:ilvl w:val="0"/>
          <w:numId w:val="3"/>
        </w:numPr>
        <w:pBdr/>
        <w:spacing/>
        <w:ind/>
        <w:rPr>
          <w:b w:val="0"/>
          <w:bCs w:val="0"/>
        </w:rPr>
      </w:pPr>
      <w:r>
        <w:rPr>
          <w:b w:val="0"/>
          <w:bCs w:val="0"/>
          <w:highlight w:val="none"/>
          <w:lang w:val="en-AU"/>
        </w:rPr>
        <w:t xml:space="preserve">Away from centre recovery.</w:t>
      </w:r>
      <w:r>
        <w:rPr>
          <w:b w:val="0"/>
          <w:bCs w:val="0"/>
        </w:rPr>
      </w:r>
    </w:p>
    <w:p w14:paraId="08100131">
      <w:pPr>
        <w:pStyle w:val="668"/>
        <w:numPr>
          <w:ilvl w:val="1"/>
          <w:numId w:val="3"/>
        </w:numPr>
        <w:pBdr/>
        <w:spacing/>
        <w:ind/>
        <w:rPr>
          <w:b w:val="0"/>
          <w:bCs w:val="0"/>
        </w:rPr>
      </w:pPr>
      <w:r>
        <w:rPr>
          <w:b w:val="0"/>
          <w:bCs w:val="0"/>
          <w:highlight w:val="none"/>
          <w:lang w:val="en-AU"/>
        </w:rPr>
        <w:t xml:space="preserve">At window opponent contact t +/-5 base-30 frames (account for labelling noise)</w:t>
      </w:r>
      <w:r>
        <w:rPr>
          <w:b w:val="0"/>
          <w:bCs w:val="0"/>
        </w:rPr>
      </w:r>
    </w:p>
    <w:p w14:paraId="6A16B997">
      <w:pPr>
        <w:pStyle w:val="668"/>
        <w:numPr>
          <w:ilvl w:val="2"/>
          <w:numId w:val="3"/>
        </w:numPr>
        <w:pBdr/>
        <w:spacing/>
        <w:ind/>
        <w:rPr>
          <w:b w:val="0"/>
          <w:bCs w:val="0"/>
        </w:rPr>
      </w:pPr>
      <w:r>
        <w:rPr>
          <w:b w:val="0"/>
          <w:bCs w:val="0"/>
          <w:highlight w:val="none"/>
          <w:lang w:val="en-AU"/>
        </w:rPr>
        <w:t xml:space="preserve">Window mean of (mean ankle) dist from player’s court-half centre.</w:t>
      </w:r>
      <w:r>
        <w:rPr>
          <w:b w:val="0"/>
          <w:bCs w:val="0"/>
        </w:rPr>
      </w:r>
    </w:p>
    <w:p w14:paraId="4A053550">
      <w:pPr>
        <w:pStyle w:val="668"/>
        <w:numPr>
          <w:ilvl w:val="1"/>
          <w:numId w:val="3"/>
        </w:numPr>
        <w:pBdr/>
        <w:spacing/>
        <w:ind/>
        <w:rPr>
          <w:b w:val="0"/>
          <w:bCs w:val="0"/>
        </w:rPr>
      </w:pPr>
      <w:r>
        <w:rPr>
          <w:b w:val="0"/>
          <w:bCs w:val="0"/>
          <w:highlight w:val="none"/>
          <w:lang w:val="en-AU"/>
        </w:rPr>
        <w:t xml:space="preserve">Make sure you’re in homography-normalised space. Ankles can slightly project out. That’s fine, we’ll just end up slightly outside (0,1). Don’t clip—keep it in that normalised space.</w:t>
      </w:r>
      <w:r>
        <w:rPr>
          <w:b w:val="0"/>
          <w:bCs w:val="0"/>
          <w:highlight w:val="none"/>
          <w:lang w:val="en-AU"/>
        </w:rPr>
      </w:r>
      <w:r>
        <w:rPr>
          <w:b w:val="0"/>
          <w:bCs w:val="0"/>
        </w:rPr>
      </w:r>
    </w:p>
    <w:p w14:paraId="3C482521">
      <w:pPr>
        <w:pStyle w:val="668"/>
        <w:numPr>
          <w:ilvl w:val="1"/>
          <w:numId w:val="3"/>
        </w:numPr>
        <w:pBdr/>
        <w:spacing/>
        <w:ind/>
        <w:rPr>
          <w:b w:val="0"/>
          <w:bCs w:val="0"/>
        </w:rPr>
      </w:pPr>
      <w:r>
        <w:rPr>
          <w:b w:val="0"/>
          <w:bCs w:val="0"/>
          <w:highlight w:val="none"/>
          <w:lang w:val="en-AU"/>
        </w:rPr>
        <w:t xml:space="preserve">Store per contact window AND median over rally</w:t>
      </w:r>
      <w:r>
        <w:rPr>
          <w:b w:val="0"/>
          <w:bCs w:val="0"/>
        </w:rPr>
      </w:r>
    </w:p>
    <w:p w14:paraId="534AA44D">
      <w:pPr>
        <w:pStyle w:val="668"/>
        <w:numPr>
          <w:ilvl w:val="0"/>
          <w:numId w:val="3"/>
        </w:numPr>
        <w:pBdr/>
        <w:spacing/>
        <w:ind/>
        <w:rPr>
          <w:b w:val="0"/>
          <w:bCs w:val="0"/>
          <w:highlight w:val="none"/>
          <w:lang w:val="en-AU"/>
        </w:rPr>
      </w:pPr>
      <w:r>
        <w:rPr>
          <w:b w:val="0"/>
          <w:bCs w:val="0"/>
          <w:highlight w:val="none"/>
          <w:lang w:val="en-AU"/>
        </w:rPr>
        <w:t xml:space="preserve">Serve speed proxy</w:t>
      </w:r>
      <w:r>
        <w:rPr>
          <w:b w:val="0"/>
          <w:bCs w:val="0"/>
        </w:rPr>
      </w:r>
    </w:p>
    <w:p w14:paraId="2150C92D">
      <w:pPr>
        <w:pStyle w:val="668"/>
        <w:numPr>
          <w:ilvl w:val="1"/>
          <w:numId w:val="3"/>
        </w:numPr>
        <w:pBdr/>
        <w:spacing/>
        <w:ind/>
        <w:rPr>
          <w:b w:val="0"/>
          <w:bCs w:val="0"/>
          <w:highlight w:val="none"/>
        </w:rPr>
      </w:pPr>
      <w:r>
        <w:rPr>
          <w:b w:val="0"/>
          <w:bCs w:val="0"/>
          <w:highlight w:val="none"/>
          <w:lang w:val="en-AU"/>
        </w:rPr>
      </w:r>
      <w:r>
        <w:rPr>
          <w:b w:val="0"/>
          <w:bCs w:val="0"/>
          <w:highlight w:val="none"/>
          <w:lang w:val="en-AU"/>
        </w:rPr>
        <w:t xml:space="preserve">displacement  / time.</w:t>
      </w:r>
      <w:r>
        <w:rPr>
          <w:b w:val="0"/>
          <w:bCs w:val="0"/>
        </w:rPr>
      </w:r>
    </w:p>
    <w:p w14:paraId="04F3F8F4">
      <w:pPr>
        <w:pStyle w:val="668"/>
        <w:numPr>
          <w:ilvl w:val="1"/>
          <w:numId w:val="3"/>
        </w:numPr>
        <w:pBdr/>
        <w:spacing/>
        <w:ind/>
        <w:rPr>
          <w:b w:val="0"/>
          <w:bCs w:val="0"/>
        </w:rPr>
      </w:pPr>
      <w:r>
        <w:rPr>
          <w:b/>
          <w:bCs/>
          <w:highlight w:val="none"/>
          <w:lang w:val="en-AU"/>
        </w:rPr>
      </w:r>
      <w:r>
        <w:rPr>
          <w:b w:val="0"/>
          <w:bCs w:val="0"/>
          <w:highlight w:val="none"/>
          <w:lang w:val="en-AU"/>
        </w:rPr>
        <w:t xml:space="preserve">Measure </w:t>
      </w:r>
      <w:r>
        <w:rPr>
          <w:b w:val="0"/>
          <w:bCs w:val="0"/>
          <w:highlight w:val="none"/>
          <w:lang w:val="en-AU"/>
        </w:rPr>
        <w:t xml:space="preserve">from first contact to (return | static | disappeared out viewport y=0 or y=max). Static will need to tolerate a tiny bit of detector noise. If we lose it during that trajectory due to inpaint masking, linearly interpolate.</w:t>
      </w:r>
      <w:r/>
      <w:r/>
    </w:p>
    <w:p w14:paraId="742A5B36">
      <w:pPr>
        <w:pStyle w:val="668"/>
        <w:numPr>
          <w:ilvl w:val="1"/>
          <w:numId w:val="3"/>
        </w:numPr>
        <w:pBdr/>
        <w:spacing/>
        <w:ind/>
        <w:rPr>
          <w:b w:val="0"/>
          <w:bCs w:val="0"/>
        </w:rPr>
      </w:pPr>
      <w:r>
        <w:rPr>
          <w:b w:val="0"/>
          <w:bCs w:val="0"/>
          <w:highlight w:val="none"/>
          <w:lang w:val="en-AU"/>
        </w:rPr>
        <w:t xml:space="preserve">We’ve got a 2d single-vision camera, so it’s not true speed.</w:t>
      </w:r>
      <w:r>
        <w:rPr>
          <w:b w:val="0"/>
          <w:bCs w:val="0"/>
          <w:highlight w:val="none"/>
          <w:lang w:val="en-AU"/>
        </w:rPr>
        <w:t xml:space="preserve"> We can only sometimes make even a bad guess at arc, so let’s not bother pretending.</w:t>
      </w:r>
      <w:r>
        <w:rPr>
          <w:b w:val="0"/>
          <w:bCs w:val="0"/>
        </w:rPr>
      </w:r>
    </w:p>
    <w:p w14:paraId="5D7240F4">
      <w:pPr>
        <w:pStyle w:val="668"/>
        <w:numPr>
          <w:ilvl w:val="1"/>
          <w:numId w:val="3"/>
        </w:numPr>
        <w:pBdr/>
        <w:spacing/>
        <w:ind/>
        <w:rPr>
          <w:b w:val="0"/>
          <w:bCs w:val="0"/>
        </w:rPr>
      </w:pPr>
      <w:r>
        <w:rPr>
          <w:b w:val="0"/>
          <w:bCs w:val="0"/>
          <w:highlight w:val="none"/>
          <w:lang w:val="en-AU"/>
        </w:rPr>
      </w:r>
      <w:r>
        <w:rPr>
          <w:b w:val="0"/>
          <w:bCs w:val="0"/>
          <w:highlight w:val="none"/>
          <w:lang w:val="en-AU"/>
        </w:rPr>
        <w:t xml:space="preserve">So long as these can be mapped back to the serve type by the next dataset user they’re actually pretty useful. The shot type, which can be reliably modelled, allows it to be scored meaningfully even without the arc.</w:t>
      </w:r>
      <w:r>
        <w:rPr>
          <w:b w:val="0"/>
          <w:bCs w:val="0"/>
        </w:rPr>
      </w:r>
    </w:p>
    <w:p w14:paraId="49D390C1">
      <w:pPr>
        <w:pStyle w:val="668"/>
        <w:numPr>
          <w:ilvl w:val="0"/>
          <w:numId w:val="3"/>
        </w:numPr>
        <w:pBdr/>
        <w:spacing/>
        <w:ind/>
        <w:rPr>
          <w:b w:val="0"/>
          <w:bCs w:val="0"/>
        </w:rPr>
      </w:pPr>
      <w:r>
        <w:rPr>
          <w:b w:val="0"/>
          <w:bCs w:val="0"/>
          <w:highlight w:val="none"/>
          <w:lang w:val="en-AU"/>
        </w:rPr>
        <w:t xml:space="preserve">Shots per rally</w:t>
      </w:r>
      <w:r>
        <w:rPr>
          <w:b w:val="0"/>
          <w:bCs w:val="0"/>
        </w:rPr>
      </w:r>
    </w:p>
    <w:p w14:paraId="1F4E0617">
      <w:pPr>
        <w:pStyle w:val="668"/>
        <w:numPr>
          <w:ilvl w:val="1"/>
          <w:numId w:val="3"/>
        </w:numPr>
        <w:pBdr/>
        <w:spacing/>
        <w:ind/>
        <w:rPr>
          <w:b w:val="0"/>
          <w:bCs w:val="0"/>
        </w:rPr>
      </w:pPr>
      <w:r>
        <w:rPr>
          <w:b w:val="0"/>
          <w:bCs w:val="0"/>
          <w:highlight w:val="none"/>
          <w:lang w:val="en-AU"/>
        </w:rPr>
        <w:t xml:space="preserve">I’m not convinced this means anything, but it’s very cheap to calculate and store.</w:t>
      </w:r>
      <w:r>
        <w:rPr>
          <w:b w:val="0"/>
          <w:bCs w:val="0"/>
        </w:rPr>
      </w:r>
    </w:p>
    <w:p w14:paraId="688F917C">
      <w:pPr>
        <w:pStyle w:val="668"/>
        <w:numPr>
          <w:ilvl w:val="0"/>
          <w:numId w:val="3"/>
        </w:numPr>
        <w:pBdr/>
        <w:spacing/>
        <w:ind/>
        <w:rPr>
          <w:b w:val="0"/>
          <w:bCs w:val="0"/>
        </w:rPr>
      </w:pPr>
      <w:r>
        <w:rPr>
          <w:b w:val="0"/>
          <w:bCs w:val="0"/>
          <w:highlight w:val="none"/>
          <w:lang w:val="en-AU"/>
        </w:rPr>
        <w:t xml:space="preserve">Movement (in)efficiency</w:t>
      </w:r>
      <w:r>
        <w:rPr>
          <w:b w:val="0"/>
          <w:bCs w:val="0"/>
        </w:rPr>
      </w:r>
    </w:p>
    <w:p w14:paraId="6FB5AFE6">
      <w:pPr>
        <w:pStyle w:val="668"/>
        <w:numPr>
          <w:ilvl w:val="1"/>
          <w:numId w:val="15"/>
        </w:numPr>
        <w:pBdr/>
        <w:spacing/>
        <w:ind/>
        <w:rPr>
          <w:b w:val="0"/>
          <w:bCs w:val="0"/>
        </w:rPr>
      </w:pPr>
      <w:r>
        <w:rPr>
          <w:b w:val="0"/>
          <w:bCs w:val="0"/>
          <w:highlight w:val="none"/>
          <w:lang w:val="en-AU"/>
        </w:rPr>
        <w:t xml:space="preserve">path – absolute displacement</w:t>
      </w:r>
      <w:r>
        <w:rPr>
          <w:b w:val="0"/>
          <w:bCs w:val="0"/>
        </w:rPr>
      </w:r>
      <w:r>
        <w:rPr>
          <w:b w:val="0"/>
          <w:bCs w:val="0"/>
        </w:rPr>
      </w:r>
    </w:p>
    <w:p w14:paraId="76FB19D2">
      <w:pPr>
        <w:pStyle w:val="668"/>
        <w:numPr>
          <w:ilvl w:val="1"/>
          <w:numId w:val="16"/>
        </w:numPr>
        <w:pBdr/>
        <w:spacing/>
        <w:ind/>
        <w:rPr>
          <w:b w:val="0"/>
          <w:bCs w:val="0"/>
        </w:rPr>
      </w:pPr>
      <w:r>
        <w:rPr>
          <w:b w:val="0"/>
          <w:bCs w:val="0"/>
          <w:highlight w:val="none"/>
          <w:lang w:val="en-AU"/>
        </w:rPr>
        <w:t xml:space="preserve">Deception (or skill at reading opponent):</w:t>
      </w:r>
      <w:r>
        <w:rPr>
          <w:b w:val="0"/>
          <w:bCs w:val="0"/>
        </w:rPr>
      </w:r>
      <w:r>
        <w:rPr>
          <w:b w:val="0"/>
          <w:bCs w:val="0"/>
        </w:rPr>
      </w:r>
    </w:p>
    <w:p w14:paraId="577F9C9C">
      <w:pPr>
        <w:pStyle w:val="668"/>
        <w:numPr>
          <w:ilvl w:val="2"/>
          <w:numId w:val="16"/>
        </w:numPr>
        <w:pBdr/>
        <w:spacing/>
        <w:ind/>
        <w:rPr>
          <w:b w:val="0"/>
          <w:bCs w:val="0"/>
        </w:rPr>
      </w:pPr>
      <w:r>
        <w:rPr>
          <w:b w:val="0"/>
          <w:bCs w:val="0"/>
          <w:highlight w:val="none"/>
          <w:lang w:val="en-AU"/>
        </w:rPr>
        <w:t xml:space="preserve">Player_t-&gt;Player_t+1</w:t>
      </w:r>
      <w:r>
        <w:rPr>
          <w:b w:val="0"/>
          <w:bCs w:val="0"/>
        </w:rPr>
      </w:r>
      <w:r>
        <w:rPr>
          <w:b w:val="0"/>
          <w:bCs w:val="0"/>
        </w:rPr>
      </w:r>
    </w:p>
    <w:p w14:paraId="16D373A8">
      <w:pPr>
        <w:pStyle w:val="668"/>
        <w:numPr>
          <w:ilvl w:val="1"/>
          <w:numId w:val="17"/>
        </w:numPr>
        <w:pBdr/>
        <w:spacing/>
        <w:ind/>
        <w:rPr>
          <w:b w:val="0"/>
          <w:bCs w:val="0"/>
        </w:rPr>
      </w:pPr>
      <w:r>
        <w:rPr>
          <w:b w:val="0"/>
          <w:bCs w:val="0"/>
          <w:highlight w:val="none"/>
          <w:lang w:val="en-AU"/>
        </w:rPr>
        <w:t xml:space="preserve">Record for each contact</w:t>
      </w:r>
      <w:r>
        <w:rPr>
          <w:b w:val="0"/>
          <w:bCs w:val="0"/>
        </w:rPr>
      </w:r>
      <w:r>
        <w:rPr>
          <w:b w:val="0"/>
          <w:bCs w:val="0"/>
        </w:rPr>
      </w:r>
    </w:p>
    <w:p w14:paraId="240BAD8E">
      <w:pPr>
        <w:pStyle w:val="668"/>
        <w:numPr>
          <w:ilvl w:val="1"/>
          <w:numId w:val="5"/>
        </w:numPr>
        <w:pBdr/>
        <w:spacing/>
        <w:ind/>
        <w:rPr>
          <w:b w:val="0"/>
          <w:bCs w:val="0"/>
        </w:rPr>
      </w:pPr>
      <w:r>
        <w:rPr>
          <w:b w:val="0"/>
          <w:bCs w:val="0"/>
          <w:highlight w:val="none"/>
          <w:lang w:val="en-AU"/>
        </w:rPr>
        <w:t xml:space="preserve">Track mean ankle.</w:t>
      </w:r>
      <w:r>
        <w:rPr>
          <w:b w:val="0"/>
          <w:bCs w:val="0"/>
        </w:rPr>
      </w:r>
      <w:r>
        <w:rPr>
          <w:b w:val="0"/>
          <w:bCs w:val="0"/>
        </w:rPr>
      </w:r>
    </w:p>
    <w:p w14:paraId="3F88559A">
      <w:pPr>
        <w:pStyle w:val="668"/>
        <w:numPr>
          <w:ilvl w:val="1"/>
          <w:numId w:val="3"/>
        </w:numPr>
        <w:pBdr/>
        <w:spacing/>
        <w:ind/>
        <w:rPr>
          <w:b w:val="0"/>
          <w:bCs w:val="0"/>
        </w:rPr>
      </w:pPr>
      <w:r>
        <w:rPr>
          <w:b w:val="0"/>
          <w:bCs w:val="0"/>
          <w:highlight w:val="none"/>
          <w:lang w:val="en-AU"/>
        </w:rPr>
        <w:t xml:space="preserve">Make sure these measures are taken within homography-normalised coordinates. Even if we end up outside the (0,1) homography, so long as it continues to scale it’s fine.</w:t>
      </w:r>
      <w:r>
        <w:rPr>
          <w:b w:val="0"/>
          <w:bCs w:val="0"/>
        </w:rPr>
      </w:r>
    </w:p>
    <w:p w14:paraId="40B12889">
      <w:pPr>
        <w:pBdr/>
        <w:spacing/>
        <w:ind/>
        <w:rPr>
          <w:highlight w:val="none"/>
          <w:lang w:val="en-AU"/>
        </w:rPr>
      </w:pPr>
      <w:r>
        <w:rPr>
          <w:lang w:val="en-AU"/>
        </w:rPr>
        <w:t xml:space="preserve">Measure degradation for all above features per player at a set and/or rally level:</w:t>
      </w:r>
      <w:r>
        <w:rPr>
          <w:highlight w:val="none"/>
          <w:lang w:val="en-AU"/>
        </w:rPr>
      </w:r>
      <w:r>
        <w:rPr>
          <w:highlight w:val="none"/>
          <w:lang w:val="en-AU"/>
        </w:rPr>
      </w:r>
    </w:p>
    <w:p w14:paraId="1C9A5BF9">
      <w:pPr>
        <w:pStyle w:val="668"/>
        <w:numPr>
          <w:ilvl w:val="0"/>
          <w:numId w:val="10"/>
        </w:numPr>
        <w:pBdr/>
        <w:spacing/>
        <w:ind/>
        <w:rPr>
          <w:b w:val="0"/>
          <w:bCs w:val="0"/>
        </w:rPr>
      </w:pPr>
      <w:r>
        <w:rPr>
          <w:b w:val="0"/>
          <w:bCs w:val="0"/>
          <w:highlight w:val="none"/>
          <w:lang w:val="en-AU"/>
        </w:rPr>
        <w:t xml:space="preserve">Progression over {set,rally}:</w:t>
      </w:r>
      <w:r>
        <w:rPr>
          <w:b w:val="0"/>
          <w:bCs w:val="0"/>
        </w:rPr>
      </w:r>
      <w:r>
        <w:rPr>
          <w:b w:val="0"/>
          <w:bCs w:val="0"/>
        </w:rPr>
      </w:r>
    </w:p>
    <w:p w14:paraId="7CCF2B41">
      <w:pPr>
        <w:pStyle w:val="668"/>
        <w:numPr>
          <w:ilvl w:val="1"/>
          <w:numId w:val="10"/>
        </w:numPr>
        <w:pBdr/>
        <w:spacing/>
        <w:ind/>
        <w:rPr>
          <w:b w:val="0"/>
          <w:bCs w:val="0"/>
        </w:rPr>
      </w:pPr>
      <w:r>
        <w:rPr>
          <w:b w:val="0"/>
          <w:bCs w:val="0"/>
          <w:highlight w:val="none"/>
          <w:lang w:val="en-AU"/>
        </w:rPr>
        <w:t xml:space="preserve">Least squares trend line, tanh (-1, 1) normalised to see if they get better or worse across the {set,rally} (i.e. how hard are they working)</w:t>
      </w:r>
      <w:r>
        <w:rPr>
          <w:b w:val="0"/>
          <w:bCs w:val="0"/>
        </w:rPr>
      </w:r>
      <w:r>
        <w:rPr>
          <w:b w:val="0"/>
          <w:bCs w:val="0"/>
        </w:rPr>
      </w:r>
    </w:p>
    <w:p w14:paraId="24FF7889">
      <w:pPr>
        <w:pStyle w:val="668"/>
        <w:numPr>
          <w:ilvl w:val="1"/>
          <w:numId w:val="10"/>
        </w:numPr>
        <w:pBdr/>
        <w:spacing/>
        <w:ind/>
        <w:rPr>
          <w:b w:val="0"/>
          <w:bCs w:val="0"/>
        </w:rPr>
      </w:pPr>
      <w:r>
        <w:rPr>
          <w:b w:val="0"/>
          <w:bCs w:val="0"/>
          <w:highlight w:val="none"/>
          <w:lang w:val="en-AU"/>
        </w:rPr>
        <w:t xml:space="preserve">Figure out a tanh scaling temperature so the values don’t get *tooo* compressed.</w:t>
      </w:r>
      <w:r>
        <w:rPr>
          <w:b w:val="0"/>
          <w:bCs w:val="0"/>
        </w:rPr>
      </w:r>
      <w:r>
        <w:rPr>
          <w:b w:val="0"/>
          <w:bCs w:val="0"/>
        </w:rPr>
      </w:r>
    </w:p>
    <w:p w14:paraId="3960E716">
      <w:pPr>
        <w:pBdr/>
        <w:spacing/>
        <w:ind/>
        <w:rPr>
          <w:b w:val="0"/>
          <w:bCs w:val="0"/>
          <w:highlight w:val="none"/>
        </w:rPr>
      </w:pPr>
      <w:r>
        <w:rPr>
          <w:b w:val="0"/>
          <w:bCs w:val="0"/>
          <w:highlight w:val="none"/>
          <w:lang w:val="en-AU"/>
        </w:rPr>
        <w:t xml:space="preserve">Rally timestamps in frame-range and seconds</w:t>
      </w:r>
      <w:r>
        <w:rPr>
          <w:b w:val="0"/>
          <w:bCs w:val="0"/>
          <w:highlight w:val="none"/>
        </w:rPr>
      </w:r>
    </w:p>
    <w:p w14:paraId="7810FBD4">
      <w:pPr>
        <w:pBdr/>
        <w:spacing/>
        <w:ind/>
        <w:rPr>
          <w:b/>
          <w:bCs/>
          <w:highlight w:val="none"/>
          <w:lang w:val="en-AU"/>
        </w:rPr>
      </w:pPr>
      <w:r>
        <w:rPr>
          <w:b/>
          <w:bCs/>
          <w:highlight w:val="none"/>
          <w:lang w:val="en-AU"/>
        </w:rPr>
      </w:r>
      <w:r>
        <w:rPr>
          <w:b/>
          <w:bCs/>
          <w:highlight w:val="none"/>
          <w:lang w:val="en-AU"/>
        </w:rPr>
        <w:t xml:space="preserve">Commentary</w:t>
      </w:r>
      <w:r>
        <w:rPr>
          <w:b/>
          <w:bCs/>
          <w:highlight w:val="none"/>
        </w:rPr>
      </w:r>
    </w:p>
    <w:p w14:paraId="108B71A3">
      <w:pPr>
        <w:pBdr/>
        <w:spacing/>
        <w:ind/>
        <w:rPr>
          <w:b w:val="0"/>
          <w:bCs w:val="0"/>
          <w:i/>
          <w:highlight w:val="none"/>
        </w:rPr>
      </w:pPr>
      <w:r>
        <w:rPr>
          <w:b w:val="0"/>
          <w:bCs w:val="0"/>
          <w:i/>
          <w:iCs/>
          <w:highlight w:val="none"/>
          <w:lang w:val="en-AU"/>
        </w:rPr>
        <w:t xml:space="preserve">Nearly forgot about this one!</w:t>
      </w:r>
      <w:r>
        <w:rPr>
          <w:b w:val="0"/>
          <w:bCs w:val="0"/>
          <w:i/>
          <w:iCs/>
          <w:highlight w:val="none"/>
        </w:rPr>
      </w:r>
    </w:p>
    <w:p w14:paraId="30F065B0">
      <w:pPr>
        <w:pBdr/>
        <w:spacing/>
        <w:ind/>
        <w:rPr>
          <w:highlight w:val="none"/>
          <w:lang w:val="en-AU"/>
        </w:rPr>
      </w:pPr>
      <w:r>
        <w:rPr>
          <w:highlight w:val="none"/>
          <w:lang w:val="en-AU"/>
        </w:rPr>
        <w:t xml:space="preserve">Only where the commentary communicates qualitative assessment.</w:t>
      </w:r>
      <w:r>
        <w:rPr>
          <w:highlight w:val="none"/>
          <w:lang w:val="en-AU"/>
        </w:rPr>
      </w:r>
    </w:p>
    <w:p w14:paraId="5DBD47DD">
      <w:pPr>
        <w:pBdr/>
        <w:spacing/>
        <w:ind/>
        <w:rPr>
          <w:highlight w:val="none"/>
          <w:lang w:val="en-AU"/>
        </w:rPr>
      </w:pPr>
      <w:r>
        <w:rPr>
          <w:highlight w:val="none"/>
          <w:lang w:val="en-AU"/>
        </w:rPr>
        <w:t xml:space="preserve">Must occur either during a rally or within close succeeding proximity. As a magic number, perhaps the assessment phrase needs to occur within 5 seconds of rally end?</w:t>
      </w:r>
      <w:r>
        <w:rPr>
          <w:highlight w:val="none"/>
          <w:lang w:val="en-AU"/>
        </w:rPr>
      </w:r>
    </w:p>
    <w:p w14:paraId="3148783F">
      <w:pPr>
        <w:pBdr/>
        <w:spacing/>
        <w:ind/>
        <w:rPr>
          <w:highlight w:val="none"/>
          <w:lang w:val="en-AU"/>
        </w:rPr>
      </w:pPr>
      <w:r>
        <w:rPr>
          <w:highlight w:val="none"/>
          <w:lang w:val="en-AU"/>
        </w:rPr>
        <w:t xml:space="preserve">If we can pin the commentary directly to either of the two players by name and court slot (top/bot), great, give that its own column. If not, no worries.</w:t>
      </w:r>
      <w:r>
        <w:rPr>
          <w:highlight w:val="none"/>
          <w:lang w:val="en-AU"/>
        </w:rPr>
      </w:r>
    </w:p>
    <w:p w14:paraId="08F3F195">
      <w:pPr>
        <w:pBdr/>
        <w:spacing/>
        <w:ind/>
        <w:rPr>
          <w:highlight w:val="none"/>
          <w:lang w:val="en-AU" w:bidi="en-AU"/>
        </w:rPr>
      </w:pPr>
      <w:r>
        <w:rPr>
          <w:highlight w:val="none"/>
          <w:lang w:val="en-AU" w:bidi="en-AU"/>
        </w:rPr>
        <w:t xml:space="preserve">The commentary needs to be cleaned of transcription glitches and verbal filler.</w:t>
      </w:r>
      <w:r>
        <w:rPr>
          <w:highlight w:val="none"/>
          <w:lang w:val="en-AU"/>
        </w:rPr>
      </w:r>
    </w:p>
    <w:p w14:paraId="3667761F">
      <w:pPr>
        <w:pBdr/>
        <w:spacing/>
        <w:ind/>
        <w:rPr>
          <w:highlight w:val="none"/>
          <w:lang w:val="en-AU" w:bidi="en-AU"/>
        </w:rPr>
      </w:pPr>
      <w:r>
        <w:rPr>
          <w:highlight w:val="none"/>
          <w:lang w:val="en-AU" w:bidi="en-AU"/>
        </w:rPr>
        <w:t xml:space="preserve">It needs its source time-range precisely identified by WhisperX to make sure we’re mapping to the right rally. YouTube ASR timestamps are too coarse.</w:t>
      </w:r>
      <w:r>
        <w:rPr>
          <w:highlight w:val="none"/>
          <w:lang w:val="en-AU"/>
        </w:rPr>
      </w:r>
    </w:p>
    <w:p w14:paraId="5785A9D2">
      <w:pPr>
        <w:pBdr/>
        <w:spacing/>
        <w:ind/>
        <w:rPr>
          <w:bCs w:val="0"/>
          <w:i w:val="0"/>
          <w:highlight w:val="none"/>
          <w:lang w:val="en-AU" w:bidi="en-AU"/>
        </w:rPr>
      </w:pPr>
      <w:r>
        <w:rPr>
          <w:highlight w:val="none"/>
          <w:lang w:val="en-AU" w:bidi="en-AU"/>
        </w:rPr>
        <w:t xml:space="preserve">Worth storing a global label per commentary chunk: </w:t>
      </w:r>
      <w:r>
        <w:rPr>
          <w:i/>
          <w:iCs/>
          <w:highlight w:val="none"/>
          <w:lang w:val="en-AU" w:bidi="en-AU"/>
        </w:rPr>
        <w:t xml:space="preserve">positive, negative, neutral</w:t>
      </w:r>
      <w:r>
        <w:rPr>
          <w:i w:val="0"/>
          <w:iCs w:val="0"/>
          <w:highlight w:val="none"/>
          <w:lang w:val="en-AU" w:bidi="en-AU"/>
        </w:rPr>
        <w:t xml:space="preserve">.</w:t>
      </w:r>
      <w:r>
        <w:rPr>
          <w:bCs w:val="0"/>
          <w:i w:val="0"/>
          <w:highlight w:val="none"/>
        </w:rPr>
      </w:r>
    </w:p>
    <w:p w14:paraId="3BEE9A16">
      <w:pPr>
        <w:pBdr/>
        <w:spacing/>
        <w:ind/>
        <w:rPr>
          <w:bCs w:val="0"/>
          <w:i w:val="0"/>
          <w:highlight w:val="none"/>
        </w:rPr>
      </w:pPr>
      <w:r>
        <w:rPr>
          <w:i w:val="0"/>
          <w:iCs w:val="0"/>
          <w:highlight w:val="none"/>
          <w:lang w:val="en-AU" w:bidi="en-AU"/>
        </w:rPr>
        <w:t xml:space="preserve">And </w:t>
      </w:r>
      <w:r>
        <w:rPr>
          <w:i w:val="0"/>
          <w:iCs w:val="0"/>
          <w:highlight w:val="none"/>
          <w:lang w:val="en-AU" w:bidi="en-AU"/>
        </w:rPr>
        <w:t xml:space="preserve">perhaps an additional column with a single-word/concept descriptor of what aspect of play the commentator focused on. Whether this worthwhile really depends on the average length of the commentary chunks.</w:t>
      </w:r>
      <w:r>
        <w:rPr>
          <w:i w:val="0"/>
          <w:iCs w:val="0"/>
          <w:highlight w:val="none"/>
          <w:lang w:val="en-AU" w:bidi="en-AU"/>
        </w:rPr>
      </w:r>
    </w:p>
    <w:p w14:paraId="699DB634">
      <w:pPr>
        <w:pBdr/>
        <w:spacing/>
        <w:ind/>
        <w:rPr>
          <w:b w:val="0"/>
          <w:bCs w:val="0"/>
          <w:highlight w:val="none"/>
        </w:rPr>
      </w:pPr>
      <w:r>
        <w:rPr>
          <w:highlight w:val="none"/>
          <w:lang w:val="en-AU"/>
        </w:rPr>
      </w:r>
      <w:r>
        <w:rPr>
          <w:b/>
          <w:bCs/>
          <w:highlight w:val="none"/>
          <w:lang w:val="en-AU"/>
        </w:rPr>
        <w:t xml:space="preserve">Primitives</w:t>
      </w:r>
      <w:r>
        <w:rPr>
          <w:b w:val="0"/>
          <w:bCs w:val="0"/>
          <w:highlight w:val="none"/>
          <w:lang w:val="en-AU"/>
        </w:rPr>
      </w:r>
      <w:r>
        <w:rPr>
          <w:b w:val="0"/>
          <w:bCs w:val="0"/>
          <w:highlight w:val="none"/>
        </w:rPr>
      </w:r>
    </w:p>
    <w:p w14:paraId="644DFD34">
      <w:pPr>
        <w:pBdr/>
        <w:spacing/>
        <w:ind/>
        <w:rPr>
          <w:highlight w:val="none"/>
          <w:lang w:val="en-AU"/>
        </w:rPr>
      </w:pPr>
      <w:r>
        <w:rPr>
          <w:highlight w:val="none"/>
          <w:lang w:val="en-AU"/>
        </w:rPr>
        <w:t xml:space="preserve">Provide the useful shuttleset cols:</w:t>
      </w:r>
      <w:r>
        <w:rPr>
          <w:highlight w:val="none"/>
          <w:lang w:val="en-AU"/>
        </w:rPr>
      </w:r>
      <w:r>
        <w:rPr>
          <w:highlight w:val="none"/>
          <w:lang w:val="en-AU"/>
        </w:rPr>
      </w:r>
    </w:p>
    <w:p w14:paraId="0865BACE">
      <w:pPr>
        <w:pStyle w:val="668"/>
        <w:numPr>
          <w:ilvl w:val="0"/>
          <w:numId w:val="11"/>
        </w:numPr>
        <w:pBdr/>
        <w:spacing/>
        <w:ind/>
        <w:rPr/>
      </w:pPr>
      <w:r>
        <w:rPr>
          <w:highlight w:val="none"/>
          <w:lang w:val="en-AU"/>
        </w:rPr>
        <w:t xml:space="preserve">Contact-type</w:t>
      </w:r>
      <w:r/>
      <w:r/>
    </w:p>
    <w:p w14:paraId="6A218D0C">
      <w:pPr>
        <w:pStyle w:val="668"/>
        <w:numPr>
          <w:ilvl w:val="0"/>
          <w:numId w:val="11"/>
        </w:numPr>
        <w:pBdr/>
        <w:spacing/>
        <w:ind/>
        <w:rPr/>
      </w:pPr>
      <w:r>
        <w:rPr>
          <w:highlight w:val="none"/>
          <w:lang w:val="en-AU"/>
        </w:rPr>
        <w:t xml:space="preserve">Round within set</w:t>
      </w:r>
      <w:r/>
      <w:r/>
    </w:p>
    <w:p w14:paraId="31B727A7">
      <w:pPr>
        <w:pStyle w:val="668"/>
        <w:numPr>
          <w:ilvl w:val="0"/>
          <w:numId w:val="11"/>
        </w:numPr>
        <w:pBdr/>
        <w:spacing/>
        <w:ind/>
        <w:rPr/>
      </w:pPr>
      <w:r>
        <w:rPr>
          <w:highlight w:val="none"/>
          <w:lang w:val="en-AU"/>
        </w:rPr>
        <w:t xml:space="preserve">Set number</w:t>
      </w:r>
      <w:r/>
      <w:r/>
    </w:p>
    <w:p w14:paraId="750A4AF8">
      <w:pPr>
        <w:pBdr/>
        <w:spacing/>
        <w:ind/>
        <w:rPr>
          <w:bCs w:val="0"/>
          <w:i w:val="0"/>
          <w:highlight w:val="none"/>
        </w:rPr>
      </w:pPr>
      <w:r>
        <w:rPr>
          <w:i/>
          <w:iCs/>
          <w:highlight w:val="none"/>
          <w:lang w:val="en-AU"/>
        </w:rPr>
        <w:t xml:space="preserve">Since we’ve already got the extract running, it’d be great to do this for both ShuttleSet and ShuttleSet22</w:t>
      </w:r>
      <w:r>
        <w:rPr>
          <w:i w:val="0"/>
          <w:iCs w:val="0"/>
          <w:highlight w:val="none"/>
          <w:lang w:val="en-AU"/>
        </w:rPr>
        <w:t xml:space="preserve">.</w:t>
      </w:r>
      <w:r>
        <w:rPr>
          <w:bCs w:val="0"/>
          <w:i w:val="0"/>
          <w:highlight w:val="none"/>
        </w:rPr>
      </w:r>
    </w:p>
    <w:p w14:paraId="4D81EADC">
      <w:pPr>
        <w:pBdr/>
        <w:spacing/>
        <w:ind/>
        <w:rPr>
          <w:highlight w:val="none"/>
          <w:lang w:val="en-AU"/>
        </w:rPr>
      </w:pPr>
      <w:r>
        <w:rPr>
          <w:lang w:val="en-AU"/>
        </w:rPr>
        <w:t xml:space="preserve">If feasible, provide all raw frame-level data in a separate bundle:</w:t>
      </w:r>
      <w:r>
        <w:rPr>
          <w:highlight w:val="none"/>
          <w:lang w:val="en-AU"/>
        </w:rPr>
      </w:r>
      <w:r>
        <w:rPr>
          <w:highlight w:val="none"/>
          <w:lang w:val="en-AU"/>
        </w:rPr>
      </w:r>
    </w:p>
    <w:p w14:paraId="2AB68DB9">
      <w:pPr>
        <w:pStyle w:val="668"/>
        <w:numPr>
          <w:ilvl w:val="0"/>
          <w:numId w:val="7"/>
        </w:numPr>
        <w:pBdr/>
        <w:spacing/>
        <w:ind/>
        <w:rPr/>
      </w:pPr>
      <w:r>
        <w:rPr>
          <w:highlight w:val="none"/>
          <w:lang w:val="en-AU"/>
        </w:rPr>
        <w:t xml:space="preserve">Raw shuttle co-ords</w:t>
      </w:r>
      <w:r/>
      <w:r/>
    </w:p>
    <w:p w14:paraId="160CB3E2">
      <w:pPr>
        <w:pStyle w:val="668"/>
        <w:numPr>
          <w:ilvl w:val="0"/>
          <w:numId w:val="7"/>
        </w:numPr>
        <w:pBdr/>
        <w:spacing/>
        <w:ind/>
        <w:rPr/>
      </w:pPr>
      <w:r>
        <w:rPr>
          <w:highlight w:val="none"/>
          <w:lang w:val="en-AU"/>
        </w:rPr>
        <w:t xml:space="preserve">Raw keypoints + bbox stats</w:t>
      </w:r>
      <w:r/>
      <w:r/>
    </w:p>
    <w:p w14:paraId="6A1361AD">
      <w:pPr>
        <w:pBdr/>
        <w:spacing/>
        <w:ind/>
        <w:rPr>
          <w:highlight w:val="none"/>
          <w:lang w:val="en-AU"/>
        </w:rPr>
      </w:pPr>
      <w:r>
        <w:rPr>
          <w:highlight w:val="none"/>
          <w:lang w:val="en-AU"/>
        </w:rPr>
        <w:t xml:space="preserve">[super useful to save people compute time, but potentially ends up huge?]</w:t>
      </w:r>
      <w:r>
        <w:rPr>
          <w:highlight w:val="none"/>
          <w:lang w:val="en-AU"/>
        </w:rPr>
      </w:r>
      <w:r>
        <w:rPr>
          <w:highlight w:val="none"/>
          <w:lang w:val="en-AU"/>
        </w:rPr>
      </w:r>
    </w:p>
    <w:p w14:paraId="4D76B062">
      <w:pPr>
        <w:pBdr/>
        <w:spacing/>
        <w:ind/>
        <w:rPr>
          <w:b/>
          <w:bCs/>
        </w:rPr>
      </w:pPr>
      <w:r>
        <w:rPr>
          <w:b/>
          <w:bCs/>
          <w:lang w:val="en-AU"/>
        </w:rPr>
        <w:t xml:space="preserve">How to deal with glitches:</w:t>
      </w:r>
      <w:r>
        <w:rPr>
          <w:b/>
          <w:bCs/>
        </w:rPr>
      </w:r>
    </w:p>
    <w:p w14:paraId="1ADB527B">
      <w:pPr>
        <w:pBdr/>
        <w:spacing/>
        <w:ind/>
        <w:rPr>
          <w:highlight w:val="none"/>
          <w:lang w:val="en-AU"/>
        </w:rPr>
      </w:pPr>
      <w:r>
        <w:rPr>
          <w:highlight w:val="none"/>
          <w:lang w:val="en-AU"/>
        </w:rPr>
        <w:t xml:space="preserve">All features should be calculated with our inpaint hallucination masking.</w:t>
      </w:r>
      <w:r>
        <w:rPr>
          <w:highlight w:val="none"/>
          <w:lang w:val="en-AU"/>
        </w:rPr>
      </w:r>
      <w:r>
        <w:rPr>
          <w:highlight w:val="none"/>
          <w:lang w:val="en-AU"/>
        </w:rPr>
      </w:r>
    </w:p>
    <w:p w14:paraId="3DB3DDD4">
      <w:pPr>
        <w:pBdr/>
        <w:spacing/>
        <w:ind/>
        <w:rPr>
          <w:highlight w:val="none"/>
          <w:lang w:val="en-AU"/>
        </w:rPr>
      </w:pPr>
      <w:r>
        <w:rPr>
          <w:highlight w:val="none"/>
          <w:lang w:val="en-AU"/>
        </w:rPr>
        <w:t xml:space="preserve">Linearly interpolate wherever feasible.</w:t>
      </w:r>
      <w:r>
        <w:rPr>
          <w:highlight w:val="none"/>
          <w:lang w:val="en-AU"/>
        </w:rPr>
      </w:r>
      <w:r>
        <w:rPr>
          <w:highlight w:val="none"/>
          <w:lang w:val="en-AU"/>
        </w:rPr>
      </w:r>
    </w:p>
    <w:p w14:paraId="6C362E96">
      <w:pPr>
        <w:pBdr/>
        <w:spacing/>
        <w:ind/>
        <w:rPr>
          <w:highlight w:val="none"/>
          <w:lang w:val="en-AU"/>
        </w:rPr>
      </w:pPr>
      <w:r/>
      <w:r>
        <w:rPr>
          <w:lang w:val="en-AU"/>
        </w:rPr>
        <w:t xml:space="preserve">Though I have no idea how to best deal with non-standard view data. Linearly interpolate if the signal drops during s</w:t>
      </w:r>
      <w:r>
        <w:rPr>
          <w:lang w:val="en-AU"/>
        </w:rPr>
        <w:t xml:space="preserve">tandard view. Extrapolate backwards if we’re in a match and it’s a non-standard-view start (measured either by PySceneDetect or CourtKeyNet? Or just totally discontinuous player bbox pos?). The non-standard stuff will never be in the same movement space...</w:t>
      </w:r>
      <w:r>
        <w:rPr>
          <w:highlight w:val="none"/>
          <w:lang w:val="en-AU"/>
        </w:rPr>
      </w:r>
    </w:p>
    <w:p w14:paraId="115EA205">
      <w:pPr>
        <w:pBdr/>
        <w:spacing/>
        <w:ind/>
        <w:rPr>
          <w:highlight w:val="none"/>
          <w:lang w:val="en-AU"/>
        </w:rPr>
      </w:pPr>
      <w:r>
        <w:rPr>
          <w:highlight w:val="none"/>
          <w:lang w:val="en-AU" w:bidi="en-AU"/>
        </w:rPr>
        <w:t xml:space="preserve">But we absolutely must interpolate and extrapolate backwards, or we won’t have much of a dataset.</w:t>
      </w:r>
      <w:r>
        <w:rPr>
          <w:highlight w:val="none"/>
          <w:lang w:val="en-AU" w:bidi="en-AU"/>
        </w:rPr>
      </w:r>
      <w:r>
        <w:rPr>
          <w:highlight w:val="none"/>
          <w:lang w:val="en-AU"/>
        </w:rPr>
      </w:r>
    </w:p>
    <w:p w14:paraId="56F2560E">
      <w:pPr>
        <w:pBdr/>
        <w:spacing/>
        <w:ind/>
        <w:rPr/>
      </w:pPr>
      <w:r>
        <w:rPr>
          <w:highlight w:val="none"/>
          <w:lang w:val="en-AU"/>
        </w:rPr>
        <w:t xml:space="preserve">Hopefully these don’t happen mid-match, though I suspect occasionally they might. Those should be easier to deal with though.</w:t>
      </w:r>
      <w:r/>
      <w:r/>
    </w:p>
    <w:p w14:paraId="59FF6BC6">
      <w:pPr>
        <w:pBdr/>
        <w:spacing/>
        <w:ind/>
        <w:rPr>
          <w:highlight w:val="none"/>
          <w:lang w:val="en-AU"/>
        </w:rPr>
      </w:pPr>
      <w:r>
        <w:rPr>
          <w:highlight w:val="none"/>
          <w:lang w:val="en-AU"/>
        </w:rPr>
        <w:t xml:space="preserve">These discontinuities should be easier to handle than with the core auto-annotator, since you can look at ground truth of the contact timings.</w:t>
      </w:r>
      <w:r>
        <w:rPr>
          <w:highlight w:val="none"/>
          <w:lang w:val="en-AU"/>
        </w:rPr>
      </w:r>
      <w:r>
        <w:rPr>
          <w:highlight w:val="none"/>
          <w:lang w:val="en-AU"/>
        </w:rPr>
      </w:r>
    </w:p>
    <w:p w14:paraId="5E3B82A2">
      <w:pPr>
        <w:pBdr/>
        <w:spacing/>
        <w:ind/>
        <w:rPr>
          <w:highlight w:val="none"/>
          <w:lang w:val="en-AU"/>
        </w:rPr>
      </w:pPr>
      <w:r>
        <w:rPr>
          <w:highlight w:val="none"/>
          <w:lang w:val="en-AU" w:bidi="en-AU"/>
        </w:rPr>
        <w:t xml:space="preserve">Store an </w:t>
      </w:r>
      <w:r>
        <w:rPr>
          <w:b/>
          <w:bCs/>
          <w:highlight w:val="none"/>
          <w:lang w:val="en-AU" w:bidi="en-AU"/>
        </w:rPr>
        <w:t xml:space="preserve">interpolation_type</w:t>
      </w:r>
      <w:r>
        <w:rPr>
          <w:b/>
          <w:bCs/>
          <w:highlight w:val="none"/>
          <w:lang w:val="en-AU" w:bidi="en-AU"/>
        </w:rPr>
        <w:t xml:space="preserve"> </w:t>
      </w:r>
      <w:r>
        <w:rPr>
          <w:b w:val="0"/>
          <w:bCs w:val="0"/>
          <w:highlight w:val="none"/>
          <w:lang w:val="en-AU" w:bidi="en-AU"/>
        </w:rPr>
        <w:t xml:space="preserve">column. I’d probably just store </w:t>
      </w:r>
      <w:r>
        <w:rPr>
          <w:b w:val="0"/>
          <w:bCs w:val="0"/>
          <w:i/>
          <w:iCs/>
          <w:highlight w:val="none"/>
          <w:lang w:val="en-AU" w:bidi="en-AU"/>
        </w:rPr>
        <w:t xml:space="preserve">linear </w:t>
      </w:r>
      <w:r>
        <w:rPr>
          <w:b w:val="0"/>
          <w:bCs w:val="0"/>
          <w:i w:val="0"/>
          <w:iCs w:val="0"/>
          <w:highlight w:val="none"/>
          <w:lang w:val="en-AU" w:bidi="en-AU"/>
        </w:rPr>
        <w:t xml:space="preserve">and </w:t>
      </w:r>
      <w:r>
        <w:rPr>
          <w:b w:val="0"/>
          <w:bCs w:val="0"/>
          <w:i/>
          <w:iCs/>
          <w:highlight w:val="none"/>
          <w:lang w:val="en-AU" w:bidi="en-AU"/>
        </w:rPr>
        <w:t xml:space="preserve">backward_extrapolated</w:t>
      </w:r>
      <w:r>
        <w:rPr>
          <w:b w:val="0"/>
          <w:bCs w:val="0"/>
          <w:i w:val="0"/>
          <w:iCs w:val="0"/>
          <w:highlight w:val="none"/>
          <w:lang w:val="en-AU" w:bidi="en-AU"/>
        </w:rPr>
        <w:t xml:space="preserve">. I’d do them as IntEnum to save space and speed. I’d leave empty </w:t>
      </w:r>
      <w:r>
        <w:rPr>
          <w:b w:val="0"/>
          <w:bCs w:val="0"/>
          <w:highlight w:val="none"/>
          <w:lang w:val="en-AU" w:bidi="en-AU"/>
        </w:rPr>
        <w:t xml:space="preserve">all the standard visible rows to save space and readability. It’s a bit conceptually yuck, but ~np.isnan(col) will give all the perfect rows.</w:t>
      </w:r>
      <w:r>
        <w:rPr>
          <w:highlight w:val="none"/>
          <w:lang w:val="en-AU"/>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082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4209A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FD082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4209A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4209A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8C674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2026-08-24T07:24:19Z</dcterms:modified>
</cp:coreProperties>
</file>