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DA99" w14:textId="7AB833DC" w:rsidR="00865D83" w:rsidRPr="007C7935" w:rsidRDefault="00632DE3">
      <w:pPr>
        <w:rPr>
          <w:b/>
          <w:bCs/>
          <w:sz w:val="32"/>
          <w:szCs w:val="32"/>
          <w:u w:val="single"/>
        </w:rPr>
      </w:pPr>
      <w:r w:rsidRPr="007C7935">
        <w:rPr>
          <w:b/>
          <w:bCs/>
          <w:sz w:val="32"/>
          <w:szCs w:val="32"/>
          <w:highlight w:val="green"/>
          <w:u w:val="single"/>
        </w:rPr>
        <w:t>Small writings below the icons</w:t>
      </w:r>
    </w:p>
    <w:p w14:paraId="07AA887E" w14:textId="34431022" w:rsidR="00632DE3" w:rsidRDefault="00632DE3"/>
    <w:p w14:paraId="0BCEB156" w14:textId="357BC2FD" w:rsidR="00632DE3" w:rsidRPr="00632DE3" w:rsidRDefault="00632DE3" w:rsidP="00632DE3">
      <w:pPr>
        <w:pStyle w:val="ListParagraph"/>
        <w:numPr>
          <w:ilvl w:val="0"/>
          <w:numId w:val="1"/>
        </w:numPr>
        <w:rPr>
          <w:b/>
          <w:bCs/>
          <w:sz w:val="24"/>
          <w:szCs w:val="24"/>
        </w:rPr>
      </w:pPr>
      <w:r w:rsidRPr="00632DE3">
        <w:rPr>
          <w:b/>
          <w:bCs/>
          <w:sz w:val="24"/>
          <w:szCs w:val="24"/>
        </w:rPr>
        <w:t>Language proficiency:</w:t>
      </w:r>
    </w:p>
    <w:p w14:paraId="67F42386" w14:textId="35C32E28" w:rsidR="00632DE3" w:rsidRPr="00632DE3" w:rsidRDefault="00632DE3">
      <w:pPr>
        <w:rPr>
          <w:rFonts w:ascii="Segoe UI" w:hAnsi="Segoe UI" w:cs="Segoe UI"/>
          <w:color w:val="374151"/>
          <w:shd w:val="clear" w:color="auto" w:fill="F7F7F8"/>
        </w:rPr>
      </w:pPr>
      <w:r w:rsidRPr="00632DE3">
        <w:rPr>
          <w:rFonts w:ascii="Segoe UI" w:hAnsi="Segoe UI" w:cs="Segoe UI"/>
          <w:color w:val="374151"/>
          <w:shd w:val="clear" w:color="auto" w:fill="F7F7F8"/>
        </w:rPr>
        <w:t>Having a good language proficiency is essential for studying abroad, as it enables students to effectively communicate with professors, classmates and locals. It also helps them to fully understand lectures, coursework and cultural nuances of the host country.</w:t>
      </w:r>
    </w:p>
    <w:p w14:paraId="1BCE87DB" w14:textId="5D3E8F6F" w:rsidR="00632DE3" w:rsidRPr="00632DE3" w:rsidRDefault="00632DE3">
      <w:pPr>
        <w:rPr>
          <w:rFonts w:ascii="Segoe UI" w:hAnsi="Segoe UI" w:cs="Segoe UI"/>
          <w:color w:val="374151"/>
          <w:shd w:val="clear" w:color="auto" w:fill="F7F7F8"/>
        </w:rPr>
      </w:pPr>
    </w:p>
    <w:p w14:paraId="44117BFA" w14:textId="3C25FEE7" w:rsidR="00632DE3" w:rsidRPr="00632DE3" w:rsidRDefault="00632DE3" w:rsidP="00632DE3">
      <w:pPr>
        <w:pStyle w:val="ListParagraph"/>
        <w:numPr>
          <w:ilvl w:val="0"/>
          <w:numId w:val="1"/>
        </w:numPr>
        <w:rPr>
          <w:rFonts w:ascii="Segoe UI" w:hAnsi="Segoe UI" w:cs="Segoe UI"/>
          <w:b/>
          <w:bCs/>
          <w:color w:val="374151"/>
          <w:shd w:val="clear" w:color="auto" w:fill="F7F7F8"/>
        </w:rPr>
      </w:pPr>
      <w:r w:rsidRPr="00632DE3">
        <w:rPr>
          <w:rFonts w:ascii="Segoe UI" w:hAnsi="Segoe UI" w:cs="Segoe UI"/>
          <w:b/>
          <w:bCs/>
          <w:color w:val="374151"/>
          <w:shd w:val="clear" w:color="auto" w:fill="F7F7F8"/>
        </w:rPr>
        <w:t>Financial Resources:</w:t>
      </w:r>
    </w:p>
    <w:p w14:paraId="18B0AE2D" w14:textId="1261F682" w:rsidR="00632DE3" w:rsidRDefault="00632DE3">
      <w:pPr>
        <w:rPr>
          <w:rFonts w:ascii="Segoe UI" w:hAnsi="Segoe UI" w:cs="Segoe UI"/>
          <w:color w:val="374151"/>
          <w:shd w:val="clear" w:color="auto" w:fill="F7F7F8"/>
        </w:rPr>
      </w:pPr>
      <w:r w:rsidRPr="00632DE3">
        <w:rPr>
          <w:rFonts w:ascii="Segoe UI" w:hAnsi="Segoe UI" w:cs="Segoe UI"/>
          <w:color w:val="374151"/>
          <w:shd w:val="clear" w:color="auto" w:fill="F7F7F8"/>
        </w:rPr>
        <w:t>Adequate financial planning and resources are necessary to ensure a smooth and successful study abroad experience without financial constraints.</w:t>
      </w:r>
    </w:p>
    <w:p w14:paraId="533A92B2" w14:textId="091A9CB8" w:rsidR="00632DE3" w:rsidRDefault="00632DE3">
      <w:pPr>
        <w:rPr>
          <w:rFonts w:ascii="Segoe UI" w:hAnsi="Segoe UI" w:cs="Segoe UI"/>
          <w:color w:val="374151"/>
          <w:shd w:val="clear" w:color="auto" w:fill="F7F7F8"/>
        </w:rPr>
      </w:pPr>
    </w:p>
    <w:p w14:paraId="5CFB0174" w14:textId="445AB627" w:rsidR="00632DE3" w:rsidRDefault="007C7935" w:rsidP="00632DE3">
      <w:pPr>
        <w:pStyle w:val="ListParagraph"/>
        <w:numPr>
          <w:ilvl w:val="0"/>
          <w:numId w:val="1"/>
        </w:numPr>
        <w:rPr>
          <w:rFonts w:ascii="Segoe UI" w:hAnsi="Segoe UI" w:cs="Segoe UI"/>
          <w:b/>
          <w:bCs/>
          <w:color w:val="374151"/>
          <w:shd w:val="clear" w:color="auto" w:fill="F7F7F8"/>
        </w:rPr>
      </w:pPr>
      <w:r>
        <w:rPr>
          <w:rFonts w:ascii="Segoe UI" w:hAnsi="Segoe UI" w:cs="Segoe UI"/>
          <w:b/>
          <w:bCs/>
          <w:color w:val="374151"/>
          <w:shd w:val="clear" w:color="auto" w:fill="F7F7F8"/>
        </w:rPr>
        <w:t>Academic Results:</w:t>
      </w:r>
    </w:p>
    <w:p w14:paraId="670AD074" w14:textId="24C7AD71" w:rsidR="007C7935" w:rsidRPr="007C7935" w:rsidRDefault="007C7935" w:rsidP="007C7935">
      <w:pPr>
        <w:ind w:left="360"/>
        <w:rPr>
          <w:rFonts w:ascii="Segoe UI" w:hAnsi="Segoe UI" w:cs="Segoe UI"/>
          <w:color w:val="374151"/>
          <w:shd w:val="clear" w:color="auto" w:fill="F7F7F8"/>
        </w:rPr>
      </w:pPr>
      <w:r>
        <w:rPr>
          <w:rFonts w:ascii="Segoe UI" w:hAnsi="Segoe UI" w:cs="Segoe UI"/>
          <w:color w:val="374151"/>
          <w:shd w:val="clear" w:color="auto" w:fill="F7F7F8"/>
        </w:rPr>
        <w:t>Hi</w:t>
      </w:r>
      <w:r w:rsidRPr="007C7935">
        <w:rPr>
          <w:rFonts w:ascii="Segoe UI" w:hAnsi="Segoe UI" w:cs="Segoe UI"/>
          <w:color w:val="374151"/>
          <w:shd w:val="clear" w:color="auto" w:fill="F7F7F8"/>
        </w:rPr>
        <w:t>gh grades and test scores, can increase the chances of being accepted into a preferred study abroad program or institution, and may also be required for obtaining scholarships or financial aid.</w:t>
      </w:r>
    </w:p>
    <w:p w14:paraId="2D8B1E15" w14:textId="4D0DEA0A" w:rsidR="00632DE3" w:rsidRDefault="00632DE3">
      <w:pPr>
        <w:rPr>
          <w:rFonts w:ascii="Segoe UI" w:hAnsi="Segoe UI" w:cs="Segoe UI"/>
          <w:color w:val="374151"/>
          <w:shd w:val="clear" w:color="auto" w:fill="F7F7F8"/>
        </w:rPr>
      </w:pPr>
    </w:p>
    <w:p w14:paraId="29D85661" w14:textId="77777777" w:rsidR="00632DE3" w:rsidRPr="00632DE3" w:rsidRDefault="00632DE3">
      <w:pPr>
        <w:rPr>
          <w:rFonts w:ascii="Segoe UI" w:hAnsi="Segoe UI" w:cs="Segoe UI"/>
          <w:color w:val="374151"/>
          <w:shd w:val="clear" w:color="auto" w:fill="F7F7F8"/>
        </w:rPr>
      </w:pPr>
    </w:p>
    <w:p w14:paraId="25C8ED09" w14:textId="283A2E70" w:rsidR="00632DE3" w:rsidRDefault="00632DE3">
      <w:pPr>
        <w:rPr>
          <w:rFonts w:ascii="Segoe UI" w:hAnsi="Segoe UI" w:cs="Segoe UI"/>
          <w:color w:val="374151"/>
          <w:shd w:val="clear" w:color="auto" w:fill="F7F7F8"/>
        </w:rPr>
      </w:pPr>
    </w:p>
    <w:p w14:paraId="5B14530E" w14:textId="77777777" w:rsidR="00632DE3" w:rsidRDefault="00632DE3"/>
    <w:sectPr w:rsidR="0063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53DCF"/>
    <w:multiLevelType w:val="hybridMultilevel"/>
    <w:tmpl w:val="56FC6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E3"/>
    <w:rsid w:val="00632DE3"/>
    <w:rsid w:val="007C7935"/>
    <w:rsid w:val="00865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1593"/>
  <w15:chartTrackingRefBased/>
  <w15:docId w15:val="{CD02E458-17C2-45DF-9DCB-85D02734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Laisa Rahat</dc:creator>
  <cp:keywords/>
  <dc:description/>
  <cp:lastModifiedBy>Laisa Rahat</cp:lastModifiedBy>
  <cp:revision>1</cp:revision>
  <dcterms:created xsi:type="dcterms:W3CDTF">2023-04-18T08:10:00Z</dcterms:created>
  <dcterms:modified xsi:type="dcterms:W3CDTF">2023-04-18T08:20:00Z</dcterms:modified>
</cp:coreProperties>
</file>