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2E8C"/>
          <w:sz w:val="40"/>
          <w:szCs w:val="40"/>
        </w:rPr>
        <w:t xml:space="preserve">FROZEN BOTTLE</w:t>
      </w:r>
    </w:p>
    <w:p>
      <w:pPr>
        <w:spacing w:after="300"/>
      </w:pPr>
      <w:r>
        <w:rPr>
          <w:b/>
          <w:bCs/>
          <w:color w:val="222222"/>
          <w:sz w:val="26"/>
          <w:szCs w:val="26"/>
        </w:rPr>
        <w:t xml:space="preserve">Website Redesign &amp; Trust Improvement – Design Concept</w:t>
      </w:r>
    </w:p>
    <w:p>
      <w:pPr>
        <w:spacing w:after="60"/>
      </w:pPr>
      <w:r>
        <w:rPr>
          <w:b/>
          <w:bCs/>
          <w:color w:val="6B2E8C"/>
          <w:sz w:val="21"/>
          <w:szCs w:val="21"/>
        </w:rPr>
        <w:t xml:space="preserve">Prepared for:  </w:t>
      </w:r>
      <w:r>
        <w:rPr>
          <w:sz w:val="21"/>
          <w:szCs w:val="21"/>
        </w:rPr>
        <w:t xml:space="preserve">Project Manager review</w:t>
      </w:r>
    </w:p>
    <w:p>
      <w:pPr>
        <w:spacing w:after="60"/>
      </w:pPr>
      <w:r>
        <w:rPr>
          <w:b/>
          <w:bCs/>
          <w:color w:val="6B2E8C"/>
          <w:sz w:val="21"/>
          <w:szCs w:val="21"/>
        </w:rPr>
        <w:t xml:space="preserve">Based on:  </w:t>
      </w:r>
      <w:r>
        <w:rPr>
          <w:sz w:val="21"/>
          <w:szCs w:val="21"/>
        </w:rPr>
        <w:t xml:space="preserve">Frozen Bottle Website Research Report, August 2026</w:t>
      </w:r>
    </w:p>
    <w:p>
      <w:pPr>
        <w:spacing w:after="60"/>
      </w:pPr>
      <w:r>
        <w:rPr>
          <w:b/>
          <w:bCs/>
          <w:color w:val="6B2E8C"/>
          <w:sz w:val="21"/>
          <w:szCs w:val="21"/>
        </w:rPr>
        <w:t xml:space="preserve">Prepared:  </w:t>
      </w:r>
      <w:r>
        <w:rPr>
          <w:sz w:val="21"/>
          <w:szCs w:val="21"/>
        </w:rPr>
        <w:t xml:space="preserve">August 2026</w:t>
      </w:r>
    </w:p>
    <w:p>
      <w:pPr>
        <w:pStyle w:val="Heading1"/>
        <w:pBdr>
          <w:bottom w:val="single" w:color="6B2E8C" w:sz="6" w:space="4"/>
        </w:pBdr>
        <w:spacing w:after="160" w:before="360"/>
      </w:pPr>
      <w:r>
        <w:rPr>
          <w:b/>
          <w:bCs/>
          <w:color w:val="6B2E8C"/>
          <w:sz w:val="30"/>
          <w:szCs w:val="30"/>
        </w:rPr>
        <w:t xml:space="preserve">1. Purpose</w:t>
      </w:r>
    </w:p>
    <w:p>
      <w:pPr>
        <w:spacing w:after="140"/>
      </w:pPr>
      <w:r>
        <w:rPr>
          <w:sz w:val="21"/>
          <w:szCs w:val="21"/>
        </w:rPr>
        <w:t xml:space="preserve">The research report on frozenbottle.com identified a strong brand foundation – a clear 100% vegetarian positioning, a wide product catalog, and an active franchise funnel – undercut by a set of visible trust, presentation, and content issues (broken pricing, missing founder images, zero reviews, an uncurated product dump, and weak page titles/alt text).</w:t>
      </w:r>
    </w:p>
    <w:p>
      <w:pPr>
        <w:spacing w:after="140"/>
      </w:pPr>
      <w:r>
        <w:rPr>
          <w:sz w:val="21"/>
          <w:szCs w:val="21"/>
        </w:rPr>
        <w:t xml:space="preserve">This document translates those findings into a concrete design concept for the homepage and supporting pages, so the site better converts both dessert customers and prospective franchise partners.</w:t>
      </w:r>
    </w:p>
    <w:p>
      <w:pPr>
        <w:pStyle w:val="Heading1"/>
        <w:pBdr>
          <w:bottom w:val="single" w:color="6B2E8C" w:sz="6" w:space="4"/>
        </w:pBdr>
        <w:spacing w:after="160" w:before="360"/>
      </w:pPr>
      <w:r>
        <w:rPr>
          <w:b/>
          <w:bCs/>
          <w:color w:val="6B2E8C"/>
          <w:sz w:val="30"/>
          <w:szCs w:val="30"/>
        </w:rPr>
        <w:t xml:space="preserve">2. Design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Restore trust on first view – fix broken elements (pricing, founder photos) and add visible social proof.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Turn the 108-item best-seller dump into a curated, scannable merchandising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Give the brand a real story – ingredients, hygiene, and what makes it different beyond “100% Veg.”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Strengthen the franchise funnel with proof points (partner quotes, press mentions) alongside the existing enquiry CTAs.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Align content fixes (page titles, alt text, newsletter copy) with the SEO gaps flagged in the audit.</w:t>
      </w:r>
    </w:p>
    <w:p>
      <w:pPr>
        <w:pStyle w:val="Heading1"/>
        <w:pBdr>
          <w:bottom w:val="single" w:color="6B2E8C" w:sz="6" w:space="4"/>
        </w:pBdr>
        <w:spacing w:after="160" w:before="360"/>
      </w:pPr>
      <w:r>
        <w:rPr>
          <w:b/>
          <w:bCs/>
          <w:color w:val="6B2E8C"/>
          <w:sz w:val="30"/>
          <w:szCs w:val="30"/>
        </w:rPr>
        <w:t xml:space="preserve">3. Issue → Design Fix Map</w:t>
      </w:r>
    </w:p>
    <w:p>
      <w:pPr>
        <w:spacing w:after="140"/>
      </w:pPr>
      <w:r>
        <w:rPr>
          <w:sz w:val="21"/>
          <w:szCs w:val="21"/>
        </w:rPr>
        <w:t xml:space="preserve">Each issue from the audit is mapped to a specific design or content fix and the page/section it belongs to.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4000"/>
      </w:tblGrid>
      <w:tr>
        <w:trPr>
          <w:tblHeader/>
        </w:trPr>
        <w:tc>
          <w:tcPr>
            <w:tcW w:type="dxa" w:w="3000"/>
            <w:shd w:fill="6B2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 from Audit</w:t>
            </w:r>
          </w:p>
        </w:tc>
        <w:tc>
          <w:tcPr>
            <w:tcW w:type="dxa" w:w="4000"/>
            <w:shd w:fill="6B2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/ Content Fix</w:t>
            </w:r>
          </w:p>
        </w:tc>
        <w:tc>
          <w:tcPr>
            <w:tcW w:type="dxa" w:w="4000"/>
            <w:shd w:fill="6B2E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 product shows “No reviews” despite 200+ outlets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Seed and surface real reviews; add a lightweight post-purchase review prompt; show a review widget on PDPs and homepage best-sellers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Best-sellers, PDP</w:t>
            </w:r>
          </w:p>
        </w:tc>
      </w:tr>
      <w:tr>
        <w:tc>
          <w:tcPr>
            <w:tcW w:type="dxa" w:w="3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Prices display as “Rs. 0.00” on homepage listings</w:t>
            </w:r>
          </w:p>
        </w:tc>
        <w:tc>
          <w:tcPr>
            <w:tcW w:type="dxa" w:w="4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Fix product price sync from Shopify to homepage template; add automated QA check that flags any ₹0.00 price before publish</w:t>
            </w:r>
          </w:p>
        </w:tc>
        <w:tc>
          <w:tcPr>
            <w:tcW w:type="dxa" w:w="4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Homepage, PDP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Founder photos reported as broken/missing in the audit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Replace with proper hosted images, add descriptive alt text, add a short founder quote/caption for credibility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About page</w:t>
            </w:r>
          </w:p>
        </w:tc>
      </w:tr>
      <w:tr>
        <w:tc>
          <w:tcPr>
            <w:tcW w:type="dxa" w:w="3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testimonials, press mentions, or franchise success stories</w:t>
            </w:r>
          </w:p>
        </w:tc>
        <w:tc>
          <w:tcPr>
            <w:tcW w:type="dxa" w:w="4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a homepage “Trust Bar” (press logos, franchise partner quotes, outlet count) above the fold</w:t>
            </w:r>
          </w:p>
        </w:tc>
        <w:tc>
          <w:tcPr>
            <w:tcW w:type="dxa" w:w="4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Homepage (new Trust Bar)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Best-seller section is a 108-item unsorted dump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Curate into 4–6 merchandised rows (“Most Loved,” “New,” “Boba,” “Sundaes”) with hero imagery, not a flat grid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Homepage best-sellers</w:t>
            </w:r>
          </w:p>
        </w:tc>
      </w:tr>
      <w:tr>
        <w:tc>
          <w:tcPr>
            <w:tcW w:type="dxa" w:w="3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loyalty/rewards program visible</w:t>
            </w:r>
          </w:p>
        </w:tc>
        <w:tc>
          <w:tcPr>
            <w:tcW w:type="dxa" w:w="4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Design a simple points-based rewards module and a homepage banner introducing it</w:t>
            </w:r>
          </w:p>
        </w:tc>
        <w:tc>
          <w:tcPr>
            <w:tcW w:type="dxa" w:w="4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Homepage, account page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brand story on ingredients/hygiene/differentiation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a “Why Frozen Bottle” story section with ingredient sourcing, hygiene standards, and veg-only promise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Homepage (new section)</w:t>
            </w:r>
          </w:p>
        </w:tc>
      </w:tr>
      <w:tr>
        <w:tc>
          <w:tcPr>
            <w:tcW w:type="dxa" w:w="3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Newsletter offers vague “special offers”</w:t>
            </w:r>
          </w:p>
        </w:tc>
        <w:tc>
          <w:tcPr>
            <w:tcW w:type="dxa" w:w="4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Replace with a concrete incentive (e.g., “Get ₹100 off your first order”) tied to signup</w:t>
            </w:r>
          </w:p>
        </w:tc>
        <w:tc>
          <w:tcPr>
            <w:tcW w:type="dxa" w:w="4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Footer / popup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Missing alt text on images incl. founder &amp; product photos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descriptive alt text as part of the CMS image-upload checklist (design + SEO fix)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Sitewide (CMS process)</w:t>
            </w:r>
          </w:p>
        </w:tc>
      </w:tr>
      <w:tr>
        <w:tc>
          <w:tcPr>
            <w:tcW w:type="dxa" w:w="3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Keyword-stuffed/unnatural page titles (e.g., FAQ title)</w:t>
            </w:r>
          </w:p>
        </w:tc>
        <w:tc>
          <w:tcPr>
            <w:tcW w:type="dxa" w:w="4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Rewrite page titles/H1s to match natural search intent as part of content redesign</w:t>
            </w:r>
          </w:p>
        </w:tc>
        <w:tc>
          <w:tcPr>
            <w:tcW w:type="dxa" w:w="4000"/>
            <w:shd w:fill="F3E9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Sitewide metadata</w:t>
            </w:r>
          </w:p>
        </w:tc>
      </w:tr>
    </w:tbl>
    <w:p>
      <w:pPr>
        <w:pStyle w:val="Heading1"/>
        <w:pBdr>
          <w:bottom w:val="single" w:color="6B2E8C" w:sz="6" w:space="4"/>
        </w:pBdr>
        <w:spacing w:after="160" w:before="360"/>
      </w:pPr>
      <w:r>
        <w:rPr>
          <w:b/>
          <w:bCs/>
          <w:color w:val="6B2E8C"/>
          <w:sz w:val="30"/>
          <w:szCs w:val="30"/>
        </w:rPr>
        <w:t xml:space="preserve">4. Homepage Redesign Concept – Section by Section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4.1 Hero Section</w:t>
      </w:r>
    </w:p>
    <w:p>
      <w:pPr>
        <w:spacing w:after="140"/>
      </w:pPr>
      <w:r>
        <w:rPr>
          <w:sz w:val="21"/>
          <w:szCs w:val="21"/>
        </w:rPr>
        <w:t xml:space="preserve">Keep the existing brand identity but add a one-line trust cue directly in or beneath the hero, e.g. “200+ Outlets · 100% Vegetarian · Since 2017.” This immediately answers the credibility gap the audit flagged, before the visitor scrolls further.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4.2 Trust Bar (New Section)</w:t>
      </w:r>
    </w:p>
    <w:p>
      <w:pPr>
        <w:spacing w:after="140"/>
      </w:pPr>
      <w:r>
        <w:rPr>
          <w:sz w:val="21"/>
          <w:szCs w:val="21"/>
        </w:rPr>
        <w:t xml:space="preserve">A slim horizontal band placed directly below the hero, addressing the report's finding of “no testimonials, press mentions, or franchise success stories anywhere on the homepage.”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Row of press/media logos (from existing third-party franchise-listing mentions such as FranchiseHurt, FranchiseByte).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2–3 short franchise partner quotes with city and outlet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Key stats: outlet count, cities covered, years in business.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4.3 Best-Sellers – Curated Merchandising (Fixes Pricing + Uncurated Dump)</w:t>
      </w:r>
    </w:p>
    <w:p>
      <w:pPr>
        <w:spacing w:after="140"/>
      </w:pPr>
      <w:r>
        <w:rPr>
          <w:sz w:val="21"/>
          <w:szCs w:val="21"/>
        </w:rPr>
        <w:t xml:space="preserve">Replace the flat 108-product grid with 4–6 horizontally-scrollable rows grouped by category (“Most Loved Milkshakes,” “Boba Tea,” “Sundaes,” “Waffles”). Each product card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Correct, synced price (fixes the “Rs. 0.00” display bug).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Display verified ratings and review counts when sufficient review data is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single high-quality product photo rather than a dense catalog thumbnail grid.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4.4 Brand Story Section (New)</w:t>
      </w:r>
    </w:p>
    <w:p>
      <w:pPr>
        <w:spacing w:after="140"/>
      </w:pPr>
      <w:r>
        <w:rPr>
          <w:sz w:val="21"/>
          <w:szCs w:val="21"/>
        </w:rPr>
        <w:t xml:space="preserve">A dedicated “Why Frozen Bottle” block covering ingredient sourcing, hygiene standards, and what differentiates the brand from other milkshake/dessert chains – directly answering the audit's “no clear brand-story section” gap. Pair short copy with 3 icon-led points (e.g. 100% Vegetarian, Quality Ingredients, Hygiene &amp; Quality Standards) rather than a wall of text.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4.5 Founder / About Credibility Section</w:t>
      </w:r>
    </w:p>
    <w:p>
      <w:pPr>
        <w:spacing w:after="140"/>
      </w:pPr>
      <w:r>
        <w:rPr>
          <w:sz w:val="21"/>
          <w:szCs w:val="21"/>
        </w:rPr>
        <w:t xml:space="preserve">Resolve the broken/missing founder images identified in the audit by using properly hosted photos and descriptive alt text (also an SEO fix). Add a one-line caption per founder (role + a short credibility note) so the section reads as a real team rather than a placeholder.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4.6 Franchise CTA Section</w:t>
      </w:r>
    </w:p>
    <w:p>
      <w:pPr>
        <w:spacing w:after="140"/>
      </w:pPr>
      <w:r>
        <w:rPr>
          <w:sz w:val="21"/>
          <w:szCs w:val="21"/>
        </w:rPr>
        <w:t xml:space="preserve">Keep the existing “Franchise,” “Franchise By City,” and “Master Franchise” structure, which the audit called out as a genuine strength – but place 1–2 franchise partner success stories directly beside the enquiry form, so the CTA sits next to proof rather than a bare form.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4.7 Newsletter Signup (Fixes Vague Offer)</w:t>
      </w:r>
    </w:p>
    <w:p>
      <w:pPr>
        <w:spacing w:after="140"/>
      </w:pPr>
      <w:r>
        <w:rPr>
          <w:sz w:val="21"/>
          <w:szCs w:val="21"/>
        </w:rPr>
        <w:t xml:space="preserve">Replace “special offers” copy with a concrete, specific incentive tied to signup, e.g. “Get ₹100 off your first order – join the list.” Concrete offers convert better than vague ones and this was flagged directly in the audit.</w:t>
      </w:r>
    </w:p>
    <w:p>
      <w:pPr>
        <w:pStyle w:val="Heading2"/>
        <w:spacing w:after="120" w:before="260"/>
      </w:pPr>
      <w:r>
        <w:rPr>
          <w:b/>
          <w:bCs/>
          <w:color w:val="222222"/>
          <w:sz w:val="24"/>
          <w:szCs w:val="24"/>
        </w:rPr>
        <w:t xml:space="preserve">4.8 Loyalty / Rewards Teaser</w:t>
      </w:r>
    </w:p>
    <w:p>
      <w:pPr>
        <w:spacing w:after="140"/>
      </w:pPr>
      <w:r>
        <w:rPr>
          <w:sz w:val="21"/>
          <w:szCs w:val="21"/>
        </w:rPr>
        <w:t xml:space="preserve">Add a compact homepage banner introducing a points-based rewards program (e.g., “Proposed loyalty concept: Earn rewards on every order”) even if the full program is phase two – the audit noted its total absence as a missed retention lever for a repeat-visit dessert brand.</w:t>
      </w:r>
    </w:p>
    <w:p>
      <w:pPr>
        <w:pStyle w:val="Heading1"/>
        <w:pBdr>
          <w:bottom w:val="single" w:color="6B2E8C" w:sz="6" w:space="4"/>
        </w:pBdr>
        <w:spacing w:after="160" w:before="360"/>
      </w:pPr>
      <w:r>
        <w:rPr>
          <w:b/>
          <w:bCs/>
          <w:color w:val="6B2E8C"/>
          <w:sz w:val="30"/>
          <w:szCs w:val="30"/>
        </w:rPr>
        <w:t xml:space="preserve">5. Visual &amp; Content Style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Palette: keep the brand's existing berry/plum tones for CTAs and headers; pair with a fresh green accent to reinforce the “100% Veg” identity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Typography: a rounded, friendly display face for headings (dessert/QSR feel), a clean readable sans for body and pricing.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Imagery: replace catalog-style thumbnails with warmer, lifestyle-leaning product photography for the curated best-seller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Tone: keep the brand's playful voice (e.g. “Don't ask. Just eat!”) for social/casual copy, but switch to a more credibility-driven tone for franchise-investment pages and meta descriptions, per the audit's SEO findings.</w:t>
      </w:r>
    </w:p>
    <w:p>
      <w:pPr>
        <w:pStyle w:val="Heading1"/>
        <w:pBdr>
          <w:bottom w:val="single" w:color="6B2E8C" w:sz="6" w:space="4"/>
        </w:pBdr>
        <w:spacing w:after="160" w:before="360"/>
      </w:pPr>
      <w:r>
        <w:rPr>
          <w:b/>
          <w:bCs/>
          <w:color w:val="6B2E8C"/>
          <w:sz w:val="30"/>
          <w:szCs w:val="30"/>
        </w:rPr>
        <w:t xml:space="preserve">6. Supporting Content &amp; SEO Recommendations</w:t>
      </w:r>
    </w:p>
    <w:p>
      <w:pPr>
        <w:spacing w:after="140"/>
      </w:pPr>
      <w:r>
        <w:rPr>
          <w:sz w:val="21"/>
          <w:szCs w:val="21"/>
        </w:rPr>
        <w:t xml:space="preserve">These are content-level fixes that pair directly with the design changes above and were flagged in the audit's SEO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Rewrite keyword-stuffed titles (e.g. the FAQ page's “FAQs – No. 1 Frequently Asked Questions”) to match natural search phrasing.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descriptive alt text to all product and founder images as part of the CMS upload checklist – not a one-time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Consider dedicated landing pages for high-intent franchise search terms (e.g. “milkshake franchise cost,” “best dessert franchise India”) to target high-intent franchise searches and improve organic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Shift blog titles from internal/branded phrasing (e.g. “99 Menu Returns”) toward titles built around what people actually search for, while keeping the existing publishing cadence.</w:t>
      </w:r>
    </w:p>
    <w:p>
      <w:pPr>
        <w:pStyle w:val="Heading1"/>
        <w:pBdr>
          <w:bottom w:val="single" w:color="6B2E8C" w:sz="6" w:space="4"/>
        </w:pBdr>
        <w:spacing w:after="160" w:before="360"/>
      </w:pPr>
      <w:r>
        <w:rPr>
          <w:b/>
          <w:bCs/>
          <w:color w:val="6B2E8C"/>
          <w:sz w:val="30"/>
          <w:szCs w:val="30"/>
        </w:rPr>
        <w:t xml:space="preserve">7.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Validate the price-sync bug with the dev/Shopify team and identify the root cause.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Kick off review collection (post-purchase email/SMS prompt) so the Best-Sellers redesign has real ratings to display at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Source or reshoot founder photography and gather 2–3 franchise partner quotes for the Trust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the technical SEO checks flagged as unverified in the audit (Core Web Vitals, robots.txt/sitemap, indexation, backlink profile) before finalizing the pitch.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2026-08-19T15:02:14.075Z</dcterms:created>
  <dcterms:modified xsi:type="dcterms:W3CDTF">2026-08-19T15:02:14.089Z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