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CellMar>
          <w:right w:w="79" w:type="dxa"/>
        </w:tblCellMar>
        <w:tblLook w:val="04A0" w:firstRow="1" w:lastRow="0" w:firstColumn="1" w:lastColumn="0" w:noHBand="0" w:noVBand="1"/>
      </w:tblPr>
      <w:tblGrid>
        <w:gridCol w:w="2689"/>
        <w:gridCol w:w="1984"/>
        <w:gridCol w:w="4343"/>
      </w:tblGrid>
      <w:tr w:rsidR="00AE6206" w14:paraId="65E4F373" w14:textId="77777777" w:rsidTr="00F4539E">
        <w:tc>
          <w:tcPr>
            <w:tcW w:w="2689" w:type="dxa"/>
          </w:tcPr>
          <w:p w14:paraId="50AA40C2" w14:textId="77777777" w:rsidR="00AE6206" w:rsidRPr="00705802" w:rsidRDefault="00AE6206" w:rsidP="00F4539E">
            <w:pPr>
              <w:rPr>
                <w:rFonts w:eastAsia="Times New Roman" w:cstheme="minorHAnsi"/>
                <w:b/>
                <w:bCs/>
              </w:rPr>
            </w:pPr>
            <w:r w:rsidRPr="00705802">
              <w:rPr>
                <w:rFonts w:eastAsia="Times New Roman" w:cstheme="minorHAnsi"/>
                <w:b/>
                <w:bCs/>
              </w:rPr>
              <w:t>Objective</w:t>
            </w:r>
          </w:p>
        </w:tc>
        <w:tc>
          <w:tcPr>
            <w:tcW w:w="1984" w:type="dxa"/>
          </w:tcPr>
          <w:p w14:paraId="2E8326D9" w14:textId="77777777" w:rsidR="00AE6206" w:rsidRPr="00AA46AE" w:rsidRDefault="00AE6206" w:rsidP="00F4539E">
            <w:pPr>
              <w:rPr>
                <w:rFonts w:eastAsia="Times New Roman" w:cstheme="minorHAnsi"/>
                <w:b/>
                <w:bCs/>
              </w:rPr>
            </w:pPr>
            <w:r w:rsidRPr="00AA46AE">
              <w:rPr>
                <w:rFonts w:eastAsia="Times New Roman" w:cstheme="minorHAnsi"/>
                <w:b/>
                <w:bCs/>
              </w:rPr>
              <w:t>Basic Controls</w:t>
            </w:r>
          </w:p>
        </w:tc>
        <w:tc>
          <w:tcPr>
            <w:tcW w:w="4343" w:type="dxa"/>
          </w:tcPr>
          <w:p w14:paraId="78761A89" w14:textId="77777777" w:rsidR="00AE6206" w:rsidRPr="00AA46AE" w:rsidRDefault="00AE6206" w:rsidP="00F4539E">
            <w:pPr>
              <w:rPr>
                <w:rFonts w:eastAsia="Times New Roman" w:cstheme="minorHAnsi"/>
                <w:b/>
                <w:bCs/>
              </w:rPr>
            </w:pPr>
            <w:r w:rsidRPr="00AA46AE">
              <w:rPr>
                <w:rFonts w:eastAsia="Times New Roman" w:cstheme="minorHAnsi"/>
                <w:b/>
                <w:bCs/>
              </w:rPr>
              <w:t>Specific Item</w:t>
            </w:r>
          </w:p>
        </w:tc>
      </w:tr>
      <w:tr w:rsidR="00AE6206" w14:paraId="43CE60E1" w14:textId="77777777" w:rsidTr="00742594">
        <w:tc>
          <w:tcPr>
            <w:tcW w:w="2689" w:type="dxa"/>
            <w:tcBorders>
              <w:bottom w:val="nil"/>
            </w:tcBorders>
          </w:tcPr>
          <w:p w14:paraId="1B5C8262" w14:textId="77777777" w:rsidR="00AE6206" w:rsidRPr="00AE6206" w:rsidRDefault="00AE6206" w:rsidP="00F4539E">
            <w:pPr>
              <w:rPr>
                <w:rFonts w:eastAsia="Times New Roman" w:cstheme="minorHAnsi"/>
                <w:sz w:val="18"/>
                <w:szCs w:val="18"/>
              </w:rPr>
            </w:pPr>
            <w:r w:rsidRPr="00AE6206">
              <w:rPr>
                <w:rFonts w:eastAsia="Times New Roman" w:cstheme="minorHAnsi"/>
                <w:sz w:val="18"/>
                <w:szCs w:val="18"/>
              </w:rPr>
              <w:t>E1 – Scope for Use</w:t>
            </w:r>
          </w:p>
        </w:tc>
        <w:tc>
          <w:tcPr>
            <w:tcW w:w="1984" w:type="dxa"/>
            <w:tcBorders>
              <w:bottom w:val="nil"/>
            </w:tcBorders>
          </w:tcPr>
          <w:p w14:paraId="4702A9E4" w14:textId="77777777" w:rsidR="00AE6206" w:rsidRPr="00AE6206" w:rsidRDefault="00AE6206" w:rsidP="00F4539E">
            <w:pPr>
              <w:rPr>
                <w:rFonts w:eastAsia="Times New Roman" w:cstheme="minorHAnsi"/>
                <w:sz w:val="18"/>
                <w:szCs w:val="18"/>
              </w:rPr>
            </w:pPr>
            <w:r w:rsidRPr="00AE6206">
              <w:rPr>
                <w:rFonts w:eastAsia="Times New Roman" w:cstheme="minorHAnsi"/>
                <w:sz w:val="18"/>
                <w:szCs w:val="18"/>
              </w:rPr>
              <w:t>PR.03 - Understand Requirements</w:t>
            </w:r>
          </w:p>
        </w:tc>
        <w:tc>
          <w:tcPr>
            <w:tcW w:w="4343" w:type="dxa"/>
          </w:tcPr>
          <w:p w14:paraId="4C3C63D3" w14:textId="77777777" w:rsidR="00AE6206" w:rsidRPr="00AE6206" w:rsidRDefault="00AE6206" w:rsidP="00F4539E">
            <w:pPr>
              <w:rPr>
                <w:rFonts w:eastAsia="Times New Roman" w:cstheme="minorHAnsi"/>
                <w:sz w:val="18"/>
                <w:szCs w:val="18"/>
              </w:rPr>
            </w:pPr>
            <w:r w:rsidRPr="00AE6206">
              <w:rPr>
                <w:rFonts w:eastAsia="Times New Roman" w:cstheme="minorHAnsi"/>
                <w:sz w:val="18"/>
                <w:szCs w:val="18"/>
              </w:rPr>
              <w:t xml:space="preserve">PR.03.10 – Functional requirements for the HLMA should be specified. These should define what the HLMA is supposed to do and should be appropriate to the scope.   </w:t>
            </w:r>
          </w:p>
        </w:tc>
      </w:tr>
      <w:tr w:rsidR="00AE6206" w14:paraId="7CF4F99C" w14:textId="77777777" w:rsidTr="00742594">
        <w:tc>
          <w:tcPr>
            <w:tcW w:w="2689" w:type="dxa"/>
            <w:tcBorders>
              <w:top w:val="nil"/>
              <w:bottom w:val="nil"/>
            </w:tcBorders>
          </w:tcPr>
          <w:p w14:paraId="5F677FAA" w14:textId="77777777" w:rsidR="00AE6206" w:rsidRPr="00AE6206" w:rsidRDefault="00AE6206" w:rsidP="00F4539E">
            <w:pPr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1984" w:type="dxa"/>
            <w:tcBorders>
              <w:top w:val="nil"/>
              <w:bottom w:val="nil"/>
            </w:tcBorders>
          </w:tcPr>
          <w:p w14:paraId="20997420" w14:textId="77777777" w:rsidR="00AE6206" w:rsidRPr="00AE6206" w:rsidRDefault="00AE6206" w:rsidP="00F4539E">
            <w:pPr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4343" w:type="dxa"/>
          </w:tcPr>
          <w:p w14:paraId="3A08C186" w14:textId="77777777" w:rsidR="00AE6206" w:rsidRPr="00AE6206" w:rsidRDefault="00AE6206" w:rsidP="00F4539E">
            <w:pPr>
              <w:rPr>
                <w:rFonts w:eastAsia="Times New Roman" w:cstheme="minorHAnsi"/>
                <w:sz w:val="18"/>
                <w:szCs w:val="18"/>
              </w:rPr>
            </w:pPr>
            <w:r w:rsidRPr="00AE6206">
              <w:rPr>
                <w:rFonts w:eastAsia="Times New Roman" w:cstheme="minorHAnsi"/>
                <w:sz w:val="18"/>
                <w:szCs w:val="18"/>
              </w:rPr>
              <w:t xml:space="preserve">PR.03.20 – Non-functional requirements of the HLMA should be specified. These should define how the HLMA operates and some requirements should be related to the 5 facets of trustworthiness: Safety; Reliability; Availability; Resilience; and Security </w:t>
            </w:r>
            <w:sdt>
              <w:sdtPr>
                <w:rPr>
                  <w:rFonts w:eastAsia="Times New Roman" w:cstheme="minorHAnsi"/>
                  <w:sz w:val="18"/>
                  <w:szCs w:val="18"/>
                </w:rPr>
                <w:id w:val="1086734805"/>
                <w:citation/>
              </w:sdtPr>
              <w:sdtEndPr/>
              <w:sdtContent>
                <w:r w:rsidRPr="00AE6206">
                  <w:rPr>
                    <w:rFonts w:eastAsia="Times New Roman" w:cstheme="minorHAnsi"/>
                    <w:sz w:val="18"/>
                    <w:szCs w:val="18"/>
                  </w:rPr>
                  <w:fldChar w:fldCharType="begin"/>
                </w:r>
                <w:r w:rsidRPr="00AE6206">
                  <w:rPr>
                    <w:rFonts w:eastAsia="Times New Roman" w:cstheme="minorHAnsi"/>
                    <w:sz w:val="18"/>
                    <w:szCs w:val="18"/>
                  </w:rPr>
                  <w:instrText xml:space="preserve">CITATION TSF22 \l 2057 </w:instrText>
                </w:r>
                <w:r w:rsidRPr="00AE6206">
                  <w:rPr>
                    <w:rFonts w:eastAsia="Times New Roman" w:cstheme="minorHAnsi"/>
                    <w:sz w:val="18"/>
                    <w:szCs w:val="18"/>
                  </w:rPr>
                  <w:fldChar w:fldCharType="separate"/>
                </w:r>
                <w:r w:rsidRPr="00AE6206">
                  <w:rPr>
                    <w:rFonts w:eastAsia="Times New Roman" w:cstheme="minorHAnsi"/>
                    <w:noProof/>
                    <w:sz w:val="18"/>
                    <w:szCs w:val="18"/>
                  </w:rPr>
                  <w:t>(TSFdn, 2016)</w:t>
                </w:r>
                <w:r w:rsidRPr="00AE6206">
                  <w:rPr>
                    <w:rFonts w:eastAsia="Times New Roman" w:cstheme="minorHAnsi"/>
                    <w:sz w:val="18"/>
                    <w:szCs w:val="18"/>
                  </w:rPr>
                  <w:fldChar w:fldCharType="end"/>
                </w:r>
              </w:sdtContent>
            </w:sdt>
            <w:r w:rsidRPr="00AE6206">
              <w:rPr>
                <w:rFonts w:eastAsia="Times New Roman" w:cstheme="minorHAnsi"/>
                <w:sz w:val="18"/>
                <w:szCs w:val="18"/>
              </w:rPr>
              <w:t>.</w:t>
            </w:r>
          </w:p>
        </w:tc>
      </w:tr>
      <w:tr w:rsidR="00AE6206" w14:paraId="254291FC" w14:textId="77777777" w:rsidTr="00742594">
        <w:tc>
          <w:tcPr>
            <w:tcW w:w="2689" w:type="dxa"/>
            <w:tcBorders>
              <w:top w:val="nil"/>
            </w:tcBorders>
          </w:tcPr>
          <w:p w14:paraId="5D18BDE5" w14:textId="77777777" w:rsidR="00AE6206" w:rsidRPr="00AE6206" w:rsidRDefault="00AE6206" w:rsidP="00F4539E">
            <w:pPr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1984" w:type="dxa"/>
            <w:tcBorders>
              <w:top w:val="nil"/>
            </w:tcBorders>
          </w:tcPr>
          <w:p w14:paraId="1939ED82" w14:textId="77777777" w:rsidR="00AE6206" w:rsidRPr="00AE6206" w:rsidRDefault="00AE6206" w:rsidP="00F4539E">
            <w:pPr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4343" w:type="dxa"/>
          </w:tcPr>
          <w:p w14:paraId="5E595C9B" w14:textId="77777777" w:rsidR="00AE6206" w:rsidRPr="00AE6206" w:rsidRDefault="00AE6206" w:rsidP="00F4539E">
            <w:pPr>
              <w:rPr>
                <w:rFonts w:eastAsia="Times New Roman" w:cstheme="minorHAnsi"/>
                <w:sz w:val="18"/>
                <w:szCs w:val="18"/>
              </w:rPr>
            </w:pPr>
            <w:r w:rsidRPr="00AE6206">
              <w:rPr>
                <w:rFonts w:eastAsia="Times New Roman" w:cstheme="minorHAnsi"/>
                <w:sz w:val="18"/>
                <w:szCs w:val="18"/>
              </w:rPr>
              <w:t>PR.03.40 – Use cases should be understood and documented. These should outline how the user interacts with the HLMA and there should be focus on what the software does.</w:t>
            </w:r>
          </w:p>
        </w:tc>
      </w:tr>
      <w:tr w:rsidR="00AE6206" w14:paraId="1E76718B" w14:textId="77777777" w:rsidTr="00742594">
        <w:tc>
          <w:tcPr>
            <w:tcW w:w="2689" w:type="dxa"/>
            <w:tcBorders>
              <w:bottom w:val="nil"/>
            </w:tcBorders>
          </w:tcPr>
          <w:p w14:paraId="05E724B3" w14:textId="77777777" w:rsidR="00AE6206" w:rsidRPr="00AE6206" w:rsidRDefault="00AE6206" w:rsidP="00F4539E">
            <w:pPr>
              <w:rPr>
                <w:rFonts w:eastAsia="Times New Roman" w:cstheme="minorHAnsi"/>
                <w:sz w:val="18"/>
                <w:szCs w:val="18"/>
              </w:rPr>
            </w:pPr>
            <w:r w:rsidRPr="00AE6206">
              <w:rPr>
                <w:rFonts w:eastAsia="Times New Roman" w:cstheme="minorHAnsi"/>
                <w:sz w:val="18"/>
                <w:szCs w:val="18"/>
              </w:rPr>
              <w:t>E2 – Coding Practices</w:t>
            </w:r>
          </w:p>
        </w:tc>
        <w:tc>
          <w:tcPr>
            <w:tcW w:w="1984" w:type="dxa"/>
          </w:tcPr>
          <w:p w14:paraId="0F77AAB1" w14:textId="77777777" w:rsidR="00AE6206" w:rsidRPr="00AE6206" w:rsidRDefault="00AE6206" w:rsidP="00F4539E">
            <w:pPr>
              <w:rPr>
                <w:rFonts w:eastAsia="Times New Roman" w:cstheme="minorHAnsi"/>
                <w:sz w:val="18"/>
                <w:szCs w:val="18"/>
              </w:rPr>
            </w:pPr>
            <w:r w:rsidRPr="00AE6206">
              <w:rPr>
                <w:rFonts w:eastAsia="Times New Roman" w:cstheme="minorHAnsi"/>
                <w:sz w:val="18"/>
                <w:szCs w:val="18"/>
              </w:rPr>
              <w:t>TE.02 – Make appropriate tool choices</w:t>
            </w:r>
          </w:p>
        </w:tc>
        <w:tc>
          <w:tcPr>
            <w:tcW w:w="4343" w:type="dxa"/>
          </w:tcPr>
          <w:p w14:paraId="7CDBFC99" w14:textId="77777777" w:rsidR="00AE6206" w:rsidRPr="00AE6206" w:rsidRDefault="00AE6206" w:rsidP="00F4539E">
            <w:pPr>
              <w:rPr>
                <w:rFonts w:eastAsia="Times New Roman" w:cstheme="minorHAnsi"/>
                <w:sz w:val="18"/>
                <w:szCs w:val="18"/>
              </w:rPr>
            </w:pPr>
            <w:r w:rsidRPr="00AE6206">
              <w:rPr>
                <w:rFonts w:eastAsia="Times New Roman" w:cstheme="minorHAnsi"/>
                <w:sz w:val="18"/>
                <w:szCs w:val="18"/>
              </w:rPr>
              <w:t>TE.02.20 – All code produced for the HLMA should be writing according to a coding standard to ensure there is consistency.</w:t>
            </w:r>
          </w:p>
        </w:tc>
      </w:tr>
      <w:tr w:rsidR="00AE6206" w14:paraId="49DD6069" w14:textId="77777777" w:rsidTr="00742594">
        <w:tc>
          <w:tcPr>
            <w:tcW w:w="2689" w:type="dxa"/>
            <w:tcBorders>
              <w:top w:val="nil"/>
              <w:bottom w:val="nil"/>
            </w:tcBorders>
          </w:tcPr>
          <w:p w14:paraId="40EEB3FE" w14:textId="77777777" w:rsidR="00AE6206" w:rsidRPr="00AE6206" w:rsidRDefault="00AE6206" w:rsidP="00F4539E">
            <w:pPr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1984" w:type="dxa"/>
          </w:tcPr>
          <w:p w14:paraId="207BF097" w14:textId="77777777" w:rsidR="00AE6206" w:rsidRPr="00AE6206" w:rsidRDefault="00AE6206" w:rsidP="00F4539E">
            <w:pPr>
              <w:rPr>
                <w:rFonts w:eastAsia="Times New Roman" w:cstheme="minorHAnsi"/>
                <w:sz w:val="18"/>
                <w:szCs w:val="18"/>
              </w:rPr>
            </w:pPr>
            <w:r w:rsidRPr="00AE6206">
              <w:rPr>
                <w:rFonts w:eastAsia="Times New Roman" w:cstheme="minorHAnsi"/>
                <w:sz w:val="18"/>
                <w:szCs w:val="18"/>
              </w:rPr>
              <w:t>TE.03 – Follow structured design</w:t>
            </w:r>
          </w:p>
        </w:tc>
        <w:tc>
          <w:tcPr>
            <w:tcW w:w="4343" w:type="dxa"/>
          </w:tcPr>
          <w:p w14:paraId="4DC9981D" w14:textId="77777777" w:rsidR="00AE6206" w:rsidRPr="00AE6206" w:rsidRDefault="00AE6206" w:rsidP="00F4539E">
            <w:pPr>
              <w:rPr>
                <w:rFonts w:eastAsia="Times New Roman" w:cstheme="minorHAnsi"/>
                <w:sz w:val="18"/>
                <w:szCs w:val="18"/>
              </w:rPr>
            </w:pPr>
            <w:r w:rsidRPr="00AE6206">
              <w:rPr>
                <w:rFonts w:eastAsia="Times New Roman" w:cstheme="minorHAnsi"/>
                <w:sz w:val="18"/>
                <w:szCs w:val="18"/>
              </w:rPr>
              <w:t>TE.03.30 – Any code libraries/components that are being re-used should be checked they are from a trusted source.</w:t>
            </w:r>
          </w:p>
        </w:tc>
      </w:tr>
      <w:tr w:rsidR="00AE6206" w14:paraId="0E54E300" w14:textId="77777777" w:rsidTr="00742594">
        <w:tc>
          <w:tcPr>
            <w:tcW w:w="2689" w:type="dxa"/>
            <w:tcBorders>
              <w:top w:val="nil"/>
              <w:bottom w:val="nil"/>
            </w:tcBorders>
          </w:tcPr>
          <w:p w14:paraId="4CC867BF" w14:textId="77777777" w:rsidR="00AE6206" w:rsidRPr="00AE6206" w:rsidRDefault="00AE6206" w:rsidP="00F4539E">
            <w:pPr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1984" w:type="dxa"/>
          </w:tcPr>
          <w:p w14:paraId="3F40EECA" w14:textId="77777777" w:rsidR="00AE6206" w:rsidRPr="00AE6206" w:rsidRDefault="00AE6206" w:rsidP="00F4539E">
            <w:pPr>
              <w:rPr>
                <w:rFonts w:eastAsia="Times New Roman" w:cstheme="minorHAnsi"/>
                <w:sz w:val="18"/>
                <w:szCs w:val="18"/>
              </w:rPr>
            </w:pPr>
            <w:r w:rsidRPr="00AE6206">
              <w:rPr>
                <w:rFonts w:eastAsia="Times New Roman" w:cstheme="minorHAnsi"/>
                <w:sz w:val="18"/>
                <w:szCs w:val="18"/>
              </w:rPr>
              <w:t>TE.05 – Seek trustworthy realisation</w:t>
            </w:r>
          </w:p>
        </w:tc>
        <w:tc>
          <w:tcPr>
            <w:tcW w:w="4343" w:type="dxa"/>
          </w:tcPr>
          <w:p w14:paraId="3915A482" w14:textId="77777777" w:rsidR="00AE6206" w:rsidRPr="00AE6206" w:rsidRDefault="00AE6206" w:rsidP="00F4539E">
            <w:pPr>
              <w:rPr>
                <w:rFonts w:eastAsia="Times New Roman" w:cstheme="minorHAnsi"/>
                <w:sz w:val="18"/>
                <w:szCs w:val="18"/>
              </w:rPr>
            </w:pPr>
            <w:r w:rsidRPr="00AE6206">
              <w:rPr>
                <w:rFonts w:eastAsia="Times New Roman" w:cstheme="minorHAnsi"/>
                <w:sz w:val="18"/>
                <w:szCs w:val="18"/>
              </w:rPr>
              <w:t>TE.05.65 – All code components that are sourced externally should be checked for malware.</w:t>
            </w:r>
          </w:p>
        </w:tc>
      </w:tr>
      <w:tr w:rsidR="00AE6206" w14:paraId="272847B1" w14:textId="77777777" w:rsidTr="00742594">
        <w:tc>
          <w:tcPr>
            <w:tcW w:w="2689" w:type="dxa"/>
            <w:tcBorders>
              <w:top w:val="nil"/>
              <w:bottom w:val="nil"/>
            </w:tcBorders>
          </w:tcPr>
          <w:p w14:paraId="69952D52" w14:textId="77777777" w:rsidR="00AE6206" w:rsidRPr="00AE6206" w:rsidRDefault="00AE6206" w:rsidP="00F4539E">
            <w:pPr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1984" w:type="dxa"/>
            <w:tcBorders>
              <w:bottom w:val="nil"/>
            </w:tcBorders>
          </w:tcPr>
          <w:p w14:paraId="1AF89715" w14:textId="77777777" w:rsidR="00AE6206" w:rsidRPr="00AE6206" w:rsidRDefault="00AE6206" w:rsidP="00F4539E">
            <w:pPr>
              <w:rPr>
                <w:rFonts w:eastAsia="Times New Roman" w:cstheme="minorHAnsi"/>
                <w:sz w:val="18"/>
                <w:szCs w:val="18"/>
              </w:rPr>
            </w:pPr>
            <w:r w:rsidRPr="00AE6206">
              <w:rPr>
                <w:rFonts w:eastAsia="Times New Roman" w:cstheme="minorHAnsi"/>
                <w:sz w:val="18"/>
                <w:szCs w:val="18"/>
              </w:rPr>
              <w:t>TE.07 – Practice hygienic coding</w:t>
            </w:r>
          </w:p>
        </w:tc>
        <w:tc>
          <w:tcPr>
            <w:tcW w:w="4343" w:type="dxa"/>
          </w:tcPr>
          <w:p w14:paraId="4DC8B082" w14:textId="0B24ACD3" w:rsidR="00AE6206" w:rsidRPr="00AE6206" w:rsidRDefault="00AE6206" w:rsidP="00F4539E">
            <w:pPr>
              <w:rPr>
                <w:rFonts w:eastAsia="Times New Roman" w:cstheme="minorHAnsi"/>
                <w:sz w:val="18"/>
                <w:szCs w:val="18"/>
              </w:rPr>
            </w:pPr>
            <w:r w:rsidRPr="00AE6206">
              <w:rPr>
                <w:rFonts w:eastAsia="Times New Roman" w:cstheme="minorHAnsi"/>
                <w:sz w:val="18"/>
                <w:szCs w:val="18"/>
              </w:rPr>
              <w:t>TE.07.10 – Ensure that all data being inputted into the HLMA is validated</w:t>
            </w:r>
            <w:r w:rsidR="000F4445">
              <w:rPr>
                <w:rFonts w:eastAsia="Times New Roman" w:cstheme="minorHAnsi"/>
                <w:sz w:val="18"/>
                <w:szCs w:val="18"/>
              </w:rPr>
              <w:t xml:space="preserve">, </w:t>
            </w:r>
            <w:r w:rsidR="00832A1B">
              <w:rPr>
                <w:rFonts w:eastAsia="Times New Roman" w:cstheme="minorHAnsi"/>
                <w:sz w:val="18"/>
                <w:szCs w:val="18"/>
              </w:rPr>
              <w:t xml:space="preserve">i.e., </w:t>
            </w:r>
            <w:r w:rsidR="000F4445">
              <w:rPr>
                <w:rFonts w:eastAsia="Times New Roman" w:cstheme="minorHAnsi"/>
                <w:sz w:val="18"/>
                <w:szCs w:val="18"/>
              </w:rPr>
              <w:t xml:space="preserve">ensure that the </w:t>
            </w:r>
            <w:r w:rsidR="002D0373">
              <w:rPr>
                <w:rFonts w:eastAsia="Times New Roman" w:cstheme="minorHAnsi"/>
                <w:sz w:val="18"/>
                <w:szCs w:val="18"/>
              </w:rPr>
              <w:t xml:space="preserve">user cannot </w:t>
            </w:r>
            <w:r w:rsidR="00453D8F">
              <w:rPr>
                <w:rFonts w:eastAsia="Times New Roman" w:cstheme="minorHAnsi"/>
                <w:sz w:val="18"/>
                <w:szCs w:val="18"/>
              </w:rPr>
              <w:t xml:space="preserve">submit malicious </w:t>
            </w:r>
            <w:r w:rsidR="00F97047">
              <w:rPr>
                <w:rFonts w:eastAsia="Times New Roman" w:cstheme="minorHAnsi"/>
                <w:sz w:val="18"/>
                <w:szCs w:val="18"/>
              </w:rPr>
              <w:t>syntax when using the a</w:t>
            </w:r>
            <w:r w:rsidR="00D91EF4">
              <w:rPr>
                <w:rFonts w:eastAsia="Times New Roman" w:cstheme="minorHAnsi"/>
                <w:sz w:val="18"/>
                <w:szCs w:val="18"/>
              </w:rPr>
              <w:t>pp to update user information (profile details</w:t>
            </w:r>
            <w:r w:rsidR="00EC14C1">
              <w:rPr>
                <w:rFonts w:eastAsia="Times New Roman" w:cstheme="minorHAnsi"/>
                <w:sz w:val="18"/>
                <w:szCs w:val="18"/>
              </w:rPr>
              <w:t xml:space="preserve"> or tracker items)</w:t>
            </w:r>
          </w:p>
        </w:tc>
      </w:tr>
      <w:tr w:rsidR="00AE6206" w14:paraId="769BFA7D" w14:textId="77777777" w:rsidTr="00742594">
        <w:tc>
          <w:tcPr>
            <w:tcW w:w="2689" w:type="dxa"/>
            <w:tcBorders>
              <w:top w:val="nil"/>
              <w:bottom w:val="nil"/>
            </w:tcBorders>
          </w:tcPr>
          <w:p w14:paraId="4F530A52" w14:textId="77777777" w:rsidR="00AE6206" w:rsidRPr="00AE6206" w:rsidRDefault="00AE6206" w:rsidP="00F4539E">
            <w:pPr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1984" w:type="dxa"/>
            <w:tcBorders>
              <w:top w:val="nil"/>
              <w:bottom w:val="nil"/>
            </w:tcBorders>
          </w:tcPr>
          <w:p w14:paraId="3FBFCE65" w14:textId="77777777" w:rsidR="00AE6206" w:rsidRPr="00AE6206" w:rsidRDefault="00AE6206" w:rsidP="00F4539E">
            <w:pPr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4343" w:type="dxa"/>
          </w:tcPr>
          <w:p w14:paraId="3C5DD408" w14:textId="167D89D1" w:rsidR="00AE6206" w:rsidRPr="00AE6206" w:rsidRDefault="00AE6206" w:rsidP="00F4539E">
            <w:pPr>
              <w:rPr>
                <w:rFonts w:eastAsia="Times New Roman" w:cstheme="minorHAnsi"/>
                <w:sz w:val="18"/>
                <w:szCs w:val="18"/>
              </w:rPr>
            </w:pPr>
            <w:r w:rsidRPr="00AE6206">
              <w:rPr>
                <w:rFonts w:eastAsia="Times New Roman" w:cstheme="minorHAnsi"/>
                <w:sz w:val="18"/>
                <w:szCs w:val="18"/>
              </w:rPr>
              <w:t>TE.07.25 – Ensure that all data being outputted by the HLMA is validated</w:t>
            </w:r>
            <w:r w:rsidR="00EC14C1">
              <w:rPr>
                <w:rFonts w:eastAsia="Times New Roman" w:cstheme="minorHAnsi"/>
                <w:sz w:val="18"/>
                <w:szCs w:val="18"/>
              </w:rPr>
              <w:t xml:space="preserve">. </w:t>
            </w:r>
            <w:r w:rsidR="00B24417">
              <w:rPr>
                <w:rFonts w:eastAsia="Times New Roman" w:cstheme="minorHAnsi"/>
                <w:sz w:val="18"/>
                <w:szCs w:val="18"/>
              </w:rPr>
              <w:t>B</w:t>
            </w:r>
            <w:r w:rsidR="00123B23">
              <w:rPr>
                <w:rFonts w:eastAsia="Times New Roman" w:cstheme="minorHAnsi"/>
                <w:sz w:val="18"/>
                <w:szCs w:val="18"/>
              </w:rPr>
              <w:t>y default</w:t>
            </w:r>
            <w:r w:rsidR="00123B23">
              <w:rPr>
                <w:rFonts w:eastAsia="Times New Roman" w:cstheme="minorHAnsi"/>
                <w:sz w:val="18"/>
                <w:szCs w:val="18"/>
              </w:rPr>
              <w:t>, s</w:t>
            </w:r>
            <w:r w:rsidR="00EC14C1">
              <w:rPr>
                <w:rFonts w:eastAsia="Times New Roman" w:cstheme="minorHAnsi"/>
                <w:sz w:val="18"/>
                <w:szCs w:val="18"/>
              </w:rPr>
              <w:t>ensitive user information</w:t>
            </w:r>
            <w:r w:rsidR="00123B23">
              <w:rPr>
                <w:rFonts w:eastAsia="Times New Roman" w:cstheme="minorHAnsi"/>
                <w:sz w:val="18"/>
                <w:szCs w:val="18"/>
              </w:rPr>
              <w:t xml:space="preserve"> </w:t>
            </w:r>
            <w:r w:rsidR="00EC14C1">
              <w:rPr>
                <w:rFonts w:eastAsia="Times New Roman" w:cstheme="minorHAnsi"/>
                <w:sz w:val="18"/>
                <w:szCs w:val="18"/>
              </w:rPr>
              <w:t xml:space="preserve"> should not be </w:t>
            </w:r>
            <w:r w:rsidR="00123B23">
              <w:rPr>
                <w:rFonts w:eastAsia="Times New Roman" w:cstheme="minorHAnsi"/>
                <w:sz w:val="18"/>
                <w:szCs w:val="18"/>
              </w:rPr>
              <w:t>visible on a user profile.</w:t>
            </w:r>
          </w:p>
        </w:tc>
      </w:tr>
      <w:tr w:rsidR="00AE6206" w14:paraId="5D8760EE" w14:textId="77777777" w:rsidTr="00742594">
        <w:tc>
          <w:tcPr>
            <w:tcW w:w="2689" w:type="dxa"/>
            <w:tcBorders>
              <w:top w:val="nil"/>
            </w:tcBorders>
          </w:tcPr>
          <w:p w14:paraId="58E58778" w14:textId="77777777" w:rsidR="00AE6206" w:rsidRPr="00AE6206" w:rsidRDefault="00AE6206" w:rsidP="00F4539E">
            <w:pPr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1984" w:type="dxa"/>
            <w:tcBorders>
              <w:top w:val="nil"/>
            </w:tcBorders>
          </w:tcPr>
          <w:p w14:paraId="788ADC62" w14:textId="77777777" w:rsidR="00AE6206" w:rsidRPr="00AE6206" w:rsidRDefault="00AE6206" w:rsidP="00F4539E">
            <w:pPr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4343" w:type="dxa"/>
          </w:tcPr>
          <w:p w14:paraId="02359AFC" w14:textId="77777777" w:rsidR="00AE6206" w:rsidRPr="00AE6206" w:rsidRDefault="00AE6206" w:rsidP="00F4539E">
            <w:pPr>
              <w:rPr>
                <w:rFonts w:eastAsia="Times New Roman" w:cstheme="minorHAnsi"/>
                <w:sz w:val="18"/>
                <w:szCs w:val="18"/>
              </w:rPr>
            </w:pPr>
            <w:r w:rsidRPr="00AE6206">
              <w:rPr>
                <w:rFonts w:eastAsia="Times New Roman" w:cstheme="minorHAnsi"/>
                <w:sz w:val="18"/>
                <w:szCs w:val="18"/>
              </w:rPr>
              <w:t>TE.07.35 – Make sure that there are consistent camel case notation being used throughout the code.</w:t>
            </w:r>
          </w:p>
        </w:tc>
      </w:tr>
      <w:tr w:rsidR="00AE6206" w14:paraId="1D78972E" w14:textId="77777777" w:rsidTr="00742594">
        <w:tc>
          <w:tcPr>
            <w:tcW w:w="2689" w:type="dxa"/>
            <w:tcBorders>
              <w:bottom w:val="nil"/>
            </w:tcBorders>
          </w:tcPr>
          <w:p w14:paraId="2D9E6AD3" w14:textId="77777777" w:rsidR="00AE6206" w:rsidRPr="00AE6206" w:rsidRDefault="00AE6206" w:rsidP="00F4539E">
            <w:pPr>
              <w:rPr>
                <w:rFonts w:eastAsia="Times New Roman" w:cstheme="minorHAnsi"/>
                <w:sz w:val="18"/>
                <w:szCs w:val="18"/>
              </w:rPr>
            </w:pPr>
            <w:r w:rsidRPr="00AE6206">
              <w:rPr>
                <w:rFonts w:eastAsia="Times New Roman" w:cstheme="minorHAnsi"/>
                <w:sz w:val="18"/>
                <w:szCs w:val="18"/>
              </w:rPr>
              <w:t>E3 – Use Tools Effectively</w:t>
            </w:r>
          </w:p>
        </w:tc>
        <w:tc>
          <w:tcPr>
            <w:tcW w:w="1984" w:type="dxa"/>
          </w:tcPr>
          <w:p w14:paraId="3174DB66" w14:textId="77777777" w:rsidR="00AE6206" w:rsidRPr="00AE6206" w:rsidRDefault="00AE6206" w:rsidP="00F4539E">
            <w:pPr>
              <w:rPr>
                <w:rFonts w:eastAsia="Times New Roman" w:cstheme="minorHAnsi"/>
                <w:sz w:val="18"/>
                <w:szCs w:val="18"/>
              </w:rPr>
            </w:pPr>
            <w:r w:rsidRPr="00AE6206">
              <w:rPr>
                <w:rFonts w:eastAsia="Times New Roman" w:cstheme="minorHAnsi"/>
                <w:sz w:val="18"/>
                <w:szCs w:val="18"/>
              </w:rPr>
              <w:t>TE.02 – Make appropriate tool choices</w:t>
            </w:r>
          </w:p>
        </w:tc>
        <w:tc>
          <w:tcPr>
            <w:tcW w:w="4343" w:type="dxa"/>
          </w:tcPr>
          <w:p w14:paraId="6B119B1D" w14:textId="77777777" w:rsidR="00AE6206" w:rsidRPr="00AE6206" w:rsidRDefault="00AE6206" w:rsidP="00F4539E">
            <w:pPr>
              <w:rPr>
                <w:rFonts w:eastAsia="Times New Roman" w:cstheme="minorHAnsi"/>
                <w:sz w:val="18"/>
                <w:szCs w:val="18"/>
              </w:rPr>
            </w:pPr>
            <w:r w:rsidRPr="00AE6206">
              <w:rPr>
                <w:rFonts w:eastAsia="Times New Roman" w:cstheme="minorHAnsi"/>
                <w:sz w:val="18"/>
                <w:szCs w:val="18"/>
              </w:rPr>
              <w:t>TE.02.10 – Choose a programming language that is suitable for mobile development and document the risks associated with this language.</w:t>
            </w:r>
          </w:p>
        </w:tc>
      </w:tr>
      <w:tr w:rsidR="00AE6206" w14:paraId="1730FEDC" w14:textId="77777777" w:rsidTr="00742594">
        <w:tc>
          <w:tcPr>
            <w:tcW w:w="2689" w:type="dxa"/>
            <w:tcBorders>
              <w:top w:val="nil"/>
            </w:tcBorders>
          </w:tcPr>
          <w:p w14:paraId="364C8C10" w14:textId="77777777" w:rsidR="00AE6206" w:rsidRPr="00AE6206" w:rsidRDefault="00AE6206" w:rsidP="00F4539E">
            <w:pPr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1984" w:type="dxa"/>
          </w:tcPr>
          <w:p w14:paraId="31A61F2D" w14:textId="77777777" w:rsidR="00AE6206" w:rsidRPr="00AE6206" w:rsidRDefault="00AE6206" w:rsidP="00F4539E">
            <w:pPr>
              <w:rPr>
                <w:rFonts w:eastAsia="Times New Roman" w:cstheme="minorHAnsi"/>
                <w:sz w:val="18"/>
                <w:szCs w:val="18"/>
              </w:rPr>
            </w:pPr>
            <w:r w:rsidRPr="00AE6206">
              <w:rPr>
                <w:rFonts w:eastAsia="Times New Roman" w:cstheme="minorHAnsi"/>
                <w:sz w:val="18"/>
                <w:szCs w:val="18"/>
              </w:rPr>
              <w:t>TE.08 – Use methodological production</w:t>
            </w:r>
          </w:p>
        </w:tc>
        <w:tc>
          <w:tcPr>
            <w:tcW w:w="4343" w:type="dxa"/>
          </w:tcPr>
          <w:p w14:paraId="4D06C143" w14:textId="77777777" w:rsidR="00AE6206" w:rsidRPr="00AE6206" w:rsidRDefault="00AE6206" w:rsidP="00F4539E">
            <w:pPr>
              <w:rPr>
                <w:rFonts w:eastAsia="Times New Roman" w:cstheme="minorHAnsi"/>
                <w:sz w:val="18"/>
                <w:szCs w:val="18"/>
              </w:rPr>
            </w:pPr>
            <w:r w:rsidRPr="00AE6206">
              <w:rPr>
                <w:rFonts w:eastAsia="Times New Roman" w:cstheme="minorHAnsi"/>
                <w:sz w:val="18"/>
                <w:szCs w:val="18"/>
              </w:rPr>
              <w:t>TE.08.30 – Production tool checking features should be enabled and used for debugging/monitoring of the HLMA</w:t>
            </w:r>
          </w:p>
        </w:tc>
      </w:tr>
      <w:tr w:rsidR="00AE6206" w14:paraId="0615B2D1" w14:textId="77777777" w:rsidTr="00742594">
        <w:tc>
          <w:tcPr>
            <w:tcW w:w="2689" w:type="dxa"/>
            <w:tcBorders>
              <w:bottom w:val="nil"/>
            </w:tcBorders>
          </w:tcPr>
          <w:p w14:paraId="4DADF764" w14:textId="77777777" w:rsidR="00AE6206" w:rsidRPr="00AE6206" w:rsidRDefault="00AE6206" w:rsidP="00F4539E">
            <w:pPr>
              <w:rPr>
                <w:rFonts w:eastAsia="Times New Roman" w:cstheme="minorHAnsi"/>
                <w:sz w:val="18"/>
                <w:szCs w:val="18"/>
              </w:rPr>
            </w:pPr>
            <w:r w:rsidRPr="00AE6206">
              <w:rPr>
                <w:rFonts w:eastAsia="Times New Roman" w:cstheme="minorHAnsi"/>
                <w:sz w:val="18"/>
                <w:szCs w:val="18"/>
              </w:rPr>
              <w:t>E4 – Defect Management</w:t>
            </w:r>
          </w:p>
        </w:tc>
        <w:tc>
          <w:tcPr>
            <w:tcW w:w="1984" w:type="dxa"/>
          </w:tcPr>
          <w:p w14:paraId="25F89D62" w14:textId="77777777" w:rsidR="00AE6206" w:rsidRPr="00AE6206" w:rsidRDefault="00AE6206" w:rsidP="00F4539E">
            <w:pPr>
              <w:rPr>
                <w:rFonts w:eastAsia="Times New Roman" w:cstheme="minorHAnsi"/>
                <w:sz w:val="18"/>
                <w:szCs w:val="18"/>
              </w:rPr>
            </w:pPr>
            <w:r w:rsidRPr="00AE6206">
              <w:rPr>
                <w:rFonts w:eastAsia="Times New Roman" w:cstheme="minorHAnsi"/>
                <w:sz w:val="18"/>
                <w:szCs w:val="18"/>
              </w:rPr>
              <w:t>PR.07 – Maintain defect management</w:t>
            </w:r>
          </w:p>
        </w:tc>
        <w:tc>
          <w:tcPr>
            <w:tcW w:w="4343" w:type="dxa"/>
          </w:tcPr>
          <w:p w14:paraId="4DBA7B36" w14:textId="77777777" w:rsidR="00AE6206" w:rsidRPr="00AE6206" w:rsidRDefault="00AE6206" w:rsidP="00F4539E">
            <w:pPr>
              <w:rPr>
                <w:rFonts w:eastAsia="Times New Roman" w:cstheme="minorHAnsi"/>
                <w:sz w:val="18"/>
                <w:szCs w:val="18"/>
              </w:rPr>
            </w:pPr>
            <w:r w:rsidRPr="00AE6206">
              <w:rPr>
                <w:rFonts w:eastAsia="Times New Roman" w:cstheme="minorHAnsi"/>
                <w:sz w:val="18"/>
                <w:szCs w:val="18"/>
              </w:rPr>
              <w:t>PR.07.10– All defects identified during the realisation of the HLMA should be recorded onto a Trustworthy Software Defect and Deviation List (R-TSDDL) and assessed quickly.</w:t>
            </w:r>
          </w:p>
        </w:tc>
      </w:tr>
      <w:tr w:rsidR="00AE6206" w14:paraId="64997E9F" w14:textId="77777777" w:rsidTr="00742594">
        <w:tc>
          <w:tcPr>
            <w:tcW w:w="2689" w:type="dxa"/>
            <w:tcBorders>
              <w:top w:val="nil"/>
              <w:bottom w:val="nil"/>
            </w:tcBorders>
          </w:tcPr>
          <w:p w14:paraId="0979BA7F" w14:textId="77777777" w:rsidR="00AE6206" w:rsidRPr="00AE6206" w:rsidRDefault="00AE6206" w:rsidP="00F4539E">
            <w:pPr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1984" w:type="dxa"/>
          </w:tcPr>
          <w:p w14:paraId="1DF440F4" w14:textId="77777777" w:rsidR="00AE6206" w:rsidRPr="00AE6206" w:rsidRDefault="00AE6206" w:rsidP="00F4539E">
            <w:pPr>
              <w:rPr>
                <w:rFonts w:eastAsia="Times New Roman" w:cstheme="minorHAnsi"/>
                <w:sz w:val="18"/>
                <w:szCs w:val="18"/>
              </w:rPr>
            </w:pPr>
            <w:r w:rsidRPr="00AE6206">
              <w:rPr>
                <w:rFonts w:eastAsia="Times New Roman" w:cstheme="minorHAnsi"/>
                <w:sz w:val="18"/>
                <w:szCs w:val="18"/>
              </w:rPr>
              <w:t>PR.07 – Maintain defect management</w:t>
            </w:r>
          </w:p>
        </w:tc>
        <w:tc>
          <w:tcPr>
            <w:tcW w:w="4343" w:type="dxa"/>
          </w:tcPr>
          <w:p w14:paraId="3E6C8790" w14:textId="08319B29" w:rsidR="00AE6206" w:rsidRPr="00AE6206" w:rsidRDefault="00AE6206" w:rsidP="00F4539E">
            <w:pPr>
              <w:rPr>
                <w:rFonts w:eastAsia="Times New Roman" w:cstheme="minorHAnsi"/>
                <w:sz w:val="18"/>
                <w:szCs w:val="18"/>
              </w:rPr>
            </w:pPr>
            <w:r w:rsidRPr="00AE6206">
              <w:rPr>
                <w:rFonts w:eastAsia="Times New Roman" w:cstheme="minorHAnsi"/>
                <w:sz w:val="18"/>
                <w:szCs w:val="18"/>
              </w:rPr>
              <w:t>PR.07.20– A</w:t>
            </w:r>
            <w:r w:rsidR="001C11CC">
              <w:rPr>
                <w:rFonts w:eastAsia="Times New Roman" w:cstheme="minorHAnsi"/>
                <w:sz w:val="18"/>
                <w:szCs w:val="18"/>
              </w:rPr>
              <w:t>ny</w:t>
            </w:r>
            <w:r w:rsidRPr="00AE6206">
              <w:rPr>
                <w:rFonts w:eastAsia="Times New Roman" w:cstheme="minorHAnsi"/>
                <w:sz w:val="18"/>
                <w:szCs w:val="18"/>
              </w:rPr>
              <w:t xml:space="preserve"> defects identified once the HLMA is live should still be recorded onto a R-TSDDL and patched as soon as possible through a defined process.</w:t>
            </w:r>
          </w:p>
        </w:tc>
      </w:tr>
      <w:tr w:rsidR="00AE6206" w14:paraId="45A21237" w14:textId="77777777" w:rsidTr="00742594">
        <w:tc>
          <w:tcPr>
            <w:tcW w:w="2689" w:type="dxa"/>
            <w:tcBorders>
              <w:top w:val="nil"/>
            </w:tcBorders>
          </w:tcPr>
          <w:p w14:paraId="6F9B7565" w14:textId="77777777" w:rsidR="00AE6206" w:rsidRPr="00AE6206" w:rsidRDefault="00AE6206" w:rsidP="00F4539E">
            <w:pPr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1984" w:type="dxa"/>
          </w:tcPr>
          <w:p w14:paraId="39F3A984" w14:textId="77777777" w:rsidR="00AE6206" w:rsidRPr="00AE6206" w:rsidRDefault="00AE6206" w:rsidP="00F4539E">
            <w:pPr>
              <w:rPr>
                <w:rFonts w:eastAsia="Times New Roman" w:cstheme="minorHAnsi"/>
                <w:sz w:val="18"/>
                <w:szCs w:val="18"/>
              </w:rPr>
            </w:pPr>
            <w:r w:rsidRPr="00AE6206">
              <w:rPr>
                <w:rFonts w:eastAsia="Times New Roman" w:cstheme="minorHAnsi"/>
                <w:sz w:val="18"/>
                <w:szCs w:val="18"/>
              </w:rPr>
              <w:t>TE.08 – Use methodological production</w:t>
            </w:r>
          </w:p>
        </w:tc>
        <w:tc>
          <w:tcPr>
            <w:tcW w:w="4343" w:type="dxa"/>
          </w:tcPr>
          <w:p w14:paraId="53BAF050" w14:textId="77777777" w:rsidR="00AE6206" w:rsidRPr="00AE6206" w:rsidRDefault="00AE6206" w:rsidP="00F4539E">
            <w:pPr>
              <w:rPr>
                <w:rFonts w:eastAsia="Times New Roman" w:cstheme="minorHAnsi"/>
                <w:sz w:val="18"/>
                <w:szCs w:val="18"/>
              </w:rPr>
            </w:pPr>
            <w:r w:rsidRPr="00AE6206">
              <w:rPr>
                <w:rFonts w:eastAsia="Times New Roman" w:cstheme="minorHAnsi"/>
                <w:sz w:val="18"/>
                <w:szCs w:val="18"/>
              </w:rPr>
              <w:t>TE.08.30 – All errors, warning and exceptions generated by the production tool should always be fixed before the HLMA goes live.</w:t>
            </w:r>
          </w:p>
        </w:tc>
      </w:tr>
      <w:tr w:rsidR="00AE6206" w14:paraId="0BA1EB02" w14:textId="77777777" w:rsidTr="00742594">
        <w:tc>
          <w:tcPr>
            <w:tcW w:w="2689" w:type="dxa"/>
            <w:tcBorders>
              <w:bottom w:val="nil"/>
            </w:tcBorders>
          </w:tcPr>
          <w:p w14:paraId="75A1AA0F" w14:textId="77777777" w:rsidR="00AE6206" w:rsidRPr="00AE6206" w:rsidRDefault="00AE6206" w:rsidP="00F4539E">
            <w:pPr>
              <w:rPr>
                <w:rFonts w:eastAsia="Times New Roman" w:cstheme="minorHAnsi"/>
                <w:sz w:val="18"/>
                <w:szCs w:val="18"/>
              </w:rPr>
            </w:pPr>
            <w:r w:rsidRPr="00AE6206">
              <w:rPr>
                <w:rFonts w:eastAsia="Times New Roman" w:cstheme="minorHAnsi"/>
                <w:sz w:val="18"/>
                <w:szCs w:val="18"/>
              </w:rPr>
              <w:t>E5 – Artefact Management</w:t>
            </w:r>
          </w:p>
        </w:tc>
        <w:tc>
          <w:tcPr>
            <w:tcW w:w="1984" w:type="dxa"/>
          </w:tcPr>
          <w:p w14:paraId="5605F8BC" w14:textId="77777777" w:rsidR="00AE6206" w:rsidRPr="00AE6206" w:rsidRDefault="00AE6206" w:rsidP="00F4539E">
            <w:pPr>
              <w:rPr>
                <w:rFonts w:eastAsia="Times New Roman" w:cstheme="minorHAnsi"/>
                <w:sz w:val="18"/>
                <w:szCs w:val="18"/>
              </w:rPr>
            </w:pPr>
            <w:r w:rsidRPr="00AE6206">
              <w:rPr>
                <w:rFonts w:eastAsia="Times New Roman" w:cstheme="minorHAnsi"/>
                <w:sz w:val="18"/>
                <w:szCs w:val="18"/>
              </w:rPr>
              <w:t>PH.02 – Understand requirements</w:t>
            </w:r>
          </w:p>
        </w:tc>
        <w:tc>
          <w:tcPr>
            <w:tcW w:w="4343" w:type="dxa"/>
          </w:tcPr>
          <w:p w14:paraId="3E2424BB" w14:textId="77777777" w:rsidR="00AE6206" w:rsidRPr="00AE6206" w:rsidRDefault="00AE6206" w:rsidP="00F4539E">
            <w:pPr>
              <w:rPr>
                <w:rFonts w:eastAsia="Times New Roman" w:cstheme="minorHAnsi"/>
                <w:sz w:val="18"/>
                <w:szCs w:val="18"/>
              </w:rPr>
            </w:pPr>
            <w:r w:rsidRPr="00AE6206">
              <w:rPr>
                <w:rFonts w:eastAsia="Times New Roman" w:cstheme="minorHAnsi"/>
                <w:sz w:val="18"/>
                <w:szCs w:val="18"/>
              </w:rPr>
              <w:t>PH.02.10 – Ensure that a GitHub repository is setup for the version control. This should be privately accessible.</w:t>
            </w:r>
          </w:p>
        </w:tc>
      </w:tr>
      <w:tr w:rsidR="00AE6206" w14:paraId="2CDE8F2D" w14:textId="77777777" w:rsidTr="00742594">
        <w:tc>
          <w:tcPr>
            <w:tcW w:w="2689" w:type="dxa"/>
            <w:tcBorders>
              <w:top w:val="nil"/>
              <w:bottom w:val="nil"/>
            </w:tcBorders>
          </w:tcPr>
          <w:p w14:paraId="5DC173BB" w14:textId="77777777" w:rsidR="00AE6206" w:rsidRPr="00AE6206" w:rsidRDefault="00AE6206" w:rsidP="00F4539E">
            <w:pPr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1984" w:type="dxa"/>
          </w:tcPr>
          <w:p w14:paraId="6181BC20" w14:textId="77777777" w:rsidR="00AE6206" w:rsidRPr="00AE6206" w:rsidRDefault="00AE6206" w:rsidP="00F4539E">
            <w:pPr>
              <w:rPr>
                <w:rFonts w:eastAsia="Times New Roman" w:cstheme="minorHAnsi"/>
                <w:sz w:val="18"/>
                <w:szCs w:val="18"/>
              </w:rPr>
            </w:pPr>
            <w:r w:rsidRPr="00AE6206">
              <w:rPr>
                <w:rFonts w:eastAsia="Times New Roman" w:cstheme="minorHAnsi"/>
                <w:sz w:val="18"/>
                <w:szCs w:val="18"/>
              </w:rPr>
              <w:t>PR.06 – Perform trusted software asset management</w:t>
            </w:r>
          </w:p>
        </w:tc>
        <w:tc>
          <w:tcPr>
            <w:tcW w:w="4343" w:type="dxa"/>
          </w:tcPr>
          <w:p w14:paraId="491B06BE" w14:textId="77777777" w:rsidR="00AE6206" w:rsidRPr="00AE6206" w:rsidRDefault="00AE6206" w:rsidP="00F4539E">
            <w:pPr>
              <w:rPr>
                <w:rFonts w:eastAsia="Times New Roman" w:cstheme="minorHAnsi"/>
                <w:sz w:val="18"/>
                <w:szCs w:val="18"/>
              </w:rPr>
            </w:pPr>
            <w:r w:rsidRPr="00AE6206">
              <w:rPr>
                <w:rFonts w:eastAsia="Times New Roman" w:cstheme="minorHAnsi"/>
                <w:sz w:val="18"/>
                <w:szCs w:val="18"/>
              </w:rPr>
              <w:t>TE.03.30 – Ensure that there are regular reviews for all software artefacts. They should be protected and the version history should be up to date.</w:t>
            </w:r>
          </w:p>
        </w:tc>
      </w:tr>
      <w:tr w:rsidR="00AE6206" w14:paraId="7BF51D99" w14:textId="77777777" w:rsidTr="00742594">
        <w:tc>
          <w:tcPr>
            <w:tcW w:w="2689" w:type="dxa"/>
            <w:tcBorders>
              <w:top w:val="nil"/>
            </w:tcBorders>
          </w:tcPr>
          <w:p w14:paraId="71277741" w14:textId="77777777" w:rsidR="00AE6206" w:rsidRPr="00AE6206" w:rsidRDefault="00AE6206" w:rsidP="00F4539E">
            <w:pPr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1984" w:type="dxa"/>
          </w:tcPr>
          <w:p w14:paraId="1216E483" w14:textId="77777777" w:rsidR="00AE6206" w:rsidRPr="00AE6206" w:rsidRDefault="00AE6206" w:rsidP="00F4539E">
            <w:pPr>
              <w:rPr>
                <w:rFonts w:eastAsia="Times New Roman" w:cstheme="minorHAnsi"/>
                <w:sz w:val="18"/>
                <w:szCs w:val="18"/>
              </w:rPr>
            </w:pPr>
            <w:r w:rsidRPr="00AE6206">
              <w:rPr>
                <w:rFonts w:eastAsia="Times New Roman" w:cstheme="minorHAnsi"/>
                <w:sz w:val="18"/>
                <w:szCs w:val="18"/>
              </w:rPr>
              <w:t>TE.09 – Perform internal pre-release review</w:t>
            </w:r>
          </w:p>
        </w:tc>
        <w:tc>
          <w:tcPr>
            <w:tcW w:w="4343" w:type="dxa"/>
          </w:tcPr>
          <w:p w14:paraId="13493EA6" w14:textId="77777777" w:rsidR="00AE6206" w:rsidRPr="00AE6206" w:rsidRDefault="00AE6206" w:rsidP="00F4539E">
            <w:pPr>
              <w:rPr>
                <w:rFonts w:eastAsia="Times New Roman" w:cstheme="minorHAnsi"/>
                <w:sz w:val="18"/>
                <w:szCs w:val="18"/>
              </w:rPr>
            </w:pPr>
            <w:r w:rsidRPr="00AE6206">
              <w:rPr>
                <w:rFonts w:eastAsia="Times New Roman" w:cstheme="minorHAnsi"/>
                <w:sz w:val="18"/>
                <w:szCs w:val="18"/>
              </w:rPr>
              <w:t>TE.09.50 – A Trustworthy Software Release Notice (TSRN) should be produced and approved by the project manager. This should include how the facets of trustworthiness were considered during requirements specification, development, and release.</w:t>
            </w:r>
          </w:p>
        </w:tc>
      </w:tr>
    </w:tbl>
    <w:p w14:paraId="3003666D" w14:textId="037A69A5" w:rsidR="00680AC8" w:rsidRDefault="00680AC8"/>
    <w:p w14:paraId="0A33974B" w14:textId="77777777" w:rsidR="005F46AC" w:rsidRDefault="005F46AC"/>
    <w:sectPr w:rsidR="005F46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EC1579" w14:textId="77777777" w:rsidR="00FF30B3" w:rsidRDefault="00FF30B3" w:rsidP="008D4B9D">
      <w:pPr>
        <w:spacing w:after="0" w:line="240" w:lineRule="auto"/>
      </w:pPr>
      <w:r>
        <w:separator/>
      </w:r>
    </w:p>
  </w:endnote>
  <w:endnote w:type="continuationSeparator" w:id="0">
    <w:p w14:paraId="47B95FAC" w14:textId="77777777" w:rsidR="00FF30B3" w:rsidRDefault="00FF30B3" w:rsidP="008D4B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4C5E38" w14:textId="77777777" w:rsidR="00FF30B3" w:rsidRDefault="00FF30B3" w:rsidP="008D4B9D">
      <w:pPr>
        <w:spacing w:after="0" w:line="240" w:lineRule="auto"/>
      </w:pPr>
      <w:r>
        <w:separator/>
      </w:r>
    </w:p>
  </w:footnote>
  <w:footnote w:type="continuationSeparator" w:id="0">
    <w:p w14:paraId="5D3AE421" w14:textId="77777777" w:rsidR="00FF30B3" w:rsidRDefault="00FF30B3" w:rsidP="008D4B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6FE"/>
    <w:rsid w:val="000F4445"/>
    <w:rsid w:val="00123B23"/>
    <w:rsid w:val="0012499D"/>
    <w:rsid w:val="001C11CC"/>
    <w:rsid w:val="002D0373"/>
    <w:rsid w:val="00453D8F"/>
    <w:rsid w:val="005F46AC"/>
    <w:rsid w:val="00680AC8"/>
    <w:rsid w:val="00742594"/>
    <w:rsid w:val="007D16FE"/>
    <w:rsid w:val="00832A1B"/>
    <w:rsid w:val="008D4B9D"/>
    <w:rsid w:val="009E2128"/>
    <w:rsid w:val="00AE6206"/>
    <w:rsid w:val="00B24417"/>
    <w:rsid w:val="00D91EF4"/>
    <w:rsid w:val="00DC47B5"/>
    <w:rsid w:val="00EC14C1"/>
    <w:rsid w:val="00F97047"/>
    <w:rsid w:val="00FB1488"/>
    <w:rsid w:val="00FF3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5312B"/>
  <w15:chartTrackingRefBased/>
  <w15:docId w15:val="{77B36824-75CD-4453-A665-FF698D96B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62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E62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D4B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4B9D"/>
  </w:style>
  <w:style w:type="paragraph" w:styleId="Footer">
    <w:name w:val="footer"/>
    <w:basedOn w:val="Normal"/>
    <w:link w:val="FooterChar"/>
    <w:uiPriority w:val="99"/>
    <w:unhideWhenUsed/>
    <w:rsid w:val="008D4B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4B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TSF22</b:Tag>
    <b:SourceType>DocumentFromInternetSite</b:SourceType>
    <b:Guid>{71C1D980-F7FC-4080-853A-FD19ACA3E06F}</b:Guid>
    <b:Author>
      <b:Author>
        <b:Corporate>TSFdn</b:Corporate>
      </b:Author>
    </b:Author>
    <b:Title>TS Framework</b:Title>
    <b:YearAccessed>2022</b:YearAccessed>
    <b:MonthAccessed>January</b:MonthAccessed>
    <b:DayAccessed>4</b:DayAccessed>
    <b:URL>http://www.tsfdn.org/ts-framework/#:~:text=The%20Trustworthy%20Software%20Framework%20(TSFr,Availability%3B%20Resilience%3B%20and%20Security.</b:URL>
    <b:Year>2016</b:Year>
    <b:RefOrder>6</b:RefOrder>
  </b:Source>
</b:Sources>
</file>

<file path=customXml/itemProps1.xml><?xml version="1.0" encoding="utf-8"?>
<ds:datastoreItem xmlns:ds="http://schemas.openxmlformats.org/officeDocument/2006/customXml" ds:itemID="{7376FE3C-2ABC-4C2D-B55B-7E5592FC18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492</Words>
  <Characters>2808</Characters>
  <Application>Microsoft Office Word</Application>
  <DocSecurity>0</DocSecurity>
  <Lines>23</Lines>
  <Paragraphs>6</Paragraphs>
  <ScaleCrop>false</ScaleCrop>
  <Company/>
  <LinksUpToDate>false</LinksUpToDate>
  <CharactersWithSpaces>3294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Hammond</dc:creator>
  <cp:keywords/>
  <dc:description/>
  <cp:lastModifiedBy>Ashley Hammond</cp:lastModifiedBy>
  <cp:revision>18</cp:revision>
  <dcterms:created xsi:type="dcterms:W3CDTF">2023-01-04T17:50:00Z</dcterms:created>
  <dcterms:modified xsi:type="dcterms:W3CDTF">2023-01-20T20:48:00Z</dcterms:modified>
</cp:coreProperties>
</file>