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8578"/>
        <w:gridCol w:w="1514"/>
      </w:tblGrid>
      <w:tr w:rsidR="00DB2BB4" w14:paraId="118EA97E" w14:textId="77777777">
        <w:trPr>
          <w:cantSplit/>
          <w:jc w:val="center"/>
        </w:trPr>
        <w:tc>
          <w:tcPr>
            <w:tcW w:w="42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575425C9" w14:textId="0F71BB66" w:rsidR="00DB2BB4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0" w:after="60" w:line="460" w:lineRule="atLeast"/>
              <w:ind w:left="0" w:right="0" w:firstLine="0"/>
              <w:jc w:val="center"/>
            </w:pPr>
            <w:r>
              <w:rPr>
                <w:rFonts w:ascii="Times New Roman" w:hAnsi="Times New Roman" w:cs="Times New Roman" w:eastAsia="黑体"/>
                <w:b w:val="1"/>
                <w:bCs w:val="1"/>
                <w:i w:val="0"/>
                <w:iCs w:val="0"/>
                <w:color w:val="222222"/>
                <w:sz w:val="40"/>
                <w:szCs w:val="40"/>
              </w:rPr>
              <w:t>XXX</w:t>
            </w:r>
          </w:p>
          <w:p w14:paraId="523A740C" w14:textId="77777777" w:rsidR="00DB2BB4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line="260" w:lineRule="atLeast" w:before="0" w:after="20"/>
              <w:ind w:left="0" w:right="0"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出生年月：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XXX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年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XXX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月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 xml:space="preserve">  | 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政治面貌：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XXXX</w:t>
            </w:r>
          </w:p>
          <w:p w14:paraId="2782DD02" w14:textId="77777777" w:rsidR="00DB2BB4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line="260" w:lineRule="atLeast" w:before="0" w:after="20"/>
              <w:ind w:left="0" w:right="0"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联系电话：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 xml:space="preserve">+86138-XXXX-XXXX  |  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电子邮箱：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siyuan.li@email.edu.cn</w:t>
            </w:r>
          </w:p>
          <w:p w14:paraId="626557BD" w14:textId="77777777" w:rsidR="00DB2BB4" w:rsidRDefault="00000000">
            <w:pPr>
              <w:pStyle w:val="a1"/>
              <w:keepNext w:val="0"/>
              <w:keepLines w:val="0"/>
              <w:pageBreakBefore w:val="0"/>
              <w:widowControl w:val="1"/>
              <w:snapToGrid w:val="0"/>
              <w:spacing w:line="260" w:lineRule="atLeast" w:before="0" w:after="20"/>
              <w:ind w:left="0" w:right="0" w:firstLine="0"/>
              <w:jc w:val="center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研究方向：</w:t>
            </w: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444444"/>
                <w:sz w:val="20"/>
                <w:szCs w:val="20"/>
              </w:rPr>
              <w:t>肿瘤免疫治疗、抗体药物开发、分子与细胞生物学</w:t>
            </w:r>
          </w:p>
        </w:tc>
        <w:tc>
          <w:tcPr>
            <w:tcW w:w="750" w:type="pct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64E3C879" w14:textId="77777777" w:rsidR="00DB2BB4" w:rsidRDefault="00000000">
            <w:pPr>
              <w:spacing w:before="0" w:after="0" w:line="280" w:lineRule="atLeast"/>
              <w:ind w:left="0" w:right="0" w:firstLine="0"/>
              <w:jc w:val="center"/>
            </w:pPr>
            <w:r>
              <w:rPr>
                <w:noProof/>
              </w:rPr>
              <w:drawing>
                <wp:inline distT="0" distB="0" distL="0" distR="0" wp14:anchorId="55861159" wp14:editId="13546C76">
                  <wp:extent cx="495000" cy="720000"/>
                  <wp:effectExtent l="0" t="0" r="0" b="0"/>
                  <wp:docPr id="1" name="ID photo placeholder" descr="证件照占位图；仅在用户提供照片时替换，不得自动生成人像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D photo placeholder" descr="证件照占位图；仅在用户提供照片时替换，不得自动生成人像。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000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0910F4" w14:textId="77777777" w:rsidR="00DB2BB4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660052"/>
        </w:pBdr>
        <w:snapToGrid w:val="0"/>
        <w:spacing w:before="120" w:after="6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660052"/>
          <w:sz w:val="25"/>
          <w:szCs w:val="25"/>
        </w:rPr>
        <w:t>教育背景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DB2BB4" w:rsidRPr="0034236B" w14:paraId="50EF0C4A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C33BC" w14:textId="77777777" w:rsidR="00DB2BB4" w:rsidRPr="0034236B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280" w:lineRule="atLeast" w:after="0"/>
              <w:ind w:left="0" w:right="0" w:firstLine="0"/>
              <w:jc w:val="left"/>
            </w:pPr>
            <w:r w:rsidRPr="0034236B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  <w:r w:rsidRPr="0034236B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大学｜生命科学学院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B99DFF" w14:textId="77777777" w:rsidR="00DB2BB4" w:rsidRPr="0034236B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280" w:lineRule="atLeast" w:after="0"/>
              <w:ind w:left="0" w:right="0" w:firstLine="0"/>
              <w:jc w:val="right"/>
            </w:pPr>
            <w:r w:rsidRPr="0034236B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 xml:space="preserve">2020.09 – </w:t>
            </w:r>
            <w:r w:rsidRPr="0034236B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至今</w:t>
            </w:r>
          </w:p>
        </w:tc>
      </w:tr>
      <w:tr w:rsidR="00DB2BB4" w:rsidRPr="0034236B" w14:paraId="29D6E75F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B745C0" w14:textId="77777777" w:rsidR="00DB2BB4" w:rsidRPr="0034236B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280" w:lineRule="atLeast" w:before="0" w:after="0"/>
              <w:ind w:left="0" w:right="0" w:firstLine="0"/>
              <w:jc w:val="left"/>
            </w:pPr>
            <w:r w:rsidRPr="0034236B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生物医学科学硕士（推荐免试）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BD2E7" w14:textId="77777777" w:rsidR="00DB2BB4" w:rsidRPr="0034236B" w:rsidRDefault="00DB2BB4">
            <w:pPr>
              <w:spacing w:before="0" w:after="0" w:line="20" w:lineRule="exact"/>
              <w:ind w:left="0" w:right="0" w:firstLine="0"/>
              <w:jc w:val="right"/>
            </w:pPr>
          </w:p>
        </w:tc>
      </w:tr>
    </w:tbl>
    <w:p w14:paraId="3477004E" w14:textId="77777777" w:rsidR="00DB2BB4" w:rsidRPr="0034236B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导师：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XXX教授；研究方向为肿瘤免疫治疗与抗体药物开发。</w:t>
      </w:r>
    </w:p>
    <w:p w14:paraId="54536D2D" w14:textId="77777777" w:rsidR="00DB2BB4" w:rsidRPr="0034236B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GPA：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3.85/4.0（专业排名：2/50）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DB2BB4" w:rsidRPr="0034236B" w14:paraId="241AA4B6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02F84" w14:textId="77777777" w:rsidR="00DB2BB4" w:rsidRPr="0034236B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before="80" w:line="280" w:lineRule="atLeast" w:after="0"/>
              <w:ind w:left="0" w:right="0" w:firstLine="0"/>
              <w:jc w:val="left"/>
            </w:pPr>
            <w:r w:rsidRPr="0034236B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  <w:r w:rsidRPr="0034236B"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大学｜生物工程学院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7BD802" w14:textId="77777777" w:rsidR="00DB2BB4" w:rsidRPr="0034236B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before="80" w:line="280" w:lineRule="atLeast" w:after="0"/>
              <w:ind w:left="0" w:right="0" w:firstLine="0"/>
              <w:jc w:val="right"/>
            </w:pPr>
            <w:r w:rsidRPr="0034236B"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2016.09 – 2020.06</w:t>
            </w:r>
          </w:p>
        </w:tc>
      </w:tr>
      <w:tr w:rsidR="00DB2BB4" w:rsidRPr="0034236B" w14:paraId="62884D0F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2DA7BF" w14:textId="77777777" w:rsidR="00DB2BB4" w:rsidRPr="0034236B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280" w:lineRule="atLeast" w:before="0" w:after="0"/>
              <w:ind w:left="0" w:right="0" w:firstLine="0"/>
              <w:jc w:val="left"/>
            </w:pPr>
            <w:r w:rsidRPr="0034236B">
              <w:rPr>
                <w:rFonts w:ascii="Times New Roman" w:hAnsi="Times New Roman" w:cs="Times New Roman" w:eastAsia="宋体"/>
                <w:b w:val="0"/>
                <w:bCs w:val="0"/>
                <w:i w:val="1"/>
                <w:iCs w:val="1"/>
                <w:color w:val="222222"/>
                <w:sz w:val="21"/>
                <w:szCs w:val="21"/>
              </w:rPr>
              <w:t>生物制药学士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04C1" w14:textId="77777777" w:rsidR="00DB2BB4" w:rsidRPr="0034236B" w:rsidRDefault="00DB2BB4">
            <w:pPr>
              <w:spacing w:before="0" w:after="0" w:line="20" w:lineRule="exact"/>
              <w:ind w:left="0" w:right="0" w:firstLine="0"/>
              <w:jc w:val="right"/>
            </w:pPr>
          </w:p>
        </w:tc>
      </w:tr>
    </w:tbl>
    <w:p w14:paraId="22011656" w14:textId="77777777" w:rsidR="00DB2BB4" w:rsidRPr="0034236B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GPA：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3.78/4.0（专业排名：5/120）</w:t>
      </w:r>
    </w:p>
    <w:p w14:paraId="1EC2AB93" w14:textId="77777777" w:rsidR="00DB2BB4" w:rsidRPr="0034236B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毕业设计：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PD-1/PD-L1小分子抑制剂的计算机辅助设计与活性验证（优秀）。</w:t>
      </w:r>
    </w:p>
    <w:p w14:paraId="2D3CE113" w14:textId="77777777" w:rsidR="00DB2BB4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660052"/>
        </w:pBdr>
        <w:snapToGrid w:val="0"/>
        <w:spacing w:before="120" w:after="6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660052"/>
          <w:sz w:val="25"/>
          <w:szCs w:val="25"/>
        </w:rPr>
        <w:t>学术成果</w:t>
      </w:r>
    </w:p>
    <w:p w14:paraId="139351FF" w14:textId="77777777" w:rsidR="00DB2BB4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80" w:lineRule="atLeast" w:before="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期刊论文：</w:t>
      </w:r>
    </w:p>
    <w:p w14:paraId="15BD710A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Li, S., Zhang, W., Wang, L., et al. (2023). A novel bispecific antibody targeting CD3 and EGFRvIII demonstrates potent antitumor activity in glioblastoma models. Journal of Experimental &amp; Clinical Cancer Research.（共同作者，第一位）</w:t>
      </w:r>
    </w:p>
    <w:p w14:paraId="1FA65876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Wang, L., Li, S., Zhao, Y., et al. (2022). Engineering a high-affinity PD-1 mutant for cancer immunotherapy through in silico design and phage display. Acta Pharmacologica Sinica.（共同作者）</w:t>
      </w:r>
    </w:p>
    <w:p w14:paraId="4CF9FD53" w14:textId="77777777" w:rsidR="00DB2BB4" w:rsidRDefault="00000000">
      <w:pPr>
        <w:pStyle w:val="a1"/>
        <w:keepNext w:val="0"/>
        <w:keepLines w:val="0"/>
        <w:pageBreakBefore w:val="0"/>
        <w:widowControl w:val="1"/>
        <w:snapToGrid w:val="0"/>
        <w:spacing w:after="20" w:line="280" w:lineRule="atLeast" w:before="0"/>
        <w:ind w:left="0" w:right="0" w:firstLine="0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专利申请：</w:t>
      </w:r>
    </w:p>
    <w:p w14:paraId="2D782E0C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张伟，李思远，王磊。一种XXXX双特异性抗体及其应用。中国发明专利申请，CN202211XXXXXX.X。</w:t>
      </w:r>
    </w:p>
    <w:p w14:paraId="768B547A" w14:textId="77777777" w:rsidR="00DB2BB4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660052"/>
        </w:pBdr>
        <w:snapToGrid w:val="0"/>
        <w:spacing w:before="120" w:after="6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660052"/>
          <w:sz w:val="25"/>
          <w:szCs w:val="25"/>
        </w:rPr>
        <w:t>科研项目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DB2BB4" w14:paraId="15457B96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34CF85" w14:textId="77777777" w:rsidR="00DB2BB4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280" w:lineRule="atLeast" w:before="80" w:after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国家自然科学基金面上项目（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82XXXXXX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）｜科研骨干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9FD41" w14:textId="77777777" w:rsidR="00DB2BB4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280" w:lineRule="atLeast" w:before="80" w:after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2021.01 – 2024.12</w:t>
            </w:r>
          </w:p>
        </w:tc>
      </w:tr>
    </w:tbl>
    <w:p w14:paraId="25A2DC38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研究问题：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基于XXXX设计，探索XXXX作用机制。</w:t>
      </w:r>
    </w:p>
    <w:p w14:paraId="73E7290E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个人贡献：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独立负责抗体设计与表达，评估亲和力和特异性；建立XXXX模型，开展活性评价与数据分析。</w:t>
      </w:r>
    </w:p>
    <w:tbl>
      <w:tblPr>
        <w:tblW w:w="5000" w:type="pct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autofit"/>
        <w:tblLook w:val="04A0" w:firstRow="1" w:lastRow="0" w:firstColumn="1" w:lastColumn="0" w:noHBand="0" w:noVBand="1"/>
      </w:tblPr>
      <w:tblGrid>
        <w:gridCol w:w="7064"/>
        <w:gridCol w:w="3028"/>
      </w:tblGrid>
      <w:tr w:rsidR="00DB2BB4" w14:paraId="79ECF358" w14:textId="77777777">
        <w:trPr>
          <w:cantSplit/>
          <w:jc w:val="center"/>
        </w:trPr>
        <w:tc>
          <w:tcPr>
            <w:tcW w:w="3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1F00B1" w14:textId="77777777" w:rsidR="00DB2BB4" w:rsidRDefault="00000000">
            <w:pPr>
              <w:pStyle w:val="a1"/>
              <w:keepNext w:val="1"/>
              <w:keepLines w:val="0"/>
              <w:pageBreakBefore w:val="0"/>
              <w:widowControl w:val="1"/>
              <w:snapToGrid w:val="0"/>
              <w:spacing w:line="280" w:lineRule="atLeast" w:before="80" w:after="0"/>
              <w:ind w:left="0" w:right="0" w:firstLine="0"/>
              <w:jc w:val="left"/>
            </w:pP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XX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大学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“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未来科学家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”</w:t>
            </w:r>
            <w:r>
              <w:rPr>
                <w:rFonts w:ascii="Times New Roman" w:hAnsi="Times New Roman" w:cs="Times New Roman" w:eastAsia="宋体"/>
                <w:b w:val="1"/>
                <w:bCs w:val="1"/>
                <w:i w:val="0"/>
                <w:iCs w:val="0"/>
                <w:color w:val="222222"/>
                <w:sz w:val="21"/>
                <w:szCs w:val="21"/>
              </w:rPr>
              <w:t>创新基金｜项目负责人</w:t>
            </w:r>
          </w:p>
        </w:tc>
        <w:tc>
          <w:tcPr>
            <w:tcW w:w="1500" w:type="pct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6A2A7D" w14:textId="77777777" w:rsidR="00DB2BB4" w:rsidRDefault="00000000">
            <w:pPr>
              <w:pStyle w:val="a1"/>
              <w:keepNext w:val="1"/>
              <w:keepLines w:val="0"/>
              <w:pageBreakBefore w:val="0"/>
              <w:widowControl w:val="1"/>
              <w:autoSpaceDE w:val="0"/>
              <w:autoSpaceDN w:val="0"/>
              <w:snapToGrid w:val="0"/>
              <w:spacing w:line="280" w:lineRule="atLeast" w:before="80" w:after="0"/>
              <w:ind w:left="0" w:right="0" w:firstLine="0"/>
              <w:jc w:val="right"/>
            </w:pPr>
            <w:r>
              <w:rPr>
                <w:rFonts w:ascii="Times New Roman" w:hAnsi="Times New Roman" w:cs="Times New Roman" w:eastAsia="宋体"/>
                <w:b w:val="0"/>
                <w:bCs w:val="0"/>
                <w:i w:val="0"/>
                <w:iCs w:val="0"/>
                <w:color w:val="222222"/>
                <w:sz w:val="21"/>
                <w:szCs w:val="21"/>
              </w:rPr>
              <w:t>2021.06 – 2022.06</w:t>
            </w:r>
          </w:p>
        </w:tc>
      </w:tr>
    </w:tbl>
    <w:p w14:paraId="1240736E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研究问题：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利用XXXX技术构建XXXX模型，为后续药物筛选提供实验基础。</w:t>
      </w:r>
    </w:p>
    <w:p w14:paraId="4D98EB32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个人贡献：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完成项目申请、实验设计与技术路线规划，构建并验证XXXX模型；项目获评“优秀结题”。</w:t>
      </w:r>
    </w:p>
    <w:p w14:paraId="3551D238" w14:textId="77777777" w:rsidR="00DB2BB4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660052"/>
        </w:pBdr>
        <w:snapToGrid w:val="0"/>
        <w:spacing w:before="120" w:after="6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660052"/>
          <w:sz w:val="25"/>
          <w:szCs w:val="25"/>
        </w:rPr>
        <w:t>学术会议</w:t>
      </w:r>
    </w:p>
    <w:p w14:paraId="1EFA7980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2023.10：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第十六届全国免疫学学术大会，壁报展示《XXXX研究》。</w:t>
      </w:r>
    </w:p>
    <w:p w14:paraId="373C1A35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2021.05：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XX大学研究生学术论坛，口头报告《XXXX前沿技术与挑战》，获优秀报告奖。</w:t>
      </w:r>
    </w:p>
    <w:p w14:paraId="17C634C7" w14:textId="77777777" w:rsidR="00DB2BB4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660052"/>
        </w:pBdr>
        <w:snapToGrid w:val="0"/>
        <w:spacing w:before="120" w:after="6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660052"/>
          <w:sz w:val="25"/>
          <w:szCs w:val="25"/>
        </w:rPr>
        <w:t>科研技能</w:t>
      </w:r>
    </w:p>
    <w:p w14:paraId="29E381BF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实验技术：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分子克隆、PCR、蛋白表达与纯化、Western Blot、细胞培养与转染、流式细胞术、CRISPR-Cas9基因编辑。</w:t>
      </w:r>
    </w:p>
    <w:p w14:paraId="17F552DB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数据分析：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R与Linux基础操作，TCGA/GEO数据检索；具有分子对接、同源建模经验。</w:t>
      </w:r>
    </w:p>
    <w:p w14:paraId="39786690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动物实验：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具有实验动物从业上岗证；掌握荷瘤模型构建、取材、组织切片与H&amp;E染色。</w:t>
      </w:r>
    </w:p>
    <w:p w14:paraId="2EB9219C" w14:textId="77777777" w:rsidR="00DB2BB4" w:rsidRDefault="00000000">
      <w:pPr>
        <w:pStyle w:val="a1"/>
        <w:keepNext w:val="1"/>
        <w:keepLines w:val="0"/>
        <w:pageBreakBefore w:val="0"/>
        <w:widowControl w:val="1"/>
        <w:pBdr>
          <w:bottom w:val="single" w:sz="7" w:space="1" w:color="660052"/>
        </w:pBdr>
        <w:snapToGrid w:val="0"/>
        <w:spacing w:before="120" w:after="60" w:line="330" w:lineRule="atLeast"/>
        <w:ind w:left="0" w:right="0" w:firstLine="0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660052"/>
          <w:sz w:val="25"/>
          <w:szCs w:val="25"/>
        </w:rPr>
        <w:t>荣誉奖励</w:t>
      </w:r>
    </w:p>
    <w:p w14:paraId="0F4B2E73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2023年：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研究生国家奖学金</w:t>
      </w:r>
    </w:p>
    <w:p w14:paraId="52419DE9" w14:textId="77777777" w:rsidR="00DB2BB4" w:rsidRDefault="00000000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2022年：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XX大学“优秀研究生”称号</w:t>
      </w:r>
    </w:p>
    <w:p w14:paraId="0876ED9B" w14:textId="3B27B3B1" w:rsidR="00DB2BB4" w:rsidRDefault="00000000" w:rsidP="004426C9">
      <w:pPr>
        <w:pStyle w:val="a1"/>
        <w:keepNext w:val="0"/>
        <w:keepLines w:val="0"/>
        <w:pageBreakBefore w:val="0"/>
        <w:widowControl w:val="1"/>
        <w:numPr>
          <w:ilvl w:val="0"/>
          <w:numId w:val="10"/>
        </w:numPr>
        <w:tabs>
          <w:tab w:val="num" w:pos="283"/>
        </w:tabs>
        <w:snapToGrid w:val="0"/>
        <w:spacing w:after="20" w:line="280" w:lineRule="atLeast" w:before="0"/>
        <w:ind w:left="283" w:right="0" w:hanging="283"/>
        <w:jc w:val="left"/>
      </w:pPr>
      <w:r>
        <w:rPr>
          <w:rFonts w:ascii="Times New Roman" w:hAnsi="Times New Roman" w:cs="Times New Roman" w:eastAsia="宋体"/>
          <w:b w:val="1"/>
          <w:bCs w:val="1"/>
          <w:i w:val="0"/>
          <w:iCs w:val="0"/>
          <w:color w:val="222222"/>
          <w:sz w:val="21"/>
          <w:szCs w:val="21"/>
        </w:rPr>
        <w:t xml:space="preserve">2021年：</w:t>
      </w:r>
      <w:r>
        <w:rPr>
          <w:rFonts w:ascii="Times New Roman" w:hAnsi="Times New Roman" w:cs="Times New Roman" w:eastAsia="宋体"/>
          <w:b w:val="0"/>
          <w:bCs w:val="0"/>
          <w:i w:val="0"/>
          <w:iCs w:val="0"/>
          <w:color w:val="222222"/>
          <w:sz w:val="21"/>
          <w:szCs w:val="21"/>
        </w:rPr>
        <w:t xml:space="preserve">XX大学硕士研究生一等学业奖学金</w:t>
      </w:r>
    </w:p>
    <w:sectPr w:rsidR="00DB2BB4" w:rsidSect="003873FA">
      <w:pgSz w:w="11906" w:h="16838"/>
      <w:pgMar w:top="907" w:right="907" w:bottom="907" w:left="907" w:header="720" w:footer="720" w:gutter="0"/>
      <w:cols w:space="720" w:num="1"/>
      <w:docGrid w:linePitch="360" w:type="default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sz w:val="18"/>
        <w:szCs w:val="18"/>
      </w:r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sz w:val="18"/>
        <w:szCs w:val="18"/>
      </w:r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  <w:rPr>
        <w:sz w:val="18"/>
        <w:szCs w:val="18"/>
      </w:r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  <w:rPr>
        <w:sz w:val="18"/>
        <w:szCs w:val="18"/>
      </w:r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sz w:val="18"/>
        <w:szCs w:val="18"/>
      </w:r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abstractNum w:abstractNumId="9" w15:restartNumberingAfterBreak="0">
    <w:nsid w:val="5A8B47B6"/>
    <w:multiLevelType w:val="multilevel"/>
    <w:tmpl w:val="BC50CCFE"/>
    <w:lvl w:ilvl="0">
      <w:start w:val="1"/>
      <w:numFmt w:val="bullet"/>
      <w:lvlText w:val="•"/>
      <w:lvlJc w:val="left"/>
      <w:pPr>
        <w:tabs>
          <w:tab w:val="num" w:pos="283"/>
        </w:tabs>
        <w:ind w:left="283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1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2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3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4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5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6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7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  <w:lvl w:ilvl="8">
      <w:start w:val="1"/>
      <w:numFmt w:val="bullet"/>
      <w:lvlText w:val="◦"/>
      <w:lvlJc w:val="left"/>
      <w:pPr>
        <w:tabs>
          <w:tab w:val="num" w:pos="567"/>
        </w:tabs>
        <w:ind w:left="567" w:hanging="283"/>
      </w:pPr>
      <w:rPr>
        <w:rFonts w:ascii="Times New Roman" w:hAnsi="Times New Roman" w:cs="Times New Roman" w:eastAsia="宋体"/>
        <w:sz w:val="21"/>
        <w:szCs w:val="21"/>
        <w:lang w:val="en-US" w:eastAsia="zh-CN"/>
        <w:b w:val="0"/>
        <w:bCs w:val="0"/>
        <w:i w:val="0"/>
        <w:iCs w:val="0"/>
        <w:color w:val="222222"/>
      </w:rPr>
      <w:suff w:val="tab"/>
    </w:lvl>
  </w:abstractNum>
  <w:num w:numId="1" w16cid:durableId="222758499">
    <w:abstractNumId w:val="8"/>
  </w:num>
  <w:num w:numId="2" w16cid:durableId="1744793655">
    <w:abstractNumId w:val="6"/>
  </w:num>
  <w:num w:numId="3" w16cid:durableId="691760848">
    <w:abstractNumId w:val="5"/>
  </w:num>
  <w:num w:numId="4" w16cid:durableId="339359318">
    <w:abstractNumId w:val="4"/>
  </w:num>
  <w:num w:numId="5" w16cid:durableId="131407967">
    <w:abstractNumId w:val="7"/>
  </w:num>
  <w:num w:numId="6" w16cid:durableId="1940135240">
    <w:abstractNumId w:val="3"/>
  </w:num>
  <w:num w:numId="7" w16cid:durableId="925069017">
    <w:abstractNumId w:val="2"/>
  </w:num>
  <w:num w:numId="8" w16cid:durableId="1465274279">
    <w:abstractNumId w:val="1"/>
  </w:num>
  <w:num w:numId="9" w16cid:durableId="281422875">
    <w:abstractNumId w:val="0"/>
  </w:num>
  <w:num w:numId="10" w16cid:durableId="57567585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fullPage" w:percent="85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36B"/>
    <w:rsid w:val="003873FA"/>
    <w:rsid w:val="004426C9"/>
    <w:rsid w:val="00702AB6"/>
    <w:rsid w:val="00AA1D8D"/>
    <w:rsid w:val="00B47730"/>
    <w:rsid w:val="00CB0664"/>
    <w:rsid w:val="00DB2BB4"/>
    <w:rsid w:val="00DC279F"/>
    <w:rsid w:val="00E84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5CB2E4"/>
  <w14:defaultImageDpi w14:val="300"/>
  <w15:docId w15:val="{38E91DD5-1F67-BF4F-BF56-1F6F9169A35F}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hAnsi="Times New Roman" w:cs="Times New Roman" w:eastAsia="宋体"/>
        <w:b w:val="0"/>
        <w:bCs w:val="0"/>
        <w:i w:val="0"/>
        <w:iCs w:val="0"/>
        <w:sz w:val="21"/>
        <w:szCs w:val="21"/>
        <w:lang w:val="en-US" w:eastAsia="zh-CN" w:bidi="ar-SA"/>
      </w:rPr>
    </w:rPrDefault>
    <w:pPrDefault>
      <w:pPr>
        <w:snapToGrid w:val="0"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keepNext w:val="0"/>
      <w:keepLines w:val="0"/>
      <w:widowControl w:val="1"/>
      <w:snapToGrid w:val="0"/>
      <w:spacing w:after="20" w:line="280" w:lineRule="atLeast" w:before="0"/>
    </w:pPr>
    <w:rPr>
      <w:rFonts w:ascii="Times New Roman" w:hAnsi="Times New Roman" w:cs="Times New Roman" w:eastAsia="宋体"/>
      <w:b w:val="0"/>
      <w:bCs w:val="0"/>
      <w:i w:val="0"/>
      <w:iCs w:val="0"/>
      <w:color w:val="000000"/>
      <w:sz w:val="21"/>
      <w:szCs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="Times New Roman" w:hAnsi="Times New Roman" w:cs="Times New Roman" w:eastAsia="宋体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="Times New Roman" w:hAnsi="Times New Roman" w:cs="Times New Roman" w:eastAsia="宋体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="Times New Roman" w:hAnsi="Times New Roman" w:cs="Times New Roman" w:eastAsia="宋体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="Times New Roman" w:hAnsi="Times New Roman" w:cs="Times New Roman" w:eastAsia="宋体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="Times New Roman" w:hAnsi="Times New Roman" w:cs="Times New Roman" w:eastAsia="宋体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="Times New Roman" w:hAnsi="Times New Roman" w:cs="Times New Roman" w:eastAsia="宋体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 w:eastAsia="宋体"/>
      <w:color w:val="000000"/>
    </w:rPr>
  </w:style>
  <w:style w:type="character" w:customStyle="1" w:styleId="10">
    <w:name w:val="标题 1 字符"/>
    <w:basedOn w:val="a2"/>
    <w:link w:val="1"/>
    <w:uiPriority w:val="9"/>
    <w:rsid w:val="00FC693F"/>
    <w:rPr>
      <w:rFonts w:ascii="Times New Roman" w:hAnsi="Times New Roman" w:cs="Times New Roman" w:eastAsia="宋体"/>
      <w:b/>
      <w:bCs/>
      <w:color w:val="365F91" w:themeColor="accent1" w:themeShade="BF"/>
      <w:sz w:val="28"/>
      <w:szCs w:val="28"/>
      <w:lang w:val="en-US" w:eastAsia="zh-CN" w:bidi="ar-SA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6"/>
      <w:szCs w:val="26"/>
      <w:lang w:val="en-US" w:eastAsia="zh-CN" w:bidi="ar-SA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="Times New Roman" w:hAnsi="Times New Roman" w:cs="Times New Roman" w:eastAsia="宋体"/>
      <w:b/>
      <w:bCs/>
      <w:color w:val="4F81BD" w:themeColor="accent1"/>
      <w:sz w:val="22"/>
      <w:szCs w:val="22"/>
      <w:lang w:val="en-US" w:eastAsia="zh-CN" w:bidi="ar-SA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="Times New Roman" w:hAnsi="Times New Roman" w:cs="Times New Roman" w:eastAsia="宋体"/>
      <w:color w:val="17365D" w:themeColor="text2" w:themeShade="BF"/>
      <w:spacing w:val="5"/>
      <w:kern w:val="28"/>
      <w:sz w:val="52"/>
      <w:szCs w:val="52"/>
      <w:lang w:val="en-US" w:eastAsia="zh-CN" w:bidi="ar-SA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="Times New Roman" w:hAnsi="Times New Roman" w:cs="Times New Roman" w:eastAsia="宋体"/>
      <w:i/>
      <w:iCs/>
      <w:color w:val="4F81BD" w:themeColor="accent1"/>
      <w:spacing w:val="15"/>
      <w:sz w:val="24"/>
      <w:szCs w:val="24"/>
      <w:lang w:val="en-US" w:eastAsia="zh-CN" w:bidi="ar-SA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  <w:rPr>
      <w:rFonts w:ascii="Times New Roman" w:hAnsi="Times New Roman" w:cs="Times New Roman" w:eastAsia="宋体"/>
      <w:sz w:val="22"/>
      <w:szCs w:val="22"/>
      <w:lang w:val="en-US" w:eastAsia="zh-CN" w:bidi="ar-SA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</w:style>
  <w:style w:type="character" w:customStyle="1" w:styleId="34">
    <w:name w:val="正文文本 3 字符"/>
    <w:basedOn w:val="a2"/>
    <w:link w:val="33"/>
    <w:uiPriority w:val="99"/>
    <w:rsid w:val="00AA1D8D"/>
    <w:rPr>
      <w:rFonts w:ascii="Times New Roman" w:hAnsi="Times New Roman" w:cs="Times New Roman" w:eastAsia="宋体"/>
      <w:sz w:val="16"/>
      <w:szCs w:val="16"/>
      <w:lang w:val="en-US" w:eastAsia="zh-CN" w:bidi="ar-SA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color w:val="000000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Times New Roman" w:hAnsi="Times New Roman" w:cs="Times New Roman" w:eastAsia="宋体"/>
      <w:sz w:val="20"/>
      <w:szCs w:val="20"/>
      <w:lang w:val="en-US" w:eastAsia="zh-CN" w:bidi="ar-SA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rFonts w:ascii="Times New Roman" w:hAnsi="Times New Roman" w:cs="Times New Roman" w:eastAsia="宋体"/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rFonts w:ascii="Times New Roman" w:hAnsi="Times New Roman" w:cs="Times New Roman" w:eastAsia="宋体"/>
      <w:i/>
      <w:iCs/>
      <w:color w:val="000000" w:themeColor="text1"/>
      <w:sz w:val="22"/>
      <w:szCs w:val="22"/>
      <w:lang w:val="en-US" w:eastAsia="zh-CN" w:bidi="ar-SA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="Times New Roman" w:hAnsi="Times New Roman" w:cs="Times New Roman" w:eastAsia="宋体"/>
      <w:color w:val="243F60" w:themeColor="accent1" w:themeShade="7F"/>
      <w:sz w:val="22"/>
      <w:szCs w:val="22"/>
      <w:lang w:val="en-US" w:eastAsia="zh-CN" w:bidi="ar-SA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="Times New Roman" w:hAnsi="Times New Roman" w:cs="Times New Roman" w:eastAsia="宋体"/>
      <w:i/>
      <w:iCs/>
      <w:color w:val="243F60" w:themeColor="accent1" w:themeShade="7F"/>
      <w:sz w:val="22"/>
      <w:szCs w:val="22"/>
      <w:lang w:val="en-US" w:eastAsia="zh-CN" w:bidi="ar-SA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2"/>
      <w:szCs w:val="22"/>
      <w:lang w:val="en-US" w:eastAsia="zh-CN" w:bidi="ar-SA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="Times New Roman" w:hAnsi="Times New Roman" w:cs="Times New Roman" w:eastAsia="宋体"/>
      <w:color w:val="4F81BD" w:themeColor="accent1"/>
      <w:sz w:val="20"/>
      <w:szCs w:val="20"/>
      <w:lang w:val="en-US" w:eastAsia="zh-CN" w:bidi="ar-SA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="Times New Roman" w:hAnsi="Times New Roman" w:cs="Times New Roman" w:eastAsia="宋体"/>
      <w:i/>
      <w:iCs/>
      <w:color w:val="404040" w:themeColor="text1" w:themeTint="BF"/>
      <w:sz w:val="20"/>
      <w:szCs w:val="20"/>
      <w:lang w:val="en-US" w:eastAsia="zh-CN" w:bidi="ar-SA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ascii="Times New Roman" w:hAnsi="Times New Roman" w:cs="Times New Roman" w:eastAsia="宋体"/>
      <w:b/>
      <w:bCs/>
      <w:color w:val="4F81BD" w:themeColor="accent1"/>
    </w:rPr>
  </w:style>
  <w:style w:type="character" w:styleId="af8">
    <w:name w:val="Strong"/>
    <w:basedOn w:val="a2"/>
    <w:uiPriority w:val="22"/>
    <w:qFormat/>
    <w:rsid w:val="00FC693F"/>
    <w:rPr>
      <w:rFonts w:ascii="Times New Roman" w:hAnsi="Times New Roman" w:cs="Times New Roman" w:eastAsia="宋体"/>
      <w:b/>
      <w:bCs/>
      <w:sz w:val="22"/>
      <w:szCs w:val="22"/>
      <w:lang w:val="en-US" w:eastAsia="zh-CN" w:bidi="ar-SA"/>
    </w:rPr>
  </w:style>
  <w:style w:type="character" w:styleId="af9">
    <w:name w:val="Emphasis"/>
    <w:basedOn w:val="a2"/>
    <w:uiPriority w:val="20"/>
    <w:qFormat/>
    <w:rsid w:val="00FC693F"/>
    <w:rPr>
      <w:rFonts w:ascii="Times New Roman" w:hAnsi="Times New Roman" w:cs="Times New Roman" w:eastAsia="宋体"/>
      <w:i/>
      <w:iCs/>
      <w:sz w:val="22"/>
      <w:szCs w:val="22"/>
      <w:lang w:val="en-US" w:eastAsia="zh-CN" w:bidi="ar-SA"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cs="Times New Roman" w:eastAsia="宋体"/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c">
    <w:name w:val="Subtle Emphasis"/>
    <w:basedOn w:val="a2"/>
    <w:uiPriority w:val="19"/>
    <w:qFormat/>
    <w:rsid w:val="00FC693F"/>
    <w:rPr>
      <w:rFonts w:ascii="Times New Roman" w:hAnsi="Times New Roman" w:cs="Times New Roman" w:eastAsia="宋体"/>
      <w:i/>
      <w:iCs/>
      <w:color w:val="808080" w:themeColor="text1" w:themeTint="7F"/>
      <w:sz w:val="22"/>
      <w:szCs w:val="22"/>
      <w:lang w:val="en-US" w:eastAsia="zh-CN" w:bidi="ar-SA"/>
    </w:rPr>
  </w:style>
  <w:style w:type="character" w:styleId="afd">
    <w:name w:val="Intense Emphasis"/>
    <w:basedOn w:val="a2"/>
    <w:uiPriority w:val="21"/>
    <w:qFormat/>
    <w:rsid w:val="00FC693F"/>
    <w:rPr>
      <w:rFonts w:ascii="Times New Roman" w:hAnsi="Times New Roman" w:cs="Times New Roman" w:eastAsia="宋体"/>
      <w:b/>
      <w:bCs/>
      <w:i/>
      <w:iCs/>
      <w:color w:val="4F81BD" w:themeColor="accent1"/>
      <w:sz w:val="22"/>
      <w:szCs w:val="22"/>
      <w:lang w:val="en-US" w:eastAsia="zh-CN" w:bidi="ar-SA"/>
    </w:rPr>
  </w:style>
  <w:style w:type="character" w:styleId="afe">
    <w:name w:val="Subtle Reference"/>
    <w:basedOn w:val="a2"/>
    <w:uiPriority w:val="31"/>
    <w:qFormat/>
    <w:rsid w:val="00FC693F"/>
    <w:rPr>
      <w:rFonts w:ascii="Times New Roman" w:hAnsi="Times New Roman" w:cs="Times New Roman" w:eastAsia="宋体"/>
      <w:smallCaps/>
      <w:color w:val="C0504D" w:themeColor="accent2"/>
      <w:sz w:val="22"/>
      <w:szCs w:val="22"/>
      <w:u w:val="single"/>
      <w:lang w:val="en-US" w:eastAsia="zh-CN" w:bidi="ar-SA"/>
    </w:rPr>
  </w:style>
  <w:style w:type="character" w:styleId="aff">
    <w:name w:val="Intense Reference"/>
    <w:basedOn w:val="a2"/>
    <w:uiPriority w:val="32"/>
    <w:qFormat/>
    <w:rsid w:val="00FC693F"/>
    <w:rPr>
      <w:rFonts w:ascii="Times New Roman" w:hAnsi="Times New Roman" w:cs="Times New Roman" w:eastAsia="宋体"/>
      <w:b/>
      <w:bCs/>
      <w:smallCaps/>
      <w:color w:val="C0504D" w:themeColor="accent2"/>
      <w:spacing w:val="5"/>
      <w:sz w:val="22"/>
      <w:szCs w:val="22"/>
      <w:u w:val="single"/>
      <w:lang w:val="en-US" w:eastAsia="zh-CN" w:bidi="ar-SA"/>
    </w:rPr>
  </w:style>
  <w:style w:type="character" w:styleId="aff0">
    <w:name w:val="Book Title"/>
    <w:basedOn w:val="a2"/>
    <w:uiPriority w:val="33"/>
    <w:qFormat/>
    <w:rsid w:val="00FC693F"/>
    <w:rPr>
      <w:rFonts w:ascii="Times New Roman" w:hAnsi="Times New Roman" w:cs="Times New Roman" w:eastAsia="宋体"/>
      <w:b/>
      <w:bCs/>
      <w:smallCaps/>
      <w:spacing w:val="5"/>
      <w:sz w:val="22"/>
      <w:szCs w:val="22"/>
      <w:lang w:val="en-US" w:eastAsia="zh-CN" w:bidi="ar-SA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 w:cs="Times New Roman" w:eastAsia="宋体"/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eastAsia="宋体" w:hAnsi="Times New Roman" w:cs="Times New Roman"/>
        <w:b/>
        <w:bCs/>
        <w:lang w:val="en-US" w:eastAsia="zh-CN"/>
      </w:rPr>
    </w:tblStylePr>
    <w:tblStylePr w:type="lastCol">
      <w:rPr>
        <w:rFonts w:ascii="Times New Roman" w:eastAsia="宋体" w:hAnsi="Times New Roman" w:cs="Times New Roman"/>
        <w:b/>
        <w:bCs/>
        <w:lang w:val="en-US" w:eastAsia="zh-CN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Times New Roman" w:eastAsia="宋体" w:hAnsi="Times New Roman" w:cs="Times New Roman"/>
        <w:lang w:val="en-US" w:eastAsia="zh-C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 w:cs="Times New Roman" w:eastAsia="宋体"/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Section">
    <w:name w:val="Resume Section"/>
    <w:pPr>
      <w:spacing w:after="0" w:line="240" w:lineRule="auto"/>
    </w:pPr>
    <w:rPr>
      <w:rFonts w:ascii="Times New Roman" w:hAnsi="Times New Roman" w:cs="Times New Roman" w:eastAsia="宋体"/>
      <w:b/>
      <w:color w:val="660052"/>
      <w:sz w:val="21"/>
      <w:szCs w:val="21"/>
    </w:rPr>
  </w:style>
  <w:style w:type="paragraph" w:customStyle="1" w:styleId="ResumeEntry">
    <w:name w:val="Resume Entry"/>
    <w:rPr>
      <w:rFonts w:ascii="Times New Roman" w:hAnsi="Times New Roman" w:cs="Times New Roman" w:eastAsia="宋体"/>
      <w:color w:val="000000"/>
    </w:rPr>
  </w:style>
  <w:style w:type="paragraph" w:customStyle="1" w:styleId="ResumeSub">
    <w:name w:val="Resume Sub"/>
    <w:rPr>
      <w:rFonts w:ascii="Times New Roman" w:hAnsi="Times New Roman" w:cs="Times New Roman" w:eastAsia="宋体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296</Words>
  <Characters>1691</Characters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1984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