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160"/>
        <w:jc w:val="center"/>
      </w:pPr>
      <w:r>
        <w:rPr>
          <w:rFonts w:ascii="Times New Roman" w:hAnsi="Times New Roman" w:eastAsia="Arial Unicode MS"/>
          <w:b/>
          <w:color w:val="1F3A5F"/>
          <w:sz w:val="36"/>
        </w:rPr>
        <w:t>成年意定监护协议书（中国大陆通用可配置模板）</w:t>
      </w:r>
    </w:p>
    <w:p>
      <w:pPr>
        <w:spacing w:after="200"/>
        <w:jc w:val="center"/>
      </w:pPr>
      <w:r>
        <w:rPr>
          <w:rFonts w:ascii="Times New Roman" w:hAnsi="Times New Roman" w:eastAsia="Arial Unicode MS"/>
          <w:b/>
          <w:color w:val="596069"/>
          <w:sz w:val="19"/>
        </w:rPr>
        <w:t>状态：DRAFT｜空白通用工作稿｜签署前须完成个案核验与律师实质复核</w:t>
      </w:r>
    </w:p>
    <w:p>
      <w:pPr>
        <w:pStyle w:val="TemplateNote"/>
        <w:shd w:val="clear" w:fill="F3F5F8"/>
        <w:pBdr>
          <w:left w:val="single" w:sz="12" w:space="8" w:color="AAB4C3"/>
        </w:pBdr>
      </w:pPr>
      <w:r>
        <w:rPr>
          <w:rFonts w:ascii="Times New Roman" w:hAnsi="Times New Roman" w:eastAsia="Arial Unicode MS"/>
          <w:b w:val="0"/>
          <w:color w:val="596069"/>
          <w:sz w:val="19"/>
        </w:rPr>
        <w:t>使用说明：本模板以用户提供范本的“主体—启动—事务范围—职责—监督—费用—退出—责任”结构为主，整合签署能力证据、启动复核、权限矩阵、利益冲突和配套文件。签署时本人必须具有完全民事行为能力并能稳定表达真实意愿，拟任监护人须明确同意。能力存疑、胁迫、重大利益冲突或无法独立表达时，停止可签署终稿。</w:t>
      </w:r>
    </w:p>
    <w:p>
      <w:pPr>
        <w:pStyle w:val="TemplateNote"/>
        <w:shd w:val="clear" w:fill="F3F5F8"/>
        <w:pBdr>
          <w:left w:val="single" w:sz="12" w:space="8" w:color="AAB4C3"/>
        </w:pBdr>
      </w:pPr>
      <w:r>
        <w:rPr>
          <w:rFonts w:ascii="Times New Roman" w:hAnsi="Times New Roman" w:eastAsia="Arial Unicode MS"/>
          <w:b w:val="0"/>
          <w:color w:val="596069"/>
          <w:sz w:val="19"/>
        </w:rPr>
        <w:t>术语纠正：启动前使用“委托人/拟任监护人”，不提前把委托人称为“被监护人”或把对方称为已经履职的“监护人”。协议签署后成立不等于监护职责立即启动；医疗诊断不能当然替代依法需要的人民法院行为能力认定；监督人可以监督、报告和依法申请，但无权自行撤销监护人资格。</w:t>
      </w:r>
    </w:p>
    <w:p>
      <w:pPr>
        <w:keepNext/>
        <w:spacing w:before="200" w:after="160"/>
        <w:jc w:val="center"/>
      </w:pPr>
      <w:r>
        <w:rPr>
          <w:rFonts w:ascii="Times New Roman" w:hAnsi="Times New Roman" w:eastAsia="Arial Unicode MS"/>
          <w:b/>
          <w:color w:val="1F2937"/>
          <w:sz w:val="32"/>
        </w:rPr>
        <w:t>成年意定监护协议书</w:t>
      </w:r>
    </w:p>
    <w:p>
      <w:r>
        <w:rPr>
          <w:rFonts w:ascii="Times New Roman" w:hAnsi="Times New Roman" w:eastAsia="Arial Unicode MS"/>
          <w:b w:val="0"/>
          <w:color w:val="1F2937"/>
          <w:sz w:val="21"/>
        </w:rPr>
        <w:t>协议编号：</w:t>
      </w:r>
      <w:r>
        <w:rPr>
          <w:rFonts w:ascii="Times New Roman" w:hAnsi="Times New Roman" w:eastAsia="Arial Unicode MS"/>
          <w:b/>
          <w:color w:val="005288"/>
          <w:sz w:val="21"/>
          <w:highlight w:val="darkGray"/>
        </w:rPr>
        <w:t>[●]</w:t>
      </w:r>
    </w:p>
    <w:p>
      <w:r>
        <w:rPr>
          <w:rFonts w:ascii="Times New Roman" w:hAnsi="Times New Roman" w:eastAsia="Arial Unicode MS"/>
          <w:b w:val="0"/>
          <w:color w:val="1F2937"/>
          <w:sz w:val="21"/>
        </w:rPr>
        <w:t>签订地：</w:t>
      </w:r>
      <w:r>
        <w:rPr>
          <w:rFonts w:ascii="Times New Roman" w:hAnsi="Times New Roman" w:eastAsia="Arial Unicode MS"/>
          <w:b/>
          <w:color w:val="005288"/>
          <w:sz w:val="21"/>
          <w:highlight w:val="darkGray"/>
        </w:rPr>
        <w:t>[省/自治区/直辖市][市][区/县]</w:t>
      </w:r>
    </w:p>
    <w:p>
      <w:r>
        <w:rPr>
          <w:rFonts w:ascii="Times New Roman" w:hAnsi="Times New Roman" w:eastAsia="Arial Unicode MS"/>
          <w:b w:val="0"/>
          <w:color w:val="1F2937"/>
          <w:sz w:val="21"/>
        </w:rPr>
        <w:t>签订日期：</w:t>
      </w:r>
      <w:r>
        <w:rPr>
          <w:rFonts w:ascii="Times New Roman" w:hAnsi="Times New Roman" w:eastAsia="Arial Unicode MS"/>
          <w:b/>
          <w:color w:val="005288"/>
          <w:sz w:val="21"/>
          <w:highlight w:val="darkGray"/>
        </w:rPr>
        <w:t>[年]年[月]月[日]日</w:t>
      </w:r>
    </w:p>
    <w:p>
      <w:r>
        <w:rPr>
          <w:rFonts w:ascii="Times New Roman" w:hAnsi="Times New Roman" w:eastAsia="Arial Unicode MS"/>
          <w:b w:val="0"/>
          <w:color w:val="1F2937"/>
          <w:sz w:val="21"/>
        </w:rPr>
        <w:t>委托人（本人）：</w:t>
      </w:r>
      <w:r>
        <w:rPr>
          <w:rFonts w:ascii="Times New Roman" w:hAnsi="Times New Roman" w:eastAsia="Arial Unicode MS"/>
          <w:b/>
          <w:color w:val="005288"/>
          <w:sz w:val="21"/>
          <w:highlight w:val="darkGray"/>
        </w:rPr>
        <w:t>[姓名]</w:t>
      </w:r>
      <w:r>
        <w:rPr>
          <w:rFonts w:ascii="Times New Roman" w:hAnsi="Times New Roman" w:eastAsia="Arial Unicode MS"/>
          <w:b w:val="0"/>
          <w:color w:val="1F2937"/>
          <w:sz w:val="21"/>
        </w:rPr>
        <w:t>，国籍：</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，证件类型及号码：</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，联系电话：</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，联系地址：</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w:t>
      </w:r>
    </w:p>
    <w:p>
      <w:r>
        <w:rPr>
          <w:rFonts w:ascii="Times New Roman" w:hAnsi="Times New Roman" w:eastAsia="Arial Unicode MS"/>
          <w:b w:val="0"/>
          <w:color w:val="1F2937"/>
          <w:sz w:val="21"/>
        </w:rPr>
        <w:t>拟任监护人：</w:t>
      </w:r>
      <w:r>
        <w:rPr>
          <w:rFonts w:ascii="Times New Roman" w:hAnsi="Times New Roman" w:eastAsia="Arial Unicode MS"/>
          <w:b/>
          <w:color w:val="005288"/>
          <w:sz w:val="21"/>
          <w:highlight w:val="darkGray"/>
        </w:rPr>
        <w:t>[姓名/组织]</w:t>
      </w:r>
      <w:r>
        <w:rPr>
          <w:rFonts w:ascii="Times New Roman" w:hAnsi="Times New Roman" w:eastAsia="Arial Unicode MS"/>
          <w:b w:val="0"/>
          <w:color w:val="1F2937"/>
          <w:sz w:val="21"/>
        </w:rPr>
        <w:t>，国籍/登记地：</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，证件/登记号码：</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，与委托人关系：</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，联系方式：</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w:t>
      </w:r>
    </w:p>
    <w:p>
      <w:pPr>
        <w:keepLines/>
        <w:spacing w:before="160"/>
      </w:pPr>
      <w:r>
        <w:rPr>
          <w:rFonts w:ascii="Times New Roman" w:hAnsi="Times New Roman" w:eastAsia="Arial Unicode MS"/>
          <w:b w:val="0"/>
          <w:color w:val="1F2937"/>
          <w:sz w:val="21"/>
        </w:rPr>
        <w:t>备选监护人（按需）：</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w:t>
      </w:r>
    </w:p>
    <w:p>
      <w:r>
        <w:rPr>
          <w:rFonts w:ascii="Times New Roman" w:hAnsi="Times New Roman" w:eastAsia="Arial Unicode MS"/>
          <w:b w:val="0"/>
          <w:color w:val="1F2937"/>
          <w:sz w:val="21"/>
        </w:rPr>
        <w:t>监护监督人（按需）：</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，联系方式：</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w:t>
      </w:r>
    </w:p>
    <w:p>
      <w:r>
        <w:rPr>
          <w:rFonts w:ascii="Times New Roman" w:hAnsi="Times New Roman" w:eastAsia="Arial Unicode MS"/>
          <w:b w:val="0"/>
          <w:color w:val="1F2937"/>
          <w:sz w:val="21"/>
        </w:rPr>
        <w:t>委托人现具有完全民事行为能力，希望在将来丧失或者部分丧失民事行为能力时，由拟任监护人依法履行监护职责。各方经充分、独立沟通，依据《中华人民共和国民法典》第三十三条等规定订立本协议。</w:t>
      </w:r>
    </w:p>
    <w:p>
      <w:pPr>
        <w:pStyle w:val="Heading2"/>
      </w:pPr>
      <w:r>
        <w:rPr>
          <w:rFonts w:ascii="Times New Roman" w:hAnsi="Times New Roman" w:eastAsia="Arial Unicode MS"/>
          <w:b/>
          <w:color w:val="1F3A5F"/>
          <w:sz w:val="25"/>
        </w:rPr>
        <w:t>第一条 签署能力、真实意愿与证据</w:t>
      </w:r>
    </w:p>
    <w:p>
      <w:pPr>
        <w:ind w:left="420" w:hanging="420"/>
      </w:pPr>
      <w:r>
        <w:rPr>
          <w:rFonts w:ascii="Times New Roman" w:hAnsi="Times New Roman" w:eastAsia="Arial Unicode MS"/>
          <w:b w:val="0"/>
          <w:color w:val="1F2937"/>
          <w:sz w:val="21"/>
        </w:rPr>
        <w:t>1. 委托人能够理解协议性质、权限、风险和替代方案，并能稳定表达选择。签署能力及过程证据见附件一：</w:t>
      </w:r>
      <w:r>
        <w:rPr>
          <w:rFonts w:ascii="Times New Roman" w:hAnsi="Times New Roman" w:eastAsia="Arial Unicode MS"/>
          <w:b/>
          <w:color w:val="005288"/>
          <w:sz w:val="21"/>
          <w:highlight w:val="darkGray"/>
        </w:rPr>
        <w:t>[单独访谈/医疗或专业意见/律师见证/公证/音视频/沟通辅助/其他]</w:t>
      </w:r>
      <w:r>
        <w:rPr>
          <w:rFonts w:ascii="Times New Roman" w:hAnsi="Times New Roman" w:eastAsia="Arial Unicode MS"/>
          <w:b w:val="0"/>
          <w:color w:val="1F2937"/>
          <w:sz w:val="21"/>
        </w:rPr>
        <w:t>。</w:t>
      </w:r>
    </w:p>
    <w:p>
      <w:pPr>
        <w:ind w:left="420" w:hanging="420"/>
      </w:pPr>
      <w:r>
        <w:rPr>
          <w:rFonts w:ascii="Times New Roman" w:hAnsi="Times New Roman" w:eastAsia="Arial Unicode MS"/>
          <w:b w:val="0"/>
          <w:color w:val="1F2937"/>
          <w:sz w:val="21"/>
        </w:rPr>
        <w:t>2. 委托人确认未受欺诈、胁迫、重大误解或不当影响；拟任监护人和监督人的潜在利益冲突见附件二。</w:t>
      </w:r>
    </w:p>
    <w:p>
      <w:pPr>
        <w:ind w:left="420" w:hanging="420"/>
      </w:pPr>
      <w:r>
        <w:rPr>
          <w:rFonts w:ascii="Times New Roman" w:hAnsi="Times New Roman" w:eastAsia="Arial Unicode MS"/>
          <w:b w:val="0"/>
          <w:color w:val="1F2937"/>
          <w:sz w:val="21"/>
        </w:rPr>
        <w:t>3. 拟任监护人自愿接受指定，理解法定职责、权限限制、监督报告和退出规则，并披露健康、时间、信用、专业能力和利益冲突情况。</w:t>
      </w:r>
    </w:p>
    <w:p>
      <w:pPr>
        <w:pStyle w:val="Heading2"/>
      </w:pPr>
      <w:r>
        <w:rPr>
          <w:rFonts w:ascii="Times New Roman" w:hAnsi="Times New Roman" w:eastAsia="Arial Unicode MS"/>
          <w:b/>
          <w:color w:val="1F3A5F"/>
          <w:sz w:val="25"/>
        </w:rPr>
        <w:t>第二条 基本原则</w:t>
      </w:r>
    </w:p>
    <w:p>
      <w:pPr>
        <w:ind w:left="420" w:hanging="420"/>
      </w:pPr>
      <w:r>
        <w:rPr>
          <w:rFonts w:ascii="Times New Roman" w:hAnsi="Times New Roman" w:eastAsia="Arial Unicode MS"/>
          <w:b w:val="0"/>
          <w:color w:val="1F2937"/>
          <w:sz w:val="21"/>
        </w:rPr>
        <w:t>1. 监护以保护委托人的人身、财产和其他合法权益为目的，最大程度尊重其真实意愿、生活习惯、价值选择、尊严、隐私和剩余行为能力。</w:t>
      </w:r>
    </w:p>
    <w:p>
      <w:pPr>
        <w:ind w:left="420" w:hanging="420"/>
      </w:pPr>
      <w:r>
        <w:rPr>
          <w:rFonts w:ascii="Times New Roman" w:hAnsi="Times New Roman" w:eastAsia="Arial Unicode MS"/>
          <w:b w:val="0"/>
          <w:color w:val="1F2937"/>
          <w:sz w:val="21"/>
        </w:rPr>
        <w:t>2. 委托人仍能独立处理的事务由其自行决定；监护人不得以便利为由全面替代、隔绝交往或任意限制人身自由。</w:t>
      </w:r>
    </w:p>
    <w:p>
      <w:pPr>
        <w:ind w:left="420" w:hanging="420"/>
      </w:pPr>
      <w:r>
        <w:rPr>
          <w:rFonts w:ascii="Times New Roman" w:hAnsi="Times New Roman" w:eastAsia="Arial Unicode MS"/>
          <w:b w:val="0"/>
          <w:color w:val="1F2937"/>
          <w:sz w:val="21"/>
        </w:rPr>
        <w:t>3. 财产仅用于委托人利益和依法承担的义务；履职遵循必要、适度、利益冲突回避、账目独立和可监督原则。</w:t>
      </w:r>
    </w:p>
    <w:p>
      <w:pPr>
        <w:pStyle w:val="Heading2"/>
      </w:pPr>
      <w:r>
        <w:rPr>
          <w:rFonts w:ascii="Times New Roman" w:hAnsi="Times New Roman" w:eastAsia="Arial Unicode MS"/>
          <w:b/>
          <w:color w:val="1F3A5F"/>
          <w:sz w:val="25"/>
        </w:rPr>
        <w:t>第三条 协议成立、监护启动与复审</w:t>
      </w:r>
    </w:p>
    <w:p>
      <w:pPr>
        <w:ind w:left="420" w:hanging="420"/>
      </w:pPr>
      <w:r>
        <w:rPr>
          <w:rFonts w:ascii="Times New Roman" w:hAnsi="Times New Roman" w:eastAsia="Arial Unicode MS"/>
          <w:b w:val="0"/>
          <w:color w:val="1F2937"/>
          <w:sz w:val="21"/>
        </w:rPr>
        <w:t>1. 本协议自各方签署之日起成立；监护职责在委托人丧失或者部分丧失民事行为能力并满足现行法及有关机构认可的启动条件时开始，不得由拟任监护人单方任意决定。</w:t>
      </w:r>
    </w:p>
    <w:p>
      <w:pPr>
        <w:ind w:left="420" w:hanging="420"/>
      </w:pPr>
      <w:r>
        <w:rPr>
          <w:rFonts w:ascii="Times New Roman" w:hAnsi="Times New Roman" w:eastAsia="Arial Unicode MS"/>
          <w:b w:val="0"/>
          <w:color w:val="1F2937"/>
          <w:sz w:val="21"/>
        </w:rPr>
        <w:t>2. 启动证据组合为：有相应资质的医疗/专业评估；连续状态记录；两名无重大利益冲突人员的观察；监督人复核；依法需要时由利害关系人或有关组织向人民法院申请认定行为能力，并完成公证、民政、金融、医疗等机构要求的程序。</w:t>
      </w:r>
    </w:p>
    <w:p>
      <w:pPr>
        <w:ind w:left="420" w:hanging="420"/>
      </w:pPr>
      <w:r>
        <w:rPr>
          <w:rFonts w:ascii="Times New Roman" w:hAnsi="Times New Roman" w:eastAsia="Arial Unicode MS"/>
          <w:b w:val="0"/>
          <w:color w:val="1F2937"/>
          <w:sz w:val="21"/>
        </w:rPr>
        <w:t>3. 医疗诊断可作为证据，但不写成当然等同于人民法院认定，也不当然使全部监护权限启动。启动记录须列明事实、证据、委托人当时意见、权限范围和复审日期，见附件三。</w:t>
      </w:r>
    </w:p>
    <w:p>
      <w:pPr>
        <w:ind w:left="420" w:hanging="420"/>
      </w:pPr>
      <w:r>
        <w:rPr>
          <w:rFonts w:ascii="Times New Roman" w:hAnsi="Times New Roman" w:eastAsia="Arial Unicode MS"/>
          <w:b w:val="0"/>
          <w:color w:val="1F2937"/>
          <w:sz w:val="21"/>
        </w:rPr>
        <w:t xml:space="preserve">4. 紧急生命健康或安全事件中，只能在法律规定、既有有效授权、无因管理、紧急救助或机构规则允许的范围内采取必要且最小的保护措施，并在 </w:t>
      </w:r>
      <w:r>
        <w:rPr>
          <w:rFonts w:ascii="Times New Roman" w:hAnsi="Times New Roman" w:eastAsia="Arial Unicode MS"/>
          <w:b/>
          <w:color w:val="005288"/>
          <w:sz w:val="21"/>
          <w:highlight w:val="darkGray"/>
        </w:rPr>
        <w:t>[24]</w:t>
      </w:r>
      <w:r>
        <w:rPr>
          <w:rFonts w:ascii="Times New Roman" w:hAnsi="Times New Roman" w:eastAsia="Arial Unicode MS"/>
          <w:b w:val="0"/>
          <w:color w:val="1F2937"/>
          <w:sz w:val="21"/>
        </w:rPr>
        <w:t xml:space="preserve"> 小时内通知监督人和备选监护人。本协议本身不得被解释为在监护职责依法启动前额外授予处分、医疗决定或账户控制权；紧急措施也不证明长期监护已全面启动。</w:t>
      </w:r>
    </w:p>
    <w:p>
      <w:pPr>
        <w:pStyle w:val="Heading2"/>
      </w:pPr>
      <w:r>
        <w:rPr>
          <w:rFonts w:ascii="Times New Roman" w:hAnsi="Times New Roman" w:eastAsia="Arial Unicode MS"/>
          <w:b/>
          <w:color w:val="1F3A5F"/>
          <w:sz w:val="25"/>
        </w:rPr>
        <w:t>第四条 委托人意愿与人身照护</w:t>
      </w:r>
    </w:p>
    <w:p>
      <w:pPr>
        <w:ind w:left="420" w:hanging="420"/>
      </w:pPr>
      <w:r>
        <w:rPr>
          <w:rFonts w:ascii="Times New Roman" w:hAnsi="Times New Roman" w:eastAsia="Arial Unicode MS"/>
          <w:b w:val="0"/>
          <w:color w:val="1F2937"/>
          <w:sz w:val="21"/>
        </w:rPr>
        <w:t>1. 居住地点、照护方式、重要关系、饮食作息、文化宗教、兴趣、宠物、康复、隐私和不可接受的照护方式见附件四。</w:t>
      </w:r>
    </w:p>
    <w:p>
      <w:pPr>
        <w:ind w:left="420" w:hanging="420"/>
      </w:pPr>
      <w:r>
        <w:rPr>
          <w:rFonts w:ascii="Times New Roman" w:hAnsi="Times New Roman" w:eastAsia="Arial Unicode MS"/>
          <w:b w:val="0"/>
          <w:color w:val="1F2937"/>
          <w:sz w:val="21"/>
        </w:rPr>
        <w:t>2. 监护人协助安排适当的居住、饮食、衣着、医疗、康复、社会交往和日常服务，保护人身安全，防止虐待、遗弃和照护失当。</w:t>
      </w:r>
    </w:p>
    <w:p>
      <w:pPr>
        <w:ind w:left="420" w:hanging="420"/>
      </w:pPr>
      <w:r>
        <w:rPr>
          <w:rFonts w:ascii="Times New Roman" w:hAnsi="Times New Roman" w:eastAsia="Arial Unicode MS"/>
          <w:b w:val="0"/>
          <w:color w:val="1F2937"/>
          <w:sz w:val="21"/>
        </w:rPr>
        <w:t>3. 重大医疗应促成充分告知、听取本人意见并按现行法及医疗机构要求办理；本协议不替代专项医疗同意、预先医疗意愿或紧急救治规则。</w:t>
      </w:r>
    </w:p>
    <w:p>
      <w:pPr>
        <w:ind w:left="420" w:hanging="420"/>
      </w:pPr>
      <w:r>
        <w:rPr>
          <w:rFonts w:ascii="Times New Roman" w:hAnsi="Times New Roman" w:eastAsia="Arial Unicode MS"/>
          <w:b w:val="0"/>
          <w:color w:val="1F2937"/>
          <w:sz w:val="21"/>
        </w:rPr>
        <w:t>4. 限制通信、探望、外出或社会交往须有具体必要性，记录风险、较小限制替代、期限和复审。</w:t>
      </w:r>
    </w:p>
    <w:p>
      <w:pPr>
        <w:pStyle w:val="Heading2"/>
      </w:pPr>
      <w:r>
        <w:rPr>
          <w:rFonts w:ascii="Times New Roman" w:hAnsi="Times New Roman" w:eastAsia="Arial Unicode MS"/>
          <w:b/>
          <w:color w:val="1F3A5F"/>
          <w:sz w:val="25"/>
        </w:rPr>
        <w:t>第五条 财产清单与日常管理</w:t>
      </w:r>
    </w:p>
    <w:p>
      <w:pPr>
        <w:ind w:left="420" w:hanging="420"/>
      </w:pPr>
      <w:r>
        <w:rPr>
          <w:rFonts w:ascii="Times New Roman" w:hAnsi="Times New Roman" w:eastAsia="Arial Unicode MS"/>
          <w:b w:val="0"/>
          <w:color w:val="1F2937"/>
          <w:sz w:val="21"/>
        </w:rPr>
        <w:t>1. 财产、债务、收入、账户、保险、房屋、股权和持续支出见附件五，普通副本使用掩码。</w:t>
      </w:r>
    </w:p>
    <w:p>
      <w:pPr>
        <w:ind w:left="420" w:hanging="420"/>
      </w:pPr>
      <w:r>
        <w:rPr>
          <w:rFonts w:ascii="Times New Roman" w:hAnsi="Times New Roman" w:eastAsia="Arial Unicode MS"/>
          <w:b w:val="0"/>
          <w:color w:val="1F2937"/>
          <w:sz w:val="21"/>
        </w:rPr>
        <w:t>2. 监护人建立独立账目，保存流水、合同、票据、税务和资产变动记录，不与个人财产混同；不得借用、无偿占有或通过关联交易获利。</w:t>
      </w:r>
    </w:p>
    <w:p>
      <w:pPr>
        <w:ind w:left="420" w:hanging="420"/>
      </w:pPr>
      <w:r>
        <w:rPr>
          <w:rFonts w:ascii="Times New Roman" w:hAnsi="Times New Roman" w:eastAsia="Arial Unicode MS"/>
          <w:b w:val="0"/>
          <w:color w:val="1F2937"/>
          <w:sz w:val="21"/>
        </w:rPr>
        <w:t xml:space="preserve">3. 在年度预算内可支付日常生活、物业水电、普通医疗、照护服务、税费和到期债务；单笔上限 </w:t>
      </w:r>
      <w:r>
        <w:rPr>
          <w:rFonts w:ascii="Times New Roman" w:hAnsi="Times New Roman" w:eastAsia="Arial Unicode MS"/>
          <w:b/>
          <w:color w:val="005288"/>
          <w:sz w:val="21"/>
          <w:highlight w:val="darkGray"/>
        </w:rPr>
        <w:t>[金额]</w:t>
      </w:r>
      <w:r>
        <w:rPr>
          <w:rFonts w:ascii="Times New Roman" w:hAnsi="Times New Roman" w:eastAsia="Arial Unicode MS"/>
          <w:b w:val="0"/>
          <w:color w:val="1F2937"/>
          <w:sz w:val="21"/>
        </w:rPr>
        <w:t xml:space="preserve"> 元，月度总额 </w:t>
      </w:r>
      <w:r>
        <w:rPr>
          <w:rFonts w:ascii="Times New Roman" w:hAnsi="Times New Roman" w:eastAsia="Arial Unicode MS"/>
          <w:b/>
          <w:color w:val="005288"/>
          <w:sz w:val="21"/>
          <w:highlight w:val="darkGray"/>
        </w:rPr>
        <w:t>[金额]</w:t>
      </w:r>
      <w:r>
        <w:rPr>
          <w:rFonts w:ascii="Times New Roman" w:hAnsi="Times New Roman" w:eastAsia="Arial Unicode MS"/>
          <w:b w:val="0"/>
          <w:color w:val="1F2937"/>
          <w:sz w:val="21"/>
        </w:rPr>
        <w:t xml:space="preserve"> 元。</w:t>
      </w:r>
    </w:p>
    <w:p>
      <w:pPr>
        <w:pStyle w:val="Heading2"/>
      </w:pPr>
      <w:r>
        <w:rPr>
          <w:rFonts w:ascii="Times New Roman" w:hAnsi="Times New Roman" w:eastAsia="Arial Unicode MS"/>
          <w:b/>
          <w:color w:val="1F3A5F"/>
          <w:sz w:val="25"/>
        </w:rPr>
        <w:t>第六条 重要事项、重大处分与禁止事项</w:t>
      </w:r>
    </w:p>
    <w:p>
      <w:pPr>
        <w:ind w:left="420" w:hanging="420"/>
      </w:pPr>
      <w:r>
        <w:rPr>
          <w:rFonts w:ascii="Times New Roman" w:hAnsi="Times New Roman" w:eastAsia="Arial Unicode MS"/>
          <w:b w:val="0"/>
          <w:color w:val="1F2937"/>
          <w:sz w:val="21"/>
        </w:rPr>
        <w:t xml:space="preserve">1. 变更长期居所、签订长期养老照护合同、重大医疗、出租主要房产、重大诉讼和和解、单笔超过 </w:t>
      </w:r>
      <w:r>
        <w:rPr>
          <w:rFonts w:ascii="Times New Roman" w:hAnsi="Times New Roman" w:eastAsia="Arial Unicode MS"/>
          <w:b/>
          <w:color w:val="005288"/>
          <w:sz w:val="21"/>
          <w:highlight w:val="darkGray"/>
        </w:rPr>
        <w:t>[金额]</w:t>
      </w:r>
      <w:r>
        <w:rPr>
          <w:rFonts w:ascii="Times New Roman" w:hAnsi="Times New Roman" w:eastAsia="Arial Unicode MS"/>
          <w:b w:val="0"/>
          <w:color w:val="1F2937"/>
          <w:sz w:val="21"/>
        </w:rPr>
        <w:t xml:space="preserve"> 元支出，须提前通知监督人并取得 </w:t>
      </w:r>
      <w:r>
        <w:rPr>
          <w:rFonts w:ascii="Times New Roman" w:hAnsi="Times New Roman" w:eastAsia="Arial Unicode MS"/>
          <w:b/>
          <w:color w:val="005288"/>
          <w:sz w:val="21"/>
          <w:highlight w:val="darkGray"/>
        </w:rPr>
        <w:t>[书面同意/无异议]</w:t>
      </w:r>
      <w:r>
        <w:rPr>
          <w:rFonts w:ascii="Times New Roman" w:hAnsi="Times New Roman" w:eastAsia="Arial Unicode MS"/>
          <w:b w:val="0"/>
          <w:color w:val="1F2937"/>
          <w:sz w:val="21"/>
        </w:rPr>
        <w:t>，同时听取委托人意见。</w:t>
      </w:r>
    </w:p>
    <w:p>
      <w:pPr>
        <w:ind w:left="420" w:hanging="420"/>
      </w:pPr>
      <w:r>
        <w:rPr>
          <w:rFonts w:ascii="Times New Roman" w:hAnsi="Times New Roman" w:eastAsia="Arial Unicode MS"/>
          <w:b w:val="0"/>
          <w:color w:val="1F2937"/>
          <w:sz w:val="21"/>
        </w:rPr>
        <w:t xml:space="preserve">2. 出售、赠与、抵押主要房产，转让企业控制权，为他人担保，放弃重大债权，与监护人或关联方交易，或单笔超过 </w:t>
      </w:r>
      <w:r>
        <w:rPr>
          <w:rFonts w:ascii="Times New Roman" w:hAnsi="Times New Roman" w:eastAsia="Arial Unicode MS"/>
          <w:b/>
          <w:color w:val="005288"/>
          <w:sz w:val="21"/>
          <w:highlight w:val="darkGray"/>
        </w:rPr>
        <w:t>[金额]</w:t>
      </w:r>
      <w:r>
        <w:rPr>
          <w:rFonts w:ascii="Times New Roman" w:hAnsi="Times New Roman" w:eastAsia="Arial Unicode MS"/>
          <w:b w:val="0"/>
          <w:color w:val="1F2937"/>
          <w:sz w:val="21"/>
        </w:rPr>
        <w:t xml:space="preserve"> 元的重大处分，须以维护委托人利益为前提，并按现行法取得监督、法院或其他有权主体的必要审查批准。</w:t>
      </w:r>
    </w:p>
    <w:p>
      <w:pPr>
        <w:ind w:left="420" w:hanging="420"/>
      </w:pPr>
      <w:r>
        <w:rPr>
          <w:rFonts w:ascii="Times New Roman" w:hAnsi="Times New Roman" w:eastAsia="Arial Unicode MS"/>
          <w:b w:val="0"/>
          <w:color w:val="1F2937"/>
          <w:sz w:val="21"/>
        </w:rPr>
        <w:t>3. 监护人除为维护被监护人利益外不得处分其财产；不得通过协议免除法定责任、预先概括授权自我交易或不受监督地处分全部财产。具体权限矩阵见附件六。</w:t>
      </w:r>
    </w:p>
    <w:p>
      <w:pPr>
        <w:pStyle w:val="Heading2"/>
      </w:pPr>
      <w:r>
        <w:rPr>
          <w:rFonts w:ascii="Times New Roman" w:hAnsi="Times New Roman" w:eastAsia="Arial Unicode MS"/>
          <w:b/>
          <w:color w:val="1F3A5F"/>
          <w:sz w:val="25"/>
        </w:rPr>
        <w:t>第七条 账户、报告与专业协助</w:t>
      </w:r>
    </w:p>
    <w:p>
      <w:pPr>
        <w:ind w:left="420" w:hanging="420"/>
      </w:pPr>
      <w:r>
        <w:rPr>
          <w:rFonts w:ascii="Times New Roman" w:hAnsi="Times New Roman" w:eastAsia="Arial Unicode MS"/>
          <w:b w:val="0"/>
          <w:color w:val="1F2937"/>
          <w:sz w:val="21"/>
        </w:rPr>
        <w:t>1. 日常账户、储备账户和投资账户的掩码、权限、双重验证和紧急访问见附件七。</w:t>
      </w:r>
    </w:p>
    <w:p>
      <w:pPr>
        <w:ind w:left="420" w:hanging="420"/>
      </w:pPr>
      <w:r>
        <w:rPr>
          <w:rFonts w:ascii="Times New Roman" w:hAnsi="Times New Roman" w:eastAsia="Arial Unicode MS"/>
          <w:b w:val="0"/>
          <w:color w:val="1F2937"/>
          <w:sz w:val="21"/>
        </w:rPr>
        <w:t xml:space="preserve">2. 监护人每 </w:t>
      </w:r>
      <w:r>
        <w:rPr>
          <w:rFonts w:ascii="Times New Roman" w:hAnsi="Times New Roman" w:eastAsia="Arial Unicode MS"/>
          <w:b/>
          <w:color w:val="005288"/>
          <w:sz w:val="21"/>
          <w:highlight w:val="darkGray"/>
        </w:rPr>
        <w:t>[月/季度]</w:t>
      </w:r>
      <w:r>
        <w:rPr>
          <w:rFonts w:ascii="Times New Roman" w:hAnsi="Times New Roman" w:eastAsia="Arial Unicode MS"/>
          <w:b w:val="0"/>
          <w:color w:val="1F2937"/>
          <w:sz w:val="21"/>
        </w:rPr>
        <w:t xml:space="preserve"> 向监督人报告收支、资产负债、重大决定、医疗照护和异常事件；年度由 </w:t>
      </w:r>
      <w:r>
        <w:rPr>
          <w:rFonts w:ascii="Times New Roman" w:hAnsi="Times New Roman" w:eastAsia="Arial Unicode MS"/>
          <w:b/>
          <w:color w:val="005288"/>
          <w:sz w:val="21"/>
          <w:highlight w:val="darkGray"/>
        </w:rPr>
        <w:t>[会计师/律师/家属会议/其他]</w:t>
      </w:r>
      <w:r>
        <w:rPr>
          <w:rFonts w:ascii="Times New Roman" w:hAnsi="Times New Roman" w:eastAsia="Arial Unicode MS"/>
          <w:b w:val="0"/>
          <w:color w:val="1F2937"/>
          <w:sz w:val="21"/>
        </w:rPr>
        <w:t xml:space="preserve"> 复核。</w:t>
      </w:r>
    </w:p>
    <w:p>
      <w:pPr>
        <w:ind w:left="420" w:hanging="420"/>
      </w:pPr>
      <w:r>
        <w:rPr>
          <w:rFonts w:ascii="Times New Roman" w:hAnsi="Times New Roman" w:eastAsia="Arial Unicode MS"/>
          <w:b w:val="0"/>
          <w:color w:val="1F2937"/>
          <w:sz w:val="21"/>
        </w:rPr>
        <w:t>3. 可在必要范围聘请医疗、法律、财务、税务、评估和照护人员；费用、选择和监督方式见附件八。转委托或聘请专业人员不免除监护人的法定责任。</w:t>
      </w:r>
    </w:p>
    <w:p>
      <w:pPr>
        <w:pStyle w:val="Heading2"/>
      </w:pPr>
      <w:r>
        <w:rPr>
          <w:rFonts w:ascii="Times New Roman" w:hAnsi="Times New Roman" w:eastAsia="Arial Unicode MS"/>
          <w:b/>
          <w:color w:val="1F3A5F"/>
          <w:sz w:val="25"/>
        </w:rPr>
        <w:t>第八条 监督人的职责与权限边界</w:t>
      </w:r>
    </w:p>
    <w:p>
      <w:pPr>
        <w:ind w:left="420" w:hanging="420"/>
      </w:pPr>
      <w:r>
        <w:rPr>
          <w:rFonts w:ascii="Times New Roman" w:hAnsi="Times New Roman" w:eastAsia="Arial Unicode MS"/>
          <w:b w:val="0"/>
          <w:color w:val="1F2937"/>
          <w:sz w:val="21"/>
        </w:rPr>
        <w:t>1. 监督人可了解委托人状态、查阅账目和凭证、询问重大决定、提出整改、召集复核会议、接收投诉并保全证据。</w:t>
      </w:r>
    </w:p>
    <w:p>
      <w:pPr>
        <w:ind w:left="420" w:hanging="420"/>
      </w:pPr>
      <w:r>
        <w:rPr>
          <w:rFonts w:ascii="Times New Roman" w:hAnsi="Times New Roman" w:eastAsia="Arial Unicode MS"/>
          <w:b w:val="0"/>
          <w:color w:val="1F2937"/>
          <w:sz w:val="21"/>
        </w:rPr>
        <w:t>2. 发现严重损害身心健康、怠于或无法履职致委托人处于危困状态、严重侵害合法权益等情形时，监督人应采取紧急保护、向居民委员会/村民委员会/民政等有关主体报告，并由有权个人或组织依法向人民法院申请撤销监护人资格、安排临时监护和另行指定监护人。</w:t>
      </w:r>
    </w:p>
    <w:p>
      <w:pPr>
        <w:ind w:left="420" w:hanging="420"/>
      </w:pPr>
      <w:r>
        <w:rPr>
          <w:rFonts w:ascii="Times New Roman" w:hAnsi="Times New Roman" w:eastAsia="Arial Unicode MS"/>
          <w:b w:val="0"/>
          <w:color w:val="1F2937"/>
          <w:sz w:val="21"/>
        </w:rPr>
        <w:t>3. 监督人不得以本协议自行“撤销监护资格”、越权处分委托人财产或替代有权机关程序。</w:t>
      </w:r>
    </w:p>
    <w:p>
      <w:pPr>
        <w:pStyle w:val="Heading2"/>
      </w:pPr>
      <w:r>
        <w:rPr>
          <w:rFonts w:ascii="Times New Roman" w:hAnsi="Times New Roman" w:eastAsia="Arial Unicode MS"/>
          <w:b/>
          <w:color w:val="1F3A5F"/>
          <w:sz w:val="25"/>
        </w:rPr>
        <w:t>第九条 费用与报酬</w:t>
      </w:r>
    </w:p>
    <w:p>
      <w:pPr>
        <w:ind w:left="420" w:hanging="420"/>
      </w:pPr>
      <w:r>
        <w:rPr>
          <w:rFonts w:ascii="Times New Roman" w:hAnsi="Times New Roman" w:eastAsia="Arial Unicode MS"/>
          <w:b w:val="0"/>
          <w:color w:val="1F2937"/>
          <w:sz w:val="21"/>
        </w:rPr>
        <w:t xml:space="preserve">1. 合理履职费用从 </w:t>
      </w:r>
      <w:r>
        <w:rPr>
          <w:rFonts w:ascii="Times New Roman" w:hAnsi="Times New Roman" w:eastAsia="Arial Unicode MS"/>
          <w:b/>
          <w:color w:val="005288"/>
          <w:sz w:val="21"/>
          <w:highlight w:val="darkGray"/>
        </w:rPr>
        <w:t>[委托人财产/其他来源]</w:t>
      </w:r>
      <w:r>
        <w:rPr>
          <w:rFonts w:ascii="Times New Roman" w:hAnsi="Times New Roman" w:eastAsia="Arial Unicode MS"/>
          <w:b w:val="0"/>
          <w:color w:val="1F2937"/>
          <w:sz w:val="21"/>
        </w:rPr>
        <w:t xml:space="preserve"> 实报实销，标准、凭证和复核见附件八。</w:t>
      </w:r>
    </w:p>
    <w:p>
      <w:pPr>
        <w:ind w:left="420" w:hanging="420"/>
      </w:pPr>
      <w:r>
        <w:rPr>
          <w:rFonts w:ascii="Times New Roman" w:hAnsi="Times New Roman" w:eastAsia="Arial Unicode MS"/>
          <w:b w:val="0"/>
          <w:color w:val="1F2937"/>
          <w:sz w:val="21"/>
        </w:rPr>
        <w:t xml:space="preserve">2. 监护报酬为 </w:t>
      </w:r>
      <w:r>
        <w:rPr>
          <w:rFonts w:ascii="Times New Roman" w:hAnsi="Times New Roman" w:eastAsia="Arial Unicode MS"/>
          <w:b/>
          <w:color w:val="005288"/>
          <w:sz w:val="21"/>
          <w:highlight w:val="darkGray"/>
        </w:rPr>
        <w:t>[无偿/固定额/按实际服务并设上限]</w:t>
      </w:r>
      <w:r>
        <w:rPr>
          <w:rFonts w:ascii="Times New Roman" w:hAnsi="Times New Roman" w:eastAsia="Arial Unicode MS"/>
          <w:b w:val="0"/>
          <w:color w:val="1F2937"/>
          <w:sz w:val="21"/>
        </w:rPr>
        <w:t xml:space="preserve">，支付周期 </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，由监督人复核；不得按处分资产比例计酬。</w:t>
      </w:r>
    </w:p>
    <w:p>
      <w:pPr>
        <w:pStyle w:val="Heading2"/>
      </w:pPr>
      <w:r>
        <w:rPr>
          <w:rFonts w:ascii="Times New Roman" w:hAnsi="Times New Roman" w:eastAsia="Arial Unicode MS"/>
          <w:b/>
          <w:color w:val="1F3A5F"/>
          <w:sz w:val="25"/>
        </w:rPr>
        <w:t>第十条 备选、暂时不能履职与移交</w:t>
      </w:r>
    </w:p>
    <w:p>
      <w:pPr>
        <w:ind w:left="420" w:hanging="420"/>
      </w:pPr>
      <w:r>
        <w:rPr>
          <w:rFonts w:ascii="Times New Roman" w:hAnsi="Times New Roman" w:eastAsia="Arial Unicode MS"/>
          <w:b w:val="0"/>
          <w:color w:val="1F2937"/>
          <w:sz w:val="21"/>
        </w:rPr>
        <w:t xml:space="preserve">1. 首选监护人不能或不宜履职时，依次由 </w:t>
      </w:r>
      <w:r>
        <w:rPr>
          <w:rFonts w:ascii="Times New Roman" w:hAnsi="Times New Roman" w:eastAsia="Arial Unicode MS"/>
          <w:b/>
          <w:color w:val="005288"/>
          <w:sz w:val="21"/>
          <w:highlight w:val="darkGray"/>
        </w:rPr>
        <w:t>[备选一]</w:t>
      </w:r>
      <w:r>
        <w:rPr>
          <w:rFonts w:ascii="Times New Roman" w:hAnsi="Times New Roman" w:eastAsia="Arial Unicode MS"/>
          <w:b w:val="0"/>
          <w:color w:val="1F2937"/>
          <w:sz w:val="21"/>
        </w:rPr>
        <w:t>、</w:t>
      </w:r>
      <w:r>
        <w:rPr>
          <w:rFonts w:ascii="Times New Roman" w:hAnsi="Times New Roman" w:eastAsia="Arial Unicode MS"/>
          <w:b/>
          <w:color w:val="005288"/>
          <w:sz w:val="21"/>
          <w:highlight w:val="darkGray"/>
        </w:rPr>
        <w:t>[备选二]</w:t>
      </w:r>
      <w:r>
        <w:rPr>
          <w:rFonts w:ascii="Times New Roman" w:hAnsi="Times New Roman" w:eastAsia="Arial Unicode MS"/>
          <w:b w:val="0"/>
          <w:color w:val="1F2937"/>
          <w:sz w:val="21"/>
        </w:rPr>
        <w:t xml:space="preserve"> 按现行程序处理；本协议不绕过必要指定或变更程序。</w:t>
      </w:r>
    </w:p>
    <w:p>
      <w:pPr>
        <w:ind w:left="420" w:hanging="420"/>
      </w:pPr>
      <w:r>
        <w:rPr>
          <w:rFonts w:ascii="Times New Roman" w:hAnsi="Times New Roman" w:eastAsia="Arial Unicode MS"/>
          <w:b w:val="0"/>
          <w:color w:val="1F2937"/>
          <w:sz w:val="21"/>
        </w:rPr>
        <w:t xml:space="preserve">2. 暂时不能履职超过 </w:t>
      </w:r>
      <w:r>
        <w:rPr>
          <w:rFonts w:ascii="Times New Roman" w:hAnsi="Times New Roman" w:eastAsia="Arial Unicode MS"/>
          <w:b/>
          <w:color w:val="005288"/>
          <w:sz w:val="21"/>
          <w:highlight w:val="darkGray"/>
        </w:rPr>
        <w:t>[天数]</w:t>
      </w:r>
      <w:r>
        <w:rPr>
          <w:rFonts w:ascii="Times New Roman" w:hAnsi="Times New Roman" w:eastAsia="Arial Unicode MS"/>
          <w:b w:val="0"/>
          <w:color w:val="1F2937"/>
          <w:sz w:val="21"/>
        </w:rPr>
        <w:t xml:space="preserve"> 时通知监督人并移交紧急信息；发生突发事件致生活无人照料时，及时联系住所地居委会、村委会或民政部门安排必要临时生活照料。</w:t>
      </w:r>
    </w:p>
    <w:p>
      <w:pPr>
        <w:ind w:left="420" w:hanging="420"/>
      </w:pPr>
      <w:r>
        <w:rPr>
          <w:rFonts w:ascii="Times New Roman" w:hAnsi="Times New Roman" w:eastAsia="Arial Unicode MS"/>
          <w:b w:val="0"/>
          <w:color w:val="1F2937"/>
          <w:sz w:val="21"/>
        </w:rPr>
        <w:t xml:space="preserve">3. 更换或退出时在 </w:t>
      </w:r>
      <w:r>
        <w:rPr>
          <w:rFonts w:ascii="Times New Roman" w:hAnsi="Times New Roman" w:eastAsia="Arial Unicode MS"/>
          <w:b/>
          <w:color w:val="005288"/>
          <w:sz w:val="21"/>
          <w:highlight w:val="darkGray"/>
        </w:rPr>
        <w:t>[天数]</w:t>
      </w:r>
      <w:r>
        <w:rPr>
          <w:rFonts w:ascii="Times New Roman" w:hAnsi="Times New Roman" w:eastAsia="Arial Unicode MS"/>
          <w:b w:val="0"/>
          <w:color w:val="1F2937"/>
          <w:sz w:val="21"/>
        </w:rPr>
        <w:t xml:space="preserve"> 日内移交财产、账目、证件、医疗照护资料、合同、密码管理方案和未结事项，并接受专项复核。</w:t>
      </w:r>
    </w:p>
    <w:p>
      <w:pPr>
        <w:pStyle w:val="Heading2"/>
      </w:pPr>
      <w:r>
        <w:rPr>
          <w:rFonts w:ascii="Times New Roman" w:hAnsi="Times New Roman" w:eastAsia="Arial Unicode MS"/>
          <w:b/>
          <w:color w:val="1F3A5F"/>
          <w:sz w:val="25"/>
        </w:rPr>
        <w:t>第十一条 解除、撤销、恢复与终止</w:t>
      </w:r>
    </w:p>
    <w:p>
      <w:pPr>
        <w:ind w:left="420" w:hanging="420"/>
      </w:pPr>
      <w:r>
        <w:rPr>
          <w:rFonts w:ascii="Times New Roman" w:hAnsi="Times New Roman" w:eastAsia="Arial Unicode MS"/>
          <w:b w:val="0"/>
          <w:color w:val="1F2937"/>
          <w:sz w:val="21"/>
        </w:rPr>
        <w:t>1. 委托人丧失或部分丧失民事行为能力前，协议任何一方依法请求解除的，按书面通知、能力和真实意愿证据处理。</w:t>
      </w:r>
    </w:p>
    <w:p>
      <w:pPr>
        <w:ind w:left="420" w:hanging="420"/>
      </w:pPr>
      <w:r>
        <w:rPr>
          <w:rFonts w:ascii="Times New Roman" w:hAnsi="Times New Roman" w:eastAsia="Arial Unicode MS"/>
          <w:b w:val="0"/>
          <w:color w:val="1F2937"/>
          <w:sz w:val="21"/>
        </w:rPr>
        <w:t>2. 启动后，协议确定的监护人无正当理由不得任意解除；有正当理由的退出、监护资格撤销或替代按现行法律和人民法院/有权机关程序办理。</w:t>
      </w:r>
    </w:p>
    <w:p>
      <w:pPr>
        <w:ind w:left="420" w:hanging="420"/>
      </w:pPr>
      <w:r>
        <w:rPr>
          <w:rFonts w:ascii="Times New Roman" w:hAnsi="Times New Roman" w:eastAsia="Arial Unicode MS"/>
          <w:b w:val="0"/>
          <w:color w:val="1F2937"/>
          <w:sz w:val="21"/>
        </w:rPr>
        <w:t>3. 委托人恢复完全民事行为能力、监护人丧失监护能力、委托人或监护人死亡，或人民法院认定其他终止情形时，监护关系依法终止；仍需监护的，依法另行确定。</w:t>
      </w:r>
    </w:p>
    <w:p>
      <w:pPr>
        <w:ind w:left="420" w:hanging="420"/>
      </w:pPr>
      <w:r>
        <w:rPr>
          <w:rFonts w:ascii="Times New Roman" w:hAnsi="Times New Roman" w:eastAsia="Arial Unicode MS"/>
          <w:b w:val="0"/>
          <w:color w:val="1F2937"/>
          <w:sz w:val="21"/>
        </w:rPr>
        <w:t>4. 委托人死亡后，原监护人仅在法律允许范围内紧急保管和移交，不得继续以监护人身份处分遗产。</w:t>
      </w:r>
    </w:p>
    <w:p>
      <w:pPr>
        <w:pStyle w:val="Heading2"/>
      </w:pPr>
      <w:r>
        <w:rPr>
          <w:rFonts w:ascii="Times New Roman" w:hAnsi="Times New Roman" w:eastAsia="Arial Unicode MS"/>
          <w:b/>
          <w:color w:val="1F3A5F"/>
          <w:sz w:val="25"/>
        </w:rPr>
        <w:t>第十二条 责任、投诉与争议</w:t>
      </w:r>
    </w:p>
    <w:p>
      <w:pPr>
        <w:ind w:left="420" w:hanging="420"/>
      </w:pPr>
      <w:r>
        <w:rPr>
          <w:rFonts w:ascii="Times New Roman" w:hAnsi="Times New Roman" w:eastAsia="Arial Unicode MS"/>
          <w:b w:val="0"/>
          <w:color w:val="1F2937"/>
          <w:sz w:val="21"/>
        </w:rPr>
        <w:t>1. 监护人不履行职责、越权、侵害委托人权益或造成损害的，依法承担责任；不得将责任合同性缩减为仅“故意或重大过失”。对第三人的责任亦按现行法处理，本协议不作概括免责。</w:t>
      </w:r>
    </w:p>
    <w:p>
      <w:pPr>
        <w:ind w:left="420" w:hanging="420"/>
      </w:pPr>
      <w:r>
        <w:rPr>
          <w:rFonts w:ascii="Times New Roman" w:hAnsi="Times New Roman" w:eastAsia="Arial Unicode MS"/>
          <w:b w:val="0"/>
          <w:color w:val="1F2937"/>
          <w:sz w:val="21"/>
        </w:rPr>
        <w:t xml:space="preserve">2. 委托人、亲友和照护人员可通过 </w:t>
      </w:r>
      <w:r>
        <w:rPr>
          <w:rFonts w:ascii="Times New Roman" w:hAnsi="Times New Roman" w:eastAsia="Arial Unicode MS"/>
          <w:b/>
          <w:color w:val="005288"/>
          <w:sz w:val="21"/>
          <w:highlight w:val="darkGray"/>
        </w:rPr>
        <w:t>[渠道]</w:t>
      </w:r>
      <w:r>
        <w:rPr>
          <w:rFonts w:ascii="Times New Roman" w:hAnsi="Times New Roman" w:eastAsia="Arial Unicode MS"/>
          <w:b w:val="0"/>
          <w:color w:val="1F2937"/>
          <w:sz w:val="21"/>
        </w:rPr>
        <w:t xml:space="preserve"> 投诉；不得报复、隔离或删除记录。</w:t>
      </w:r>
    </w:p>
    <w:p>
      <w:pPr>
        <w:ind w:left="420" w:hanging="420"/>
      </w:pPr>
      <w:r>
        <w:rPr>
          <w:rFonts w:ascii="Times New Roman" w:hAnsi="Times New Roman" w:eastAsia="Arial Unicode MS"/>
          <w:b w:val="0"/>
          <w:color w:val="1F2937"/>
          <w:sz w:val="21"/>
        </w:rPr>
        <w:t>3. 争议优先保护委托人人身和财产安全并听取其真实意愿；协商/调解不成时，向有管辖权机关或人民法院处理，紧急保护不受协商期限限制。</w:t>
      </w:r>
    </w:p>
    <w:p>
      <w:pPr>
        <w:pStyle w:val="Heading2"/>
      </w:pPr>
      <w:r>
        <w:rPr>
          <w:rFonts w:ascii="Times New Roman" w:hAnsi="Times New Roman" w:eastAsia="Arial Unicode MS"/>
          <w:b/>
          <w:color w:val="1F3A5F"/>
          <w:sz w:val="25"/>
        </w:rPr>
        <w:t>第十三条 配套文件、信息与签署</w:t>
      </w:r>
    </w:p>
    <w:p>
      <w:pPr>
        <w:ind w:left="420" w:hanging="420"/>
      </w:pPr>
      <w:r>
        <w:rPr>
          <w:rFonts w:ascii="Times New Roman" w:hAnsi="Times New Roman" w:eastAsia="Arial Unicode MS"/>
          <w:b w:val="0"/>
          <w:color w:val="1F2937"/>
          <w:sz w:val="21"/>
        </w:rPr>
        <w:t>1. 遗嘱、遗赠扶养协议、专项委托、医疗意愿、保险受益、养老服务、信托/财产管理和机构表格分别审查；本协议不替代其形式和办理要求。</w:t>
      </w:r>
    </w:p>
    <w:p>
      <w:pPr>
        <w:ind w:left="420" w:hanging="420"/>
      </w:pPr>
      <w:r>
        <w:rPr>
          <w:rFonts w:ascii="Times New Roman" w:hAnsi="Times New Roman" w:eastAsia="Arial Unicode MS"/>
          <w:b w:val="0"/>
          <w:color w:val="1F2937"/>
          <w:sz w:val="21"/>
        </w:rPr>
        <w:t>2. 原件保管和启动通知对象见附件九；仅向履职必需者提供最小范围信息，病历、账户、住址和能力评估属于高敏感资料。</w:t>
      </w:r>
    </w:p>
    <w:p>
      <w:pPr>
        <w:ind w:left="420" w:hanging="420"/>
      </w:pPr>
      <w:r>
        <w:rPr>
          <w:rFonts w:ascii="Times New Roman" w:hAnsi="Times New Roman" w:eastAsia="Arial Unicode MS"/>
          <w:b w:val="0"/>
          <w:color w:val="1F2937"/>
          <w:sz w:val="21"/>
        </w:rPr>
        <w:t xml:space="preserve">3. 各方确认已阅读、理解并自愿签署。本协议一式 </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 xml:space="preserve"> 份。</w:t>
      </w:r>
    </w:p>
    <w:p>
      <w:pPr>
        <w:keepLines/>
        <w:spacing w:before="160"/>
      </w:pPr>
      <w:r>
        <w:rPr>
          <w:rFonts w:ascii="Times New Roman" w:hAnsi="Times New Roman" w:eastAsia="Arial Unicode MS"/>
          <w:b w:val="0"/>
          <w:color w:val="1F2937"/>
          <w:sz w:val="21"/>
        </w:rPr>
        <w:t>委托人签字及捺印：________  日期/时间：________</w:t>
      </w:r>
    </w:p>
    <w:p>
      <w:pPr>
        <w:keepLines/>
        <w:spacing w:before="160"/>
      </w:pPr>
      <w:r>
        <w:rPr>
          <w:rFonts w:ascii="Times New Roman" w:hAnsi="Times New Roman" w:eastAsia="Arial Unicode MS"/>
          <w:b w:val="0"/>
          <w:color w:val="1F2937"/>
          <w:sz w:val="21"/>
        </w:rPr>
        <w:t>拟任监护人签字及捺印：________  日期/时间：________</w:t>
      </w:r>
    </w:p>
    <w:p>
      <w:pPr>
        <w:keepLines/>
        <w:spacing w:before="160"/>
      </w:pPr>
      <w:r>
        <w:rPr>
          <w:rFonts w:ascii="Times New Roman" w:hAnsi="Times New Roman" w:eastAsia="Arial Unicode MS"/>
          <w:b w:val="0"/>
          <w:color w:val="1F2937"/>
          <w:sz w:val="21"/>
        </w:rPr>
        <w:t>备选监护人（按需）：________</w:t>
      </w:r>
    </w:p>
    <w:p>
      <w:pPr>
        <w:keepLines/>
        <w:spacing w:before="160"/>
      </w:pPr>
      <w:r>
        <w:rPr>
          <w:rFonts w:ascii="Times New Roman" w:hAnsi="Times New Roman" w:eastAsia="Arial Unicode MS"/>
          <w:b w:val="0"/>
          <w:color w:val="1F2937"/>
          <w:sz w:val="21"/>
        </w:rPr>
        <w:t>监督人（按需）：________</w:t>
      </w:r>
    </w:p>
    <w:p>
      <w:pPr>
        <w:keepLines/>
        <w:spacing w:before="160"/>
      </w:pPr>
      <w:r>
        <w:rPr>
          <w:rFonts w:ascii="Times New Roman" w:hAnsi="Times New Roman" w:eastAsia="Arial Unicode MS"/>
          <w:b w:val="0"/>
          <w:color w:val="1F2937"/>
          <w:sz w:val="21"/>
        </w:rPr>
        <w:t>律师/见证/公证记录：</w:t>
      </w:r>
      <w:r>
        <w:rPr>
          <w:rFonts w:ascii="Times New Roman" w:hAnsi="Times New Roman" w:eastAsia="Arial Unicode MS"/>
          <w:b/>
          <w:color w:val="005288"/>
          <w:sz w:val="21"/>
          <w:highlight w:val="darkGray"/>
        </w:rPr>
        <w:t>[身份核验、单独访谈、能力观察、宣读解释、音视频及异常情况]</w:t>
      </w:r>
    </w:p>
    <w:p>
      <w:pPr>
        <w:pStyle w:val="Heading2"/>
      </w:pPr>
      <w:r>
        <w:rPr>
          <w:rFonts w:ascii="Times New Roman" w:hAnsi="Times New Roman" w:eastAsia="Arial Unicode MS"/>
          <w:b/>
          <w:color w:val="1F3A5F"/>
          <w:sz w:val="25"/>
        </w:rPr>
        <w:t>附件</w:t>
      </w:r>
    </w:p>
    <w:p>
      <w:pPr>
        <w:ind w:left="420" w:hanging="420"/>
      </w:pPr>
      <w:r>
        <w:rPr>
          <w:rFonts w:ascii="Times New Roman" w:hAnsi="Times New Roman" w:eastAsia="Arial Unicode MS"/>
          <w:b w:val="0"/>
          <w:color w:val="1F2937"/>
          <w:sz w:val="21"/>
        </w:rPr>
        <w:t>1. 签署能力与过程证据；2. 利益冲突；3. 启动证据与复审；4. 意愿及照护偏好；5. 财产债务；6. 权限矩阵；7. 账户预算；8. 费用报酬与报告；9. 通知、移交、配套文件和复审路线。</w:t>
      </w:r>
    </w:p>
    <w:sectPr w:rsidR="00FC693F" w:rsidRPr="0006063C" w:rsidSect="00034616">
      <w:headerReference w:type="default" r:id="rId9"/>
      <w:footerReference w:type="default" r:id="rId10"/>
      <w:pgSz w:w="11906" w:h="16838"/>
      <w:pgMar w:top="1247" w:right="1417" w:bottom="124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Arial Unicode MS"/>
        <w:color w:val="596069"/>
        <w:sz w:val="18"/>
      </w:rPr>
      <w:t xml:space="preserve">第 </w:t>
    </w:r>
    <w:r>
      <w:rPr>
        <w:rFonts w:ascii="Times New Roman" w:hAnsi="Times New Roman" w:eastAsia="Arial Unicode MS"/>
        <w:color w:val="596069"/>
        <w:sz w:val="18"/>
      </w:rPr>
      <w:fldChar w:fldCharType="begin"/>
      <w:instrText xml:space="preserve"> PAGE </w:instrText>
      <w:fldChar w:fldCharType="separate"/>
      <w:t>1</w:t>
      <w:fldChar w:fldCharType="end"/>
    </w:r>
    <w:r>
      <w:rPr>
        <w:rFonts w:ascii="Times New Roman" w:hAnsi="Times New Roman" w:eastAsia="Arial Unicode MS"/>
        <w:color w:val="59606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Arial Unicode MS"/>
        <w:color w:val="596069"/>
        <w:sz w:val="17"/>
      </w:rPr>
      <w:t>成年意定监护协议书｜空白通用工作稿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jc w:val="both"/>
    </w:pPr>
    <w:rPr>
      <w:rFonts w:ascii="Times New Roman" w:hAnsi="Times New Roman" w:eastAsia="Arial Unicode M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Arial Unicode MS"/>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eastAsia="Arial Unicode MS"/>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Arial Unicode M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Note">
    <w:name w:val="Template Note"/>
    <w:pPr>
      <w:spacing w:before="80" w:after="140" w:line="300" w:lineRule="auto"/>
      <w:ind w:left="198" w:right="113"/>
    </w:pPr>
    <w:rPr>
      <w:rFonts w:ascii="Times New Roman" w:hAnsi="Times New Roman" w:eastAsia="Arial Unicode MS"/>
      <w:color w:val="59606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成年意定监护协议书（中国大陆通用可配置模板）</dc:title>
  <dc:subject>中国大陆婚姻家事空白通用工作模板</dc:subject>
  <dc:creator>婚姻家事法律专家</dc:creator>
  <cp:keywords>draft, quick template, 中国大陆, 婚姻家事</cp:keywords>
  <dc:description>generated by python-docx</dc:description>
  <cp:lastModifiedBy/>
  <cp:revision>1</cp:revision>
  <dcterms:created xsi:type="dcterms:W3CDTF">2013-12-23T23:15:00Z</dcterms:created>
  <dcterms:modified xsi:type="dcterms:W3CDTF">2013-12-23T23:15:00Z</dcterms:modified>
  <cp:category/>
</cp:coreProperties>
</file>