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60"/>
        <w:jc w:val="center"/>
      </w:pPr>
      <w:r>
        <w:rPr>
          <w:rFonts w:ascii="Times New Roman" w:hAnsi="Times New Roman" w:eastAsia="Arial Unicode MS"/>
          <w:b/>
          <w:color w:val="1F3A5F"/>
          <w:sz w:val="36"/>
        </w:rPr>
        <w:t>离婚协议（中国大陆通用可配置模板）</w:t>
      </w:r>
    </w:p>
    <w:p>
      <w:pPr>
        <w:spacing w:after="200"/>
        <w:jc w:val="center"/>
      </w:pPr>
      <w:r>
        <w:rPr>
          <w:rFonts w:ascii="Times New Roman" w:hAnsi="Times New Roman" w:eastAsia="Arial Unicode MS"/>
          <w:b/>
          <w:color w:val="596069"/>
          <w:sz w:val="19"/>
        </w:rPr>
        <w:t>状态：DRAFT｜空白通用工作稿｜签署前须完成个案核验与律师实质复核</w:t>
      </w:r>
    </w:p>
    <w:p>
      <w:pPr>
        <w:pStyle w:val="TemplateNote"/>
        <w:shd w:val="clear" w:fill="F3F5F8"/>
        <w:pBdr>
          <w:left w:val="single" w:sz="12" w:space="8" w:color="AAB4C3"/>
        </w:pBdr>
      </w:pPr>
      <w:r>
        <w:rPr>
          <w:rFonts w:ascii="Times New Roman" w:hAnsi="Times New Roman" w:eastAsia="Arial Unicode MS"/>
          <w:b w:val="0"/>
          <w:color w:val="596069"/>
          <w:sz w:val="19"/>
        </w:rPr>
        <w:t>使用说明：本模板以双方自愿登记离婚为前提，采用“身份与婚姻事实—子女—逐项财产—逐项债务—给付与履行—登记生效”的实务结构。必须结合已核对的资产、债务、子女和履行附件使用。存在胁迫、家暴、行为能力、子女安全、紧急保全、重大隐瞒、债权人受损或必要主体缺失时，停止可签署终稿并转律师处理。</w:t>
      </w:r>
    </w:p>
    <w:p>
      <w:pPr>
        <w:pStyle w:val="TemplateNote"/>
        <w:shd w:val="clear" w:fill="F3F5F8"/>
        <w:pBdr>
          <w:left w:val="single" w:sz="12" w:space="8" w:color="AAB4C3"/>
        </w:pBdr>
      </w:pPr>
      <w:r>
        <w:rPr>
          <w:rFonts w:ascii="Times New Roman" w:hAnsi="Times New Roman" w:eastAsia="Arial Unicode MS"/>
          <w:b w:val="0"/>
          <w:color w:val="596069"/>
          <w:sz w:val="19"/>
        </w:rPr>
        <w:t>起草禁区：不得用“各自名下归各自”“谁名下债务谁承担”“双方无其他财产债务”替代完整核对；不得把协议内部分担写成对贷款机构、债权人、公司、保险机构等第三人当然生效；不得以违约金限制离婚自由、探望或子女请求抚养费的权利。</w:t>
      </w:r>
    </w:p>
    <w:p>
      <w:pPr>
        <w:keepNext/>
        <w:spacing w:before="200" w:after="160"/>
        <w:jc w:val="center"/>
      </w:pPr>
      <w:r>
        <w:rPr>
          <w:rFonts w:ascii="Times New Roman" w:hAnsi="Times New Roman" w:eastAsia="Arial Unicode MS"/>
          <w:b/>
          <w:color w:val="1F2937"/>
          <w:sz w:val="32"/>
        </w:rPr>
        <w:t>离婚协议书</w:t>
      </w:r>
    </w:p>
    <w:p>
      <w:r>
        <w:rPr>
          <w:rFonts w:ascii="Times New Roman" w:hAnsi="Times New Roman" w:eastAsia="Arial Unicode MS"/>
          <w:b w:val="0"/>
          <w:color w:val="1F2937"/>
          <w:sz w:val="21"/>
        </w:rPr>
        <w:t>协议编号：</w:t>
      </w:r>
      <w:r>
        <w:rPr>
          <w:rFonts w:ascii="Times New Roman" w:hAnsi="Times New Roman" w:eastAsia="Arial Unicode MS"/>
          <w:b/>
          <w:color w:val="005288"/>
          <w:sz w:val="21"/>
          <w:highlight w:val="darkGray"/>
        </w:rPr>
        <w:t>[●]</w:t>
      </w:r>
    </w:p>
    <w:p>
      <w:r>
        <w:rPr>
          <w:rFonts w:ascii="Times New Roman" w:hAnsi="Times New Roman" w:eastAsia="Arial Unicode MS"/>
          <w:b w:val="0"/>
          <w:color w:val="1F2937"/>
          <w:sz w:val="21"/>
        </w:rPr>
        <w:t>签订地：</w:t>
      </w:r>
      <w:r>
        <w:rPr>
          <w:rFonts w:ascii="Times New Roman" w:hAnsi="Times New Roman" w:eastAsia="Arial Unicode MS"/>
          <w:b/>
          <w:color w:val="005288"/>
          <w:sz w:val="21"/>
          <w:highlight w:val="darkGray"/>
        </w:rPr>
        <w:t>[省/自治区/直辖市] [市] [区/县]</w:t>
      </w:r>
    </w:p>
    <w:p>
      <w:r>
        <w:rPr>
          <w:rFonts w:ascii="Times New Roman" w:hAnsi="Times New Roman" w:eastAsia="Arial Unicode MS"/>
          <w:b w:val="0"/>
          <w:color w:val="1F2937"/>
          <w:sz w:val="21"/>
        </w:rPr>
        <w:t>签订日期：</w:t>
      </w:r>
      <w:r>
        <w:rPr>
          <w:rFonts w:ascii="Times New Roman" w:hAnsi="Times New Roman" w:eastAsia="Arial Unicode MS"/>
          <w:b/>
          <w:color w:val="005288"/>
          <w:sz w:val="21"/>
          <w:highlight w:val="darkGray"/>
        </w:rPr>
        <w:t>[年]年[月]月[日]日</w:t>
      </w:r>
    </w:p>
    <w:p>
      <w:r>
        <w:rPr>
          <w:rFonts w:ascii="Times New Roman" w:hAnsi="Times New Roman" w:eastAsia="Arial Unicode MS"/>
          <w:b w:val="0"/>
          <w:color w:val="1F2937"/>
          <w:sz w:val="21"/>
        </w:rPr>
        <w:t>甲方：</w:t>
      </w:r>
      <w:r>
        <w:rPr>
          <w:rFonts w:ascii="Times New Roman" w:hAnsi="Times New Roman" w:eastAsia="Arial Unicode MS"/>
          <w:b/>
          <w:color w:val="005288"/>
          <w:sz w:val="21"/>
          <w:highlight w:val="darkGray"/>
        </w:rPr>
        <w:t>[姓名]</w:t>
      </w:r>
      <w:r>
        <w:rPr>
          <w:rFonts w:ascii="Times New Roman" w:hAnsi="Times New Roman" w:eastAsia="Arial Unicode MS"/>
          <w:b w:val="0"/>
          <w:color w:val="1F2937"/>
          <w:sz w:val="21"/>
        </w:rPr>
        <w:t>，性别：</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，国籍：</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，证件类型及号码：</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，联系电话：</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，联系地址：</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w:t>
      </w:r>
    </w:p>
    <w:p>
      <w:r>
        <w:rPr>
          <w:rFonts w:ascii="Times New Roman" w:hAnsi="Times New Roman" w:eastAsia="Arial Unicode MS"/>
          <w:b w:val="0"/>
          <w:color w:val="1F2937"/>
          <w:sz w:val="21"/>
        </w:rPr>
        <w:t>乙方：</w:t>
      </w:r>
      <w:r>
        <w:rPr>
          <w:rFonts w:ascii="Times New Roman" w:hAnsi="Times New Roman" w:eastAsia="Arial Unicode MS"/>
          <w:b/>
          <w:color w:val="005288"/>
          <w:sz w:val="21"/>
          <w:highlight w:val="darkGray"/>
        </w:rPr>
        <w:t>[姓名]</w:t>
      </w:r>
      <w:r>
        <w:rPr>
          <w:rFonts w:ascii="Times New Roman" w:hAnsi="Times New Roman" w:eastAsia="Arial Unicode MS"/>
          <w:b w:val="0"/>
          <w:color w:val="1F2937"/>
          <w:sz w:val="21"/>
        </w:rPr>
        <w:t>，性别：</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，国籍：</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，证件类型及号码：</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，联系电话：</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，联系地址：</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w:t>
      </w:r>
    </w:p>
    <w:p>
      <w:r>
        <w:rPr>
          <w:rFonts w:ascii="Times New Roman" w:hAnsi="Times New Roman" w:eastAsia="Arial Unicode MS"/>
          <w:b w:val="0"/>
          <w:color w:val="1F2937"/>
          <w:sz w:val="21"/>
        </w:rPr>
        <w:t xml:space="preserve">甲乙双方于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 xml:space="preserve"> 在 </w:t>
      </w:r>
      <w:r>
        <w:rPr>
          <w:rFonts w:ascii="Times New Roman" w:hAnsi="Times New Roman" w:eastAsia="Arial Unicode MS"/>
          <w:b/>
          <w:color w:val="005288"/>
          <w:sz w:val="21"/>
          <w:highlight w:val="darkGray"/>
        </w:rPr>
        <w:t>[婚姻登记机关]</w:t>
      </w:r>
      <w:r>
        <w:rPr>
          <w:rFonts w:ascii="Times New Roman" w:hAnsi="Times New Roman" w:eastAsia="Arial Unicode MS"/>
          <w:b w:val="0"/>
          <w:color w:val="1F2937"/>
          <w:sz w:val="21"/>
        </w:rPr>
        <w:t xml:space="preserve"> 登记结婚，结婚证字号 </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。双方现经充分协商，自愿申请离婚，并就子女抚养、财产、债务及相关履行事项达成如下协议。</w:t>
      </w:r>
    </w:p>
    <w:p>
      <w:pPr>
        <w:pStyle w:val="TemplateNote"/>
        <w:shd w:val="clear" w:fill="F3F5F8"/>
        <w:pBdr>
          <w:left w:val="single" w:sz="12" w:space="8" w:color="AAB4C3"/>
        </w:pBdr>
      </w:pPr>
      <w:r>
        <w:rPr>
          <w:rFonts w:ascii="Times New Roman" w:hAnsi="Times New Roman" w:eastAsia="Arial Unicode MS"/>
          <w:b w:val="0"/>
          <w:color w:val="596069"/>
          <w:sz w:val="19"/>
        </w:rPr>
        <w:t>当事人可选择“男方/女方”或“甲方/乙方”等中性称谓；称谓不得用于推定责任、过错或权利。</w:t>
      </w:r>
    </w:p>
    <w:p>
      <w:pPr>
        <w:pStyle w:val="Heading2"/>
      </w:pPr>
      <w:r>
        <w:rPr>
          <w:rFonts w:ascii="Times New Roman" w:hAnsi="Times New Roman" w:eastAsia="Arial Unicode MS"/>
          <w:b/>
          <w:color w:val="1F3A5F"/>
          <w:sz w:val="25"/>
        </w:rPr>
        <w:t>第一条 自愿离婚与登记程序</w:t>
      </w:r>
    </w:p>
    <w:p>
      <w:pPr>
        <w:ind w:left="420" w:hanging="420"/>
      </w:pPr>
      <w:r>
        <w:rPr>
          <w:rFonts w:ascii="Times New Roman" w:hAnsi="Times New Roman" w:eastAsia="Arial Unicode MS"/>
          <w:b w:val="0"/>
          <w:color w:val="1F2937"/>
          <w:sz w:val="21"/>
        </w:rPr>
        <w:t>1. 双方确认离婚意思真实、自愿，不存在欺诈、胁迫或重大误解，已获得充分阅读、提问和独立咨询机会。</w:t>
      </w:r>
    </w:p>
    <w:p>
      <w:pPr>
        <w:ind w:left="420" w:hanging="420"/>
      </w:pPr>
      <w:r>
        <w:rPr>
          <w:rFonts w:ascii="Times New Roman" w:hAnsi="Times New Roman" w:eastAsia="Arial Unicode MS"/>
          <w:b w:val="0"/>
          <w:color w:val="1F2937"/>
          <w:sz w:val="21"/>
        </w:rPr>
        <w:t xml:space="preserve">2. 双方同意依现行法律及 </w:t>
      </w:r>
      <w:r>
        <w:rPr>
          <w:rFonts w:ascii="Times New Roman" w:hAnsi="Times New Roman" w:eastAsia="Arial Unicode MS"/>
          <w:b/>
          <w:color w:val="005288"/>
          <w:sz w:val="21"/>
          <w:highlight w:val="darkGray"/>
        </w:rPr>
        <w:t>[拟办理地]</w:t>
      </w:r>
      <w:r>
        <w:rPr>
          <w:rFonts w:ascii="Times New Roman" w:hAnsi="Times New Roman" w:eastAsia="Arial Unicode MS"/>
          <w:b w:val="0"/>
          <w:color w:val="1F2937"/>
          <w:sz w:val="21"/>
        </w:rPr>
        <w:t xml:space="preserve"> 婚姻登记机关要求，共同申请离婚登记；自登记机关收到申请之日起三十日内，任何一方均可依法撤回申请。前述期限届满后三十日内，双方应亲自共同申请发给离婚证；未申请的，依法视为撤回。</w:t>
      </w:r>
    </w:p>
    <w:p>
      <w:pPr>
        <w:ind w:left="420" w:hanging="420"/>
      </w:pPr>
      <w:r>
        <w:rPr>
          <w:rFonts w:ascii="Times New Roman" w:hAnsi="Times New Roman" w:eastAsia="Arial Unicode MS"/>
          <w:b w:val="0"/>
          <w:color w:val="1F2937"/>
          <w:sz w:val="21"/>
        </w:rPr>
        <w:t>3. 双方完成离婚登记、取得离婚证后，婚姻关系解除。任何一方不再同意登记离婚、不能共同申请、属于无民事行为能力人或限制民事行为能力人、婚姻效力有争议或结婚登记并非在中国内地办理而不符合登记受理条件时，转律师评估诉讼或其他法定路径。</w:t>
      </w:r>
    </w:p>
    <w:p>
      <w:pPr>
        <w:pStyle w:val="Heading2"/>
      </w:pPr>
      <w:r>
        <w:rPr>
          <w:rFonts w:ascii="Times New Roman" w:hAnsi="Times New Roman" w:eastAsia="Arial Unicode MS"/>
          <w:b/>
          <w:color w:val="1F3A5F"/>
          <w:sz w:val="25"/>
        </w:rPr>
        <w:t>第二条 子女抚养与共同养育</w:t>
      </w:r>
    </w:p>
    <w:p>
      <w:r>
        <w:rPr>
          <w:rFonts w:ascii="Times New Roman" w:hAnsi="Times New Roman" w:eastAsia="Arial Unicode MS"/>
          <w:b w:val="0"/>
          <w:color w:val="1F2937"/>
          <w:sz w:val="21"/>
        </w:rPr>
        <w:t>双方子女情况见附件一：</w:t>
      </w:r>
      <w:r>
        <w:rPr>
          <w:rFonts w:ascii="Times New Roman" w:hAnsi="Times New Roman" w:eastAsia="Arial Unicode MS"/>
          <w:b/>
          <w:color w:val="005288"/>
          <w:sz w:val="21"/>
          <w:highlight w:val="darkGray"/>
        </w:rPr>
        <w:t>[姓名/ID、出生日期、健康、就学、目前照护、特殊需要；普通副本使用掩码]</w:t>
      </w:r>
      <w:r>
        <w:rPr>
          <w:rFonts w:ascii="Times New Roman" w:hAnsi="Times New Roman" w:eastAsia="Arial Unicode MS"/>
          <w:b w:val="0"/>
          <w:color w:val="1F2937"/>
          <w:sz w:val="21"/>
        </w:rPr>
        <w:t>。</w:t>
      </w:r>
    </w:p>
    <w:p>
      <w:pPr>
        <w:pStyle w:val="Heading3"/>
      </w:pPr>
      <w:r>
        <w:rPr>
          <w:rFonts w:ascii="Times New Roman" w:hAnsi="Times New Roman" w:eastAsia="Arial Unicode MS"/>
          <w:b/>
          <w:color w:val="1F2937"/>
          <w:sz w:val="22"/>
        </w:rPr>
        <w:t>2.1 直接抚养与居住</w:t>
      </w:r>
    </w:p>
    <w:p>
      <w:pPr>
        <w:ind w:left="420" w:hanging="420"/>
      </w:pPr>
      <w:r>
        <w:rPr>
          <w:rFonts w:ascii="Times New Roman" w:hAnsi="Times New Roman" w:eastAsia="Arial Unicode MS"/>
          <w:b w:val="0"/>
          <w:color w:val="1F2937"/>
          <w:sz w:val="21"/>
        </w:rPr>
        <w:t xml:space="preserve">1. 子女 </w:t>
      </w:r>
      <w:r>
        <w:rPr>
          <w:rFonts w:ascii="Times New Roman" w:hAnsi="Times New Roman" w:eastAsia="Arial Unicode MS"/>
          <w:b/>
          <w:color w:val="005288"/>
          <w:sz w:val="21"/>
          <w:highlight w:val="darkGray"/>
        </w:rPr>
        <w:t>[ID]</w:t>
      </w:r>
      <w:r>
        <w:rPr>
          <w:rFonts w:ascii="Times New Roman" w:hAnsi="Times New Roman" w:eastAsia="Arial Unicode MS"/>
          <w:b w:val="0"/>
          <w:color w:val="1F2937"/>
          <w:sz w:val="21"/>
        </w:rPr>
        <w:t xml:space="preserve"> 由 </w:t>
      </w:r>
      <w:r>
        <w:rPr>
          <w:rFonts w:ascii="Times New Roman" w:hAnsi="Times New Roman" w:eastAsia="Arial Unicode MS"/>
          <w:b/>
          <w:color w:val="005288"/>
          <w:sz w:val="21"/>
          <w:highlight w:val="darkGray"/>
        </w:rPr>
        <w:t>[甲方/乙方]</w:t>
      </w:r>
      <w:r>
        <w:rPr>
          <w:rFonts w:ascii="Times New Roman" w:hAnsi="Times New Roman" w:eastAsia="Arial Unicode MS"/>
          <w:b w:val="0"/>
          <w:color w:val="1F2937"/>
          <w:sz w:val="21"/>
        </w:rPr>
        <w:t xml:space="preserve"> 直接抚养，主要居住地为 </w:t>
      </w:r>
      <w:r>
        <w:rPr>
          <w:rFonts w:ascii="Times New Roman" w:hAnsi="Times New Roman" w:eastAsia="Arial Unicode MS"/>
          <w:b/>
          <w:color w:val="005288"/>
          <w:sz w:val="21"/>
          <w:highlight w:val="darkGray"/>
        </w:rPr>
        <w:t>[地区，普通副本不展示精确地址]</w:t>
      </w:r>
      <w:r>
        <w:rPr>
          <w:rFonts w:ascii="Times New Roman" w:hAnsi="Times New Roman" w:eastAsia="Arial Unicode MS"/>
          <w:b w:val="0"/>
          <w:color w:val="1F2937"/>
          <w:sz w:val="21"/>
        </w:rPr>
        <w:t>；另一方继续依法履行抚养、教育和保护义务。</w:t>
      </w:r>
    </w:p>
    <w:p>
      <w:pPr>
        <w:ind w:left="420" w:hanging="420"/>
      </w:pPr>
      <w:r>
        <w:rPr>
          <w:rFonts w:ascii="Times New Roman" w:hAnsi="Times New Roman" w:eastAsia="Arial Unicode MS"/>
          <w:b w:val="0"/>
          <w:color w:val="1F2937"/>
          <w:sz w:val="21"/>
        </w:rPr>
        <w:t>2. 子女已满八周岁的，记录并尊重其与年龄、智力相适应的真实意愿；安排始终以最有利于未成年子女为原则。</w:t>
      </w:r>
    </w:p>
    <w:p>
      <w:pPr>
        <w:pStyle w:val="Heading3"/>
      </w:pPr>
      <w:r>
        <w:rPr>
          <w:rFonts w:ascii="Times New Roman" w:hAnsi="Times New Roman" w:eastAsia="Arial Unicode MS"/>
          <w:b/>
          <w:color w:val="1F2937"/>
          <w:sz w:val="22"/>
        </w:rPr>
        <w:t>2.2 抚养费</w:t>
      </w:r>
    </w:p>
    <w:p>
      <w:pPr>
        <w:ind w:left="420" w:hanging="420"/>
      </w:pPr>
      <w:r>
        <w:rPr>
          <w:rFonts w:ascii="Times New Roman" w:hAnsi="Times New Roman" w:eastAsia="Arial Unicode MS"/>
          <w:b w:val="0"/>
          <w:color w:val="1F2937"/>
          <w:sz w:val="21"/>
        </w:rPr>
        <w:t xml:space="preserve">1. </w:t>
      </w:r>
      <w:r>
        <w:rPr>
          <w:rFonts w:ascii="Times New Roman" w:hAnsi="Times New Roman" w:eastAsia="Arial Unicode MS"/>
          <w:b/>
          <w:color w:val="005288"/>
          <w:sz w:val="21"/>
          <w:highlight w:val="darkGray"/>
        </w:rPr>
        <w:t>[支付方]</w:t>
      </w:r>
      <w:r>
        <w:rPr>
          <w:rFonts w:ascii="Times New Roman" w:hAnsi="Times New Roman" w:eastAsia="Arial Unicode MS"/>
          <w:b w:val="0"/>
          <w:color w:val="1F2937"/>
          <w:sz w:val="21"/>
        </w:rPr>
        <w:t xml:space="preserve"> 自 </w:t>
      </w:r>
      <w:r>
        <w:rPr>
          <w:rFonts w:ascii="Times New Roman" w:hAnsi="Times New Roman" w:eastAsia="Arial Unicode MS"/>
          <w:b/>
          <w:color w:val="005288"/>
          <w:sz w:val="21"/>
          <w:highlight w:val="darkGray"/>
        </w:rPr>
        <w:t>[取得离婚证之日/具体日期]</w:t>
      </w:r>
      <w:r>
        <w:rPr>
          <w:rFonts w:ascii="Times New Roman" w:hAnsi="Times New Roman" w:eastAsia="Arial Unicode MS"/>
          <w:b w:val="0"/>
          <w:color w:val="1F2937"/>
          <w:sz w:val="21"/>
        </w:rPr>
        <w:t xml:space="preserve"> 起，于每月 </w:t>
      </w:r>
      <w:r>
        <w:rPr>
          <w:rFonts w:ascii="Times New Roman" w:hAnsi="Times New Roman" w:eastAsia="Arial Unicode MS"/>
          <w:b/>
          <w:color w:val="005288"/>
          <w:sz w:val="21"/>
          <w:highlight w:val="darkGray"/>
        </w:rPr>
        <w:t>[日]</w:t>
      </w:r>
      <w:r>
        <w:rPr>
          <w:rFonts w:ascii="Times New Roman" w:hAnsi="Times New Roman" w:eastAsia="Arial Unicode MS"/>
          <w:b w:val="0"/>
          <w:color w:val="1F2937"/>
          <w:sz w:val="21"/>
        </w:rPr>
        <w:t xml:space="preserve"> 前支付基本抚养费人民币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元至 </w:t>
      </w:r>
      <w:r>
        <w:rPr>
          <w:rFonts w:ascii="Times New Roman" w:hAnsi="Times New Roman" w:eastAsia="Arial Unicode MS"/>
          <w:b/>
          <w:color w:val="005288"/>
          <w:sz w:val="21"/>
          <w:highlight w:val="darkGray"/>
        </w:rPr>
        <w:t>[收款账户掩码]</w:t>
      </w:r>
      <w:r>
        <w:rPr>
          <w:rFonts w:ascii="Times New Roman" w:hAnsi="Times New Roman" w:eastAsia="Arial Unicode MS"/>
          <w:b w:val="0"/>
          <w:color w:val="1F2937"/>
          <w:sz w:val="21"/>
        </w:rPr>
        <w:t>，原则上支付至子女年满十八周岁；对不能独立生活的成年子女或双方自愿承担的高等教育等费用，另按附件一明确范围、期限和条件处理。</w:t>
      </w:r>
    </w:p>
    <w:p>
      <w:pPr>
        <w:ind w:left="420" w:hanging="420"/>
      </w:pPr>
      <w:r>
        <w:rPr>
          <w:rFonts w:ascii="Times New Roman" w:hAnsi="Times New Roman" w:eastAsia="Arial Unicode MS"/>
          <w:b w:val="0"/>
          <w:color w:val="1F2937"/>
          <w:sz w:val="21"/>
        </w:rPr>
        <w:t xml:space="preserve">2. 基本抚养费包含 </w:t>
      </w:r>
      <w:r>
        <w:rPr>
          <w:rFonts w:ascii="Times New Roman" w:hAnsi="Times New Roman" w:eastAsia="Arial Unicode MS"/>
          <w:b/>
          <w:color w:val="005288"/>
          <w:sz w:val="21"/>
          <w:highlight w:val="darkGray"/>
        </w:rPr>
        <w:t>[日常生活、普通教育、普通医疗等]</w:t>
      </w:r>
      <w:r>
        <w:rPr>
          <w:rFonts w:ascii="Times New Roman" w:hAnsi="Times New Roman" w:eastAsia="Arial Unicode MS"/>
          <w:b w:val="0"/>
          <w:color w:val="1F2937"/>
          <w:sz w:val="21"/>
        </w:rPr>
        <w:t xml:space="preserve">；重大医疗、特殊教育、保险及其他大额合理费用按 </w:t>
      </w:r>
      <w:r>
        <w:rPr>
          <w:rFonts w:ascii="Times New Roman" w:hAnsi="Times New Roman" w:eastAsia="Arial Unicode MS"/>
          <w:b/>
          <w:color w:val="005288"/>
          <w:sz w:val="21"/>
          <w:highlight w:val="darkGray"/>
        </w:rPr>
        <w:t>[比例/分类]</w:t>
      </w:r>
      <w:r>
        <w:rPr>
          <w:rFonts w:ascii="Times New Roman" w:hAnsi="Times New Roman" w:eastAsia="Arial Unicode MS"/>
          <w:b w:val="0"/>
          <w:color w:val="1F2937"/>
          <w:sz w:val="21"/>
        </w:rPr>
        <w:t xml:space="preserve"> 承担。非紧急单项超过人民币 </w:t>
      </w:r>
      <w:r>
        <w:rPr>
          <w:rFonts w:ascii="Times New Roman" w:hAnsi="Times New Roman" w:eastAsia="Arial Unicode MS"/>
          <w:b/>
          <w:color w:val="005288"/>
          <w:sz w:val="21"/>
          <w:highlight w:val="darkGray"/>
        </w:rPr>
        <w:t>[阈值]</w:t>
      </w:r>
      <w:r>
        <w:rPr>
          <w:rFonts w:ascii="Times New Roman" w:hAnsi="Times New Roman" w:eastAsia="Arial Unicode MS"/>
          <w:b w:val="0"/>
          <w:color w:val="1F2937"/>
          <w:sz w:val="21"/>
        </w:rPr>
        <w:t xml:space="preserve"> 元的支出提前 </w:t>
      </w:r>
      <w:r>
        <w:rPr>
          <w:rFonts w:ascii="Times New Roman" w:hAnsi="Times New Roman" w:eastAsia="Arial Unicode MS"/>
          <w:b/>
          <w:color w:val="005288"/>
          <w:sz w:val="21"/>
          <w:highlight w:val="darkGray"/>
        </w:rPr>
        <w:t>[天数]</w:t>
      </w:r>
      <w:r>
        <w:rPr>
          <w:rFonts w:ascii="Times New Roman" w:hAnsi="Times New Roman" w:eastAsia="Arial Unicode MS"/>
          <w:b w:val="0"/>
          <w:color w:val="1F2937"/>
          <w:sz w:val="21"/>
        </w:rPr>
        <w:t xml:space="preserve"> 日沟通；紧急医疗可先行处理并在 </w:t>
      </w:r>
      <w:r>
        <w:rPr>
          <w:rFonts w:ascii="Times New Roman" w:hAnsi="Times New Roman" w:eastAsia="Arial Unicode MS"/>
          <w:b/>
          <w:color w:val="005288"/>
          <w:sz w:val="21"/>
          <w:highlight w:val="darkGray"/>
        </w:rPr>
        <w:t>[24/48]</w:t>
      </w:r>
      <w:r>
        <w:rPr>
          <w:rFonts w:ascii="Times New Roman" w:hAnsi="Times New Roman" w:eastAsia="Arial Unicode MS"/>
          <w:b w:val="0"/>
          <w:color w:val="1F2937"/>
          <w:sz w:val="21"/>
        </w:rPr>
        <w:t xml:space="preserve"> 小时内通知、提供凭证。</w:t>
      </w:r>
    </w:p>
    <w:p>
      <w:pPr>
        <w:ind w:left="420" w:hanging="420"/>
      </w:pPr>
      <w:r>
        <w:rPr>
          <w:rFonts w:ascii="Times New Roman" w:hAnsi="Times New Roman" w:eastAsia="Arial Unicode MS"/>
          <w:b w:val="0"/>
          <w:color w:val="1F2937"/>
          <w:sz w:val="21"/>
        </w:rPr>
        <w:t xml:space="preserve">3. 每 </w:t>
      </w:r>
      <w:r>
        <w:rPr>
          <w:rFonts w:ascii="Times New Roman" w:hAnsi="Times New Roman" w:eastAsia="Arial Unicode MS"/>
          <w:b/>
          <w:color w:val="005288"/>
          <w:sz w:val="21"/>
          <w:highlight w:val="darkGray"/>
        </w:rPr>
        <w:t>[12]</w:t>
      </w:r>
      <w:r>
        <w:rPr>
          <w:rFonts w:ascii="Times New Roman" w:hAnsi="Times New Roman" w:eastAsia="Arial Unicode MS"/>
          <w:b w:val="0"/>
          <w:color w:val="1F2937"/>
          <w:sz w:val="21"/>
        </w:rPr>
        <w:t xml:space="preserve"> 个月，或子女需要、父母负担能力、当地生活水平、健康、就学、居住发生重大变化时复审。任何约定不妨碍子女在必要时依法提出超过原定数额的合理要求。</w:t>
      </w:r>
    </w:p>
    <w:p>
      <w:pPr>
        <w:ind w:left="420" w:hanging="420"/>
      </w:pPr>
      <w:r>
        <w:rPr>
          <w:rFonts w:ascii="Times New Roman" w:hAnsi="Times New Roman" w:eastAsia="Arial Unicode MS"/>
          <w:b w:val="0"/>
          <w:color w:val="1F2937"/>
          <w:sz w:val="21"/>
        </w:rPr>
        <w:t>4. 抚养费与探望相互独立，不得以拒绝探望抵扣抚养费，也不得以拒付抚养费剥夺探望。</w:t>
      </w:r>
    </w:p>
    <w:p>
      <w:pPr>
        <w:pStyle w:val="Heading3"/>
      </w:pPr>
      <w:r>
        <w:rPr>
          <w:rFonts w:ascii="Times New Roman" w:hAnsi="Times New Roman" w:eastAsia="Arial Unicode MS"/>
          <w:b/>
          <w:color w:val="1F2937"/>
          <w:sz w:val="22"/>
        </w:rPr>
        <w:t>2.3 探望、交接和重大事项</w:t>
      </w:r>
    </w:p>
    <w:p>
      <w:pPr>
        <w:ind w:left="420" w:hanging="420"/>
      </w:pPr>
      <w:r>
        <w:rPr>
          <w:rFonts w:ascii="Times New Roman" w:hAnsi="Times New Roman" w:eastAsia="Arial Unicode MS"/>
          <w:b w:val="0"/>
          <w:color w:val="1F2937"/>
          <w:sz w:val="21"/>
        </w:rPr>
        <w:t>1. 平日、周末、节假日、寒暑假、生日和线上联系安排见附件二探望日历；写明接送人、交接地点、迟到、取消、补偿探望、旅行和突发疾病规则。</w:t>
      </w:r>
    </w:p>
    <w:p>
      <w:pPr>
        <w:ind w:left="420" w:hanging="420"/>
      </w:pPr>
      <w:r>
        <w:rPr>
          <w:rFonts w:ascii="Times New Roman" w:hAnsi="Times New Roman" w:eastAsia="Arial Unicode MS"/>
          <w:b w:val="0"/>
          <w:color w:val="1F2937"/>
          <w:sz w:val="21"/>
        </w:rPr>
        <w:t>2. 户籍、转学、重大医疗、长期迁居、出境、证件保管和信息共享见附件三重大决定矩阵。</w:t>
      </w:r>
    </w:p>
    <w:p>
      <w:pPr>
        <w:ind w:left="420" w:hanging="420"/>
      </w:pPr>
      <w:r>
        <w:rPr>
          <w:rFonts w:ascii="Times New Roman" w:hAnsi="Times New Roman" w:eastAsia="Arial Unicode MS"/>
          <w:b w:val="0"/>
          <w:color w:val="1F2937"/>
          <w:sz w:val="21"/>
        </w:rPr>
        <w:t>3. 对探望存在家暴、成瘾、抢夺藏匿、严重失职或其他安全风险的，依法通过监督探望、中止探望、变更抚养关系、人身安全保护令或人格权侵害禁令等路径处理，不以一方单方判断替代法定程序。</w:t>
      </w:r>
    </w:p>
    <w:p>
      <w:pPr>
        <w:pStyle w:val="Heading2"/>
      </w:pPr>
      <w:r>
        <w:rPr>
          <w:rFonts w:ascii="Times New Roman" w:hAnsi="Times New Roman" w:eastAsia="Arial Unicode MS"/>
          <w:b/>
          <w:color w:val="1F3A5F"/>
          <w:sz w:val="25"/>
        </w:rPr>
        <w:t>第三条 财产披露与总则</w:t>
      </w:r>
    </w:p>
    <w:p>
      <w:pPr>
        <w:ind w:left="420" w:hanging="420"/>
      </w:pPr>
      <w:r>
        <w:rPr>
          <w:rFonts w:ascii="Times New Roman" w:hAnsi="Times New Roman" w:eastAsia="Arial Unicode MS"/>
          <w:b w:val="0"/>
          <w:color w:val="1F2937"/>
          <w:sz w:val="21"/>
        </w:rPr>
        <w:t xml:space="preserve">1. 财产核对基准日为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。完整资产清单见附件四，每项载明取得时间、登记、出资、资金来源、当前性质、价值、负担、共有人、第三人权利、现状和处理方案。</w:t>
      </w:r>
    </w:p>
    <w:p>
      <w:pPr>
        <w:ind w:left="420" w:hanging="420"/>
      </w:pPr>
      <w:r>
        <w:rPr>
          <w:rFonts w:ascii="Times New Roman" w:hAnsi="Times New Roman" w:eastAsia="Arial Unicode MS"/>
          <w:b w:val="0"/>
          <w:color w:val="1F2937"/>
          <w:sz w:val="21"/>
        </w:rPr>
        <w:t xml:space="preserve">2. </w:t>
      </w:r>
      <w:r>
        <w:rPr>
          <w:rFonts w:ascii="Times New Roman" w:hAnsi="Times New Roman" w:eastAsia="Arial Unicode MS"/>
          <w:b/>
          <w:color w:val="005288"/>
          <w:sz w:val="21"/>
          <w:highlight w:val="darkGray"/>
        </w:rPr>
        <w:t>[待确认]</w:t>
      </w:r>
      <w:r>
        <w:rPr>
          <w:rFonts w:ascii="Times New Roman" w:hAnsi="Times New Roman" w:eastAsia="Arial Unicode MS"/>
          <w:b w:val="0"/>
          <w:color w:val="1F2937"/>
          <w:sz w:val="21"/>
        </w:rPr>
        <w:t>、权属争议、无法估值或材料缺失项目见附件十一，不因签署视为已查清或一方已放弃权利。</w:t>
      </w:r>
    </w:p>
    <w:p>
      <w:pPr>
        <w:ind w:left="420" w:hanging="420"/>
      </w:pPr>
      <w:r>
        <w:rPr>
          <w:rFonts w:ascii="Times New Roman" w:hAnsi="Times New Roman" w:eastAsia="Arial Unicode MS"/>
          <w:b w:val="0"/>
          <w:color w:val="1F2937"/>
          <w:sz w:val="21"/>
        </w:rPr>
        <w:t>3. 本协议的内部财产分配不当然完成不动产、车辆、股权、合伙份额、贷款、保险或其他登记、审批和合同变更；实际对外效果以依法完成相应程序为准。</w:t>
      </w:r>
    </w:p>
    <w:p>
      <w:pPr>
        <w:pStyle w:val="Heading2"/>
      </w:pPr>
      <w:r>
        <w:rPr>
          <w:rFonts w:ascii="Times New Roman" w:hAnsi="Times New Roman" w:eastAsia="Arial Unicode MS"/>
          <w:b/>
          <w:color w:val="1F3A5F"/>
          <w:sz w:val="25"/>
        </w:rPr>
        <w:t>第四条 公司股权、合伙份额及经营权益</w:t>
      </w:r>
    </w:p>
    <w:p>
      <w:pPr>
        <w:ind w:left="420" w:hanging="420"/>
      </w:pPr>
      <w:r>
        <w:rPr>
          <w:rFonts w:ascii="Times New Roman" w:hAnsi="Times New Roman" w:eastAsia="Arial Unicode MS"/>
          <w:b w:val="0"/>
          <w:color w:val="1F2937"/>
          <w:sz w:val="21"/>
        </w:rPr>
        <w:t xml:space="preserve">1. </w:t>
      </w:r>
      <w:r>
        <w:rPr>
          <w:rFonts w:ascii="Times New Roman" w:hAnsi="Times New Roman" w:eastAsia="Arial Unicode MS"/>
          <w:b/>
          <w:color w:val="005288"/>
          <w:sz w:val="21"/>
          <w:highlight w:val="darkGray"/>
        </w:rPr>
        <w:t>[公司/合伙名称、统一社会信用代码、asset_id]</w:t>
      </w:r>
      <w:r>
        <w:rPr>
          <w:rFonts w:ascii="Times New Roman" w:hAnsi="Times New Roman" w:eastAsia="Arial Unicode MS"/>
          <w:b w:val="0"/>
          <w:color w:val="1F2937"/>
          <w:sz w:val="21"/>
        </w:rPr>
        <w:t xml:space="preserve"> 的 </w:t>
      </w:r>
      <w:r>
        <w:rPr>
          <w:rFonts w:ascii="Times New Roman" w:hAnsi="Times New Roman" w:eastAsia="Arial Unicode MS"/>
          <w:b/>
          <w:color w:val="005288"/>
          <w:sz w:val="21"/>
          <w:highlight w:val="darkGray"/>
        </w:rPr>
        <w:t>[股权比例/财产份额]</w:t>
      </w:r>
      <w:r>
        <w:rPr>
          <w:rFonts w:ascii="Times New Roman" w:hAnsi="Times New Roman" w:eastAsia="Arial Unicode MS"/>
          <w:b w:val="0"/>
          <w:color w:val="1F2937"/>
          <w:sz w:val="21"/>
        </w:rPr>
        <w:t xml:space="preserve"> 及相关权益由 </w:t>
      </w:r>
      <w:r>
        <w:rPr>
          <w:rFonts w:ascii="Times New Roman" w:hAnsi="Times New Roman" w:eastAsia="Arial Unicode MS"/>
          <w:b/>
          <w:color w:val="005288"/>
          <w:sz w:val="21"/>
          <w:highlight w:val="darkGray"/>
        </w:rPr>
        <w:t>[取得方]</w:t>
      </w:r>
      <w:r>
        <w:rPr>
          <w:rFonts w:ascii="Times New Roman" w:hAnsi="Times New Roman" w:eastAsia="Arial Unicode MS"/>
          <w:b w:val="0"/>
          <w:color w:val="1F2937"/>
          <w:sz w:val="21"/>
        </w:rPr>
        <w:t xml:space="preserve"> 取得或继续持有；估值基准、未分配利润、分红、债权债务、质押、代持、员工激励和控制权见附件五。</w:t>
      </w:r>
    </w:p>
    <w:p>
      <w:pPr>
        <w:ind w:left="420" w:hanging="420"/>
      </w:pPr>
      <w:r>
        <w:rPr>
          <w:rFonts w:ascii="Times New Roman" w:hAnsi="Times New Roman" w:eastAsia="Arial Unicode MS"/>
          <w:b w:val="0"/>
          <w:color w:val="1F2937"/>
          <w:sz w:val="21"/>
        </w:rPr>
        <w:t xml:space="preserve">2. </w:t>
      </w:r>
      <w:r>
        <w:rPr>
          <w:rFonts w:ascii="Times New Roman" w:hAnsi="Times New Roman" w:eastAsia="Arial Unicode MS"/>
          <w:b/>
          <w:color w:val="005288"/>
          <w:sz w:val="21"/>
          <w:highlight w:val="darkGray"/>
        </w:rPr>
        <w:t>[责任方]</w:t>
      </w:r>
      <w:r>
        <w:rPr>
          <w:rFonts w:ascii="Times New Roman" w:hAnsi="Times New Roman" w:eastAsia="Arial Unicode MS"/>
          <w:b w:val="0"/>
          <w:color w:val="1F2937"/>
          <w:sz w:val="21"/>
        </w:rPr>
        <w:t xml:space="preserve"> 于取得离婚证后 </w:t>
      </w:r>
      <w:r>
        <w:rPr>
          <w:rFonts w:ascii="Times New Roman" w:hAnsi="Times New Roman" w:eastAsia="Arial Unicode MS"/>
          <w:b/>
          <w:color w:val="005288"/>
          <w:sz w:val="21"/>
          <w:highlight w:val="darkGray"/>
        </w:rPr>
        <w:t>[天数]</w:t>
      </w:r>
      <w:r>
        <w:rPr>
          <w:rFonts w:ascii="Times New Roman" w:hAnsi="Times New Roman" w:eastAsia="Arial Unicode MS"/>
          <w:b w:val="0"/>
          <w:color w:val="1F2937"/>
          <w:sz w:val="21"/>
        </w:rPr>
        <w:t xml:space="preserve"> 日内发起公司、股东、合伙人、章程/协议及登记程序；另一方在收到完整合法材料后 </w:t>
      </w:r>
      <w:r>
        <w:rPr>
          <w:rFonts w:ascii="Times New Roman" w:hAnsi="Times New Roman" w:eastAsia="Arial Unicode MS"/>
          <w:b/>
          <w:color w:val="005288"/>
          <w:sz w:val="21"/>
          <w:highlight w:val="darkGray"/>
        </w:rPr>
        <w:t>[天数]</w:t>
      </w:r>
      <w:r>
        <w:rPr>
          <w:rFonts w:ascii="Times New Roman" w:hAnsi="Times New Roman" w:eastAsia="Arial Unicode MS"/>
          <w:b w:val="0"/>
          <w:color w:val="1F2937"/>
          <w:sz w:val="21"/>
        </w:rPr>
        <w:t xml:space="preserve"> 日内配合。</w:t>
      </w:r>
    </w:p>
    <w:p>
      <w:pPr>
        <w:ind w:left="420" w:hanging="420"/>
      </w:pPr>
      <w:r>
        <w:rPr>
          <w:rFonts w:ascii="Times New Roman" w:hAnsi="Times New Roman" w:eastAsia="Arial Unicode MS"/>
          <w:b w:val="0"/>
          <w:color w:val="1F2937"/>
          <w:sz w:val="21"/>
        </w:rPr>
        <w:t xml:space="preserve">3. 价值分配不当然使非股东配偶取得股东、合伙人或经营管理资格。因其他股东/合伙人权利、公司程序或登记原因不能按首选方案办理时，采用 </w:t>
      </w:r>
      <w:r>
        <w:rPr>
          <w:rFonts w:ascii="Times New Roman" w:hAnsi="Times New Roman" w:eastAsia="Arial Unicode MS"/>
          <w:b/>
          <w:color w:val="005288"/>
          <w:sz w:val="21"/>
          <w:highlight w:val="darkGray"/>
        </w:rPr>
        <w:t>[股权留归登记方并支付折价款/依法转让后分配价款/其他]</w:t>
      </w:r>
      <w:r>
        <w:rPr>
          <w:rFonts w:ascii="Times New Roman" w:hAnsi="Times New Roman" w:eastAsia="Arial Unicode MS"/>
          <w:b w:val="0"/>
          <w:color w:val="1F2937"/>
          <w:sz w:val="21"/>
        </w:rPr>
        <w:t>，估值机制和期限见附件五。</w:t>
      </w:r>
    </w:p>
    <w:p>
      <w:pPr>
        <w:pStyle w:val="Heading2"/>
      </w:pPr>
      <w:r>
        <w:rPr>
          <w:rFonts w:ascii="Times New Roman" w:hAnsi="Times New Roman" w:eastAsia="Arial Unicode MS"/>
          <w:b/>
          <w:color w:val="1F3A5F"/>
          <w:sz w:val="25"/>
        </w:rPr>
        <w:t>第五条 房屋、车位与居住交付</w:t>
      </w:r>
    </w:p>
    <w:p>
      <w:pPr>
        <w:ind w:left="420" w:hanging="420"/>
      </w:pPr>
      <w:r>
        <w:rPr>
          <w:rFonts w:ascii="Times New Roman" w:hAnsi="Times New Roman" w:eastAsia="Arial Unicode MS"/>
          <w:b w:val="0"/>
          <w:color w:val="1F2937"/>
          <w:sz w:val="21"/>
        </w:rPr>
        <w:t xml:space="preserve">1. 房屋 </w:t>
      </w:r>
      <w:r>
        <w:rPr>
          <w:rFonts w:ascii="Times New Roman" w:hAnsi="Times New Roman" w:eastAsia="Arial Unicode MS"/>
          <w:b/>
          <w:color w:val="005288"/>
          <w:sz w:val="21"/>
          <w:highlight w:val="darkGray"/>
        </w:rPr>
        <w:t>[asset_id]</w:t>
      </w:r>
      <w:r>
        <w:rPr>
          <w:rFonts w:ascii="Times New Roman" w:hAnsi="Times New Roman" w:eastAsia="Arial Unicode MS"/>
          <w:b w:val="0"/>
          <w:color w:val="1F2937"/>
          <w:sz w:val="21"/>
        </w:rPr>
        <w:t xml:space="preserve">，坐落 </w:t>
      </w:r>
      <w:r>
        <w:rPr>
          <w:rFonts w:ascii="Times New Roman" w:hAnsi="Times New Roman" w:eastAsia="Arial Unicode MS"/>
          <w:b/>
          <w:color w:val="005288"/>
          <w:sz w:val="21"/>
          <w:highlight w:val="darkGray"/>
        </w:rPr>
        <w:t>[掩码地址]</w:t>
      </w:r>
      <w:r>
        <w:rPr>
          <w:rFonts w:ascii="Times New Roman" w:hAnsi="Times New Roman" w:eastAsia="Arial Unicode MS"/>
          <w:b w:val="0"/>
          <w:color w:val="1F2937"/>
          <w:sz w:val="21"/>
        </w:rPr>
        <w:t xml:space="preserve">，权证/合同号 </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 xml:space="preserve">，登记人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，贷款余额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，双方约定由 </w:t>
      </w:r>
      <w:r>
        <w:rPr>
          <w:rFonts w:ascii="Times New Roman" w:hAnsi="Times New Roman" w:eastAsia="Arial Unicode MS"/>
          <w:b/>
          <w:color w:val="005288"/>
          <w:sz w:val="21"/>
          <w:highlight w:val="darkGray"/>
        </w:rPr>
        <w:t>[取得方]</w:t>
      </w:r>
      <w:r>
        <w:rPr>
          <w:rFonts w:ascii="Times New Roman" w:hAnsi="Times New Roman" w:eastAsia="Arial Unicode MS"/>
          <w:b w:val="0"/>
          <w:color w:val="1F2937"/>
          <w:sz w:val="21"/>
        </w:rPr>
        <w:t xml:space="preserve"> 取得；折价款人民币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元，于 </w:t>
      </w:r>
      <w:r>
        <w:rPr>
          <w:rFonts w:ascii="Times New Roman" w:hAnsi="Times New Roman" w:eastAsia="Arial Unicode MS"/>
          <w:b/>
          <w:color w:val="005288"/>
          <w:sz w:val="21"/>
          <w:highlight w:val="darkGray"/>
        </w:rPr>
        <w:t>[日期/条件]</w:t>
      </w:r>
      <w:r>
        <w:rPr>
          <w:rFonts w:ascii="Times New Roman" w:hAnsi="Times New Roman" w:eastAsia="Arial Unicode MS"/>
          <w:b w:val="0"/>
          <w:color w:val="1F2937"/>
          <w:sz w:val="21"/>
        </w:rPr>
        <w:t xml:space="preserve"> 按 </w:t>
      </w:r>
      <w:r>
        <w:rPr>
          <w:rFonts w:ascii="Times New Roman" w:hAnsi="Times New Roman" w:eastAsia="Arial Unicode MS"/>
          <w:b/>
          <w:color w:val="005288"/>
          <w:sz w:val="21"/>
          <w:highlight w:val="darkGray"/>
        </w:rPr>
        <w:t>[一次/分期]</w:t>
      </w:r>
      <w:r>
        <w:rPr>
          <w:rFonts w:ascii="Times New Roman" w:hAnsi="Times New Roman" w:eastAsia="Arial Unicode MS"/>
          <w:b w:val="0"/>
          <w:color w:val="1F2937"/>
          <w:sz w:val="21"/>
        </w:rPr>
        <w:t xml:space="preserve"> 支付。</w:t>
      </w:r>
    </w:p>
    <w:p>
      <w:pPr>
        <w:ind w:left="420" w:hanging="420"/>
      </w:pPr>
      <w:r>
        <w:rPr>
          <w:rFonts w:ascii="Times New Roman" w:hAnsi="Times New Roman" w:eastAsia="Arial Unicode MS"/>
          <w:b w:val="0"/>
          <w:color w:val="1F2937"/>
          <w:sz w:val="21"/>
        </w:rPr>
        <w:t xml:space="preserve">2. </w:t>
      </w:r>
      <w:r>
        <w:rPr>
          <w:rFonts w:ascii="Times New Roman" w:hAnsi="Times New Roman" w:eastAsia="Arial Unicode MS"/>
          <w:b/>
          <w:color w:val="005288"/>
          <w:sz w:val="21"/>
          <w:highlight w:val="darkGray"/>
        </w:rPr>
        <w:t>[责任方]</w:t>
      </w:r>
      <w:r>
        <w:rPr>
          <w:rFonts w:ascii="Times New Roman" w:hAnsi="Times New Roman" w:eastAsia="Arial Unicode MS"/>
          <w:b w:val="0"/>
          <w:color w:val="1F2937"/>
          <w:sz w:val="21"/>
        </w:rPr>
        <w:t xml:space="preserve"> 于 </w:t>
      </w:r>
      <w:r>
        <w:rPr>
          <w:rFonts w:ascii="Times New Roman" w:hAnsi="Times New Roman" w:eastAsia="Arial Unicode MS"/>
          <w:b/>
          <w:color w:val="005288"/>
          <w:sz w:val="21"/>
          <w:highlight w:val="darkGray"/>
        </w:rPr>
        <w:t>[取得离婚证后天数/贷款条件]</w:t>
      </w:r>
      <w:r>
        <w:rPr>
          <w:rFonts w:ascii="Times New Roman" w:hAnsi="Times New Roman" w:eastAsia="Arial Unicode MS"/>
          <w:b w:val="0"/>
          <w:color w:val="1F2937"/>
          <w:sz w:val="21"/>
        </w:rPr>
        <w:t xml:space="preserve"> 内申请过户、借款人变更、抵押处理或出售清偿；另一方于收到完整材料后 </w:t>
      </w:r>
      <w:r>
        <w:rPr>
          <w:rFonts w:ascii="Times New Roman" w:hAnsi="Times New Roman" w:eastAsia="Arial Unicode MS"/>
          <w:b/>
          <w:color w:val="005288"/>
          <w:sz w:val="21"/>
          <w:highlight w:val="darkGray"/>
        </w:rPr>
        <w:t>[天数]</w:t>
      </w:r>
      <w:r>
        <w:rPr>
          <w:rFonts w:ascii="Times New Roman" w:hAnsi="Times New Roman" w:eastAsia="Arial Unicode MS"/>
          <w:b w:val="0"/>
          <w:color w:val="1F2937"/>
          <w:sz w:val="21"/>
        </w:rPr>
        <w:t xml:space="preserve"> 日内配合。贷款机构或登记机关不予办理时，按附件六的 </w:t>
      </w:r>
      <w:r>
        <w:rPr>
          <w:rFonts w:ascii="Times New Roman" w:hAnsi="Times New Roman" w:eastAsia="Arial Unicode MS"/>
          <w:b/>
          <w:color w:val="005288"/>
          <w:sz w:val="21"/>
          <w:highlight w:val="darkGray"/>
        </w:rPr>
        <w:t>[出售清偿/继续还贷并提供担保/调整折价/其他]</w:t>
      </w:r>
      <w:r>
        <w:rPr>
          <w:rFonts w:ascii="Times New Roman" w:hAnsi="Times New Roman" w:eastAsia="Arial Unicode MS"/>
          <w:b w:val="0"/>
          <w:color w:val="1F2937"/>
          <w:sz w:val="21"/>
        </w:rPr>
        <w:t xml:space="preserve"> 执行。</w:t>
      </w:r>
    </w:p>
    <w:p>
      <w:pPr>
        <w:ind w:left="420" w:hanging="420"/>
      </w:pPr>
      <w:r>
        <w:rPr>
          <w:rFonts w:ascii="Times New Roman" w:hAnsi="Times New Roman" w:eastAsia="Arial Unicode MS"/>
          <w:b w:val="0"/>
          <w:color w:val="1F2937"/>
          <w:sz w:val="21"/>
        </w:rPr>
        <w:t xml:space="preserve">3. 车位 </w:t>
      </w:r>
      <w:r>
        <w:rPr>
          <w:rFonts w:ascii="Times New Roman" w:hAnsi="Times New Roman" w:eastAsia="Arial Unicode MS"/>
          <w:b/>
          <w:color w:val="005288"/>
          <w:sz w:val="21"/>
          <w:highlight w:val="darkGray"/>
        </w:rPr>
        <w:t>[asset_id、权利性质及合同号]</w:t>
      </w:r>
      <w:r>
        <w:rPr>
          <w:rFonts w:ascii="Times New Roman" w:hAnsi="Times New Roman" w:eastAsia="Arial Unicode MS"/>
          <w:b w:val="0"/>
          <w:color w:val="1F2937"/>
          <w:sz w:val="21"/>
        </w:rPr>
        <w:t xml:space="preserve"> 由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 取得；若仅为租赁权、使用权或合同权益，应按真实权利性质起草，不写成所有权。转让限制和第三人同意见附件六。</w:t>
      </w:r>
    </w:p>
    <w:p>
      <w:pPr>
        <w:ind w:left="420" w:hanging="420"/>
      </w:pPr>
      <w:r>
        <w:rPr>
          <w:rFonts w:ascii="Times New Roman" w:hAnsi="Times New Roman" w:eastAsia="Arial Unicode MS"/>
          <w:b w:val="0"/>
          <w:color w:val="1F2937"/>
          <w:sz w:val="21"/>
        </w:rPr>
        <w:t>4. 腾退、交房、租赁、装修家具家电、钥匙门禁、物业水电、维修、税费和风险转移见附件六；税费最终以主管机关核定为准。</w:t>
      </w:r>
    </w:p>
    <w:p>
      <w:pPr>
        <w:pStyle w:val="Heading2"/>
      </w:pPr>
      <w:r>
        <w:rPr>
          <w:rFonts w:ascii="Times New Roman" w:hAnsi="Times New Roman" w:eastAsia="Arial Unicode MS"/>
          <w:b/>
          <w:color w:val="1F3A5F"/>
          <w:sz w:val="25"/>
        </w:rPr>
        <w:t>第六条 车辆、金融、保险及其他财产</w:t>
      </w:r>
    </w:p>
    <w:p>
      <w:pPr>
        <w:ind w:left="420" w:hanging="420"/>
      </w:pPr>
      <w:r>
        <w:rPr>
          <w:rFonts w:ascii="Times New Roman" w:hAnsi="Times New Roman" w:eastAsia="Arial Unicode MS"/>
          <w:b w:val="0"/>
          <w:color w:val="1F2937"/>
          <w:sz w:val="21"/>
        </w:rPr>
        <w:t xml:space="preserve">1. 车辆 </w:t>
      </w:r>
      <w:r>
        <w:rPr>
          <w:rFonts w:ascii="Times New Roman" w:hAnsi="Times New Roman" w:eastAsia="Arial Unicode MS"/>
          <w:b/>
          <w:color w:val="005288"/>
          <w:sz w:val="21"/>
          <w:highlight w:val="darkGray"/>
        </w:rPr>
        <w:t>[asset_id、车牌/VIN掩码]</w:t>
      </w:r>
      <w:r>
        <w:rPr>
          <w:rFonts w:ascii="Times New Roman" w:hAnsi="Times New Roman" w:eastAsia="Arial Unicode MS"/>
          <w:b w:val="0"/>
          <w:color w:val="1F2937"/>
          <w:sz w:val="21"/>
        </w:rPr>
        <w:t xml:space="preserve"> 由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 取得；贷款、折价、违章、保险、过户、交车、证照和税费见附件七。</w:t>
      </w:r>
    </w:p>
    <w:p>
      <w:pPr>
        <w:ind w:left="420" w:hanging="420"/>
      </w:pPr>
      <w:r>
        <w:rPr>
          <w:rFonts w:ascii="Times New Roman" w:hAnsi="Times New Roman" w:eastAsia="Arial Unicode MS"/>
          <w:b w:val="0"/>
          <w:color w:val="1F2937"/>
          <w:sz w:val="21"/>
        </w:rPr>
        <w:t>2. 银行存款、现金、支付账户、公积金、证券、基金、理财、贵金属和数字化权益按附件七的基准日余额、性质和分配处理；账户名义不替代资金性质分析。</w:t>
      </w:r>
    </w:p>
    <w:p>
      <w:pPr>
        <w:ind w:left="420" w:hanging="420"/>
      </w:pPr>
      <w:r>
        <w:rPr>
          <w:rFonts w:ascii="Times New Roman" w:hAnsi="Times New Roman" w:eastAsia="Arial Unicode MS"/>
          <w:b w:val="0"/>
          <w:color w:val="1F2937"/>
          <w:sz w:val="21"/>
        </w:rPr>
        <w:t xml:space="preserve">3. 保单 </w:t>
      </w:r>
      <w:r>
        <w:rPr>
          <w:rFonts w:ascii="Times New Roman" w:hAnsi="Times New Roman" w:eastAsia="Arial Unicode MS"/>
          <w:b/>
          <w:color w:val="005288"/>
          <w:sz w:val="21"/>
          <w:highlight w:val="darkGray"/>
        </w:rPr>
        <w:t>[合同号掩码]</w:t>
      </w:r>
      <w:r>
        <w:rPr>
          <w:rFonts w:ascii="Times New Roman" w:hAnsi="Times New Roman" w:eastAsia="Arial Unicode MS"/>
          <w:b w:val="0"/>
          <w:color w:val="1F2937"/>
          <w:sz w:val="21"/>
        </w:rPr>
        <w:t xml:space="preserve"> 的现金价值、投保人、被保险人和受益人安排见附件七；投保人/受益人变更以保险机构依法办理为准，本协议不代替其手续。</w:t>
      </w:r>
    </w:p>
    <w:p>
      <w:pPr>
        <w:ind w:left="420" w:hanging="420"/>
      </w:pPr>
      <w:r>
        <w:rPr>
          <w:rFonts w:ascii="Times New Roman" w:hAnsi="Times New Roman" w:eastAsia="Arial Unicode MS"/>
          <w:b w:val="0"/>
          <w:color w:val="1F2937"/>
          <w:sz w:val="21"/>
        </w:rPr>
        <w:t>4. 家具、首饰、收藏、宠物、电子设备、账号控制及其他物品的清点、归属、交付和必要数据处理见附件七。</w:t>
      </w:r>
    </w:p>
    <w:p>
      <w:pPr>
        <w:pStyle w:val="Heading2"/>
      </w:pPr>
      <w:r>
        <w:rPr>
          <w:rFonts w:ascii="Times New Roman" w:hAnsi="Times New Roman" w:eastAsia="Arial Unicode MS"/>
          <w:b/>
          <w:color w:val="1F3A5F"/>
          <w:sz w:val="25"/>
        </w:rPr>
        <w:t>第七条 债权、债务与担保</w:t>
      </w:r>
    </w:p>
    <w:p>
      <w:pPr>
        <w:ind w:left="420" w:hanging="420"/>
      </w:pPr>
      <w:r>
        <w:rPr>
          <w:rFonts w:ascii="Times New Roman" w:hAnsi="Times New Roman" w:eastAsia="Arial Unicode MS"/>
          <w:b w:val="0"/>
          <w:color w:val="1F2937"/>
          <w:sz w:val="21"/>
        </w:rPr>
        <w:t xml:space="preserve">1. 完整债权债务清单见附件八，基准日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。每项债务列明债权人、名义债务人、形成时间、合同、金额、用途、资金流、对外责任、内部承担、抵押保证及结清材料。</w:t>
      </w:r>
    </w:p>
    <w:p>
      <w:pPr>
        <w:ind w:left="420" w:hanging="420"/>
      </w:pPr>
      <w:r>
        <w:rPr>
          <w:rFonts w:ascii="Times New Roman" w:hAnsi="Times New Roman" w:eastAsia="Arial Unicode MS"/>
          <w:b w:val="0"/>
          <w:color w:val="1F2937"/>
          <w:sz w:val="21"/>
        </w:rPr>
        <w:t xml:space="preserve">2. 双方内部约定债务 </w:t>
      </w:r>
      <w:r>
        <w:rPr>
          <w:rFonts w:ascii="Times New Roman" w:hAnsi="Times New Roman" w:eastAsia="Arial Unicode MS"/>
          <w:b/>
          <w:color w:val="005288"/>
          <w:sz w:val="21"/>
          <w:highlight w:val="darkGray"/>
        </w:rPr>
        <w:t>[debt_id]</w:t>
      </w:r>
      <w:r>
        <w:rPr>
          <w:rFonts w:ascii="Times New Roman" w:hAnsi="Times New Roman" w:eastAsia="Arial Unicode MS"/>
          <w:b w:val="0"/>
          <w:color w:val="1F2937"/>
          <w:sz w:val="21"/>
        </w:rPr>
        <w:t xml:space="preserve"> 由 </w:t>
      </w:r>
      <w:r>
        <w:rPr>
          <w:rFonts w:ascii="Times New Roman" w:hAnsi="Times New Roman" w:eastAsia="Arial Unicode MS"/>
          <w:b/>
          <w:color w:val="005288"/>
          <w:sz w:val="21"/>
          <w:highlight w:val="darkGray"/>
        </w:rPr>
        <w:t>[承担方]</w:t>
      </w:r>
      <w:r>
        <w:rPr>
          <w:rFonts w:ascii="Times New Roman" w:hAnsi="Times New Roman" w:eastAsia="Arial Unicode MS"/>
          <w:b w:val="0"/>
          <w:color w:val="1F2937"/>
          <w:sz w:val="21"/>
        </w:rPr>
        <w:t xml:space="preserve"> 清偿，并于 </w:t>
      </w:r>
      <w:r>
        <w:rPr>
          <w:rFonts w:ascii="Times New Roman" w:hAnsi="Times New Roman" w:eastAsia="Arial Unicode MS"/>
          <w:b/>
          <w:color w:val="005288"/>
          <w:sz w:val="21"/>
          <w:highlight w:val="darkGray"/>
        </w:rPr>
        <w:t>[期限]</w:t>
      </w:r>
      <w:r>
        <w:rPr>
          <w:rFonts w:ascii="Times New Roman" w:hAnsi="Times New Roman" w:eastAsia="Arial Unicode MS"/>
          <w:b w:val="0"/>
          <w:color w:val="1F2937"/>
          <w:sz w:val="21"/>
        </w:rPr>
        <w:t xml:space="preserve"> 提供付款或结清凭证；该约定不当然免除另一方对未同意债权人的责任。</w:t>
      </w:r>
    </w:p>
    <w:p>
      <w:pPr>
        <w:ind w:left="420" w:hanging="420"/>
      </w:pPr>
      <w:r>
        <w:rPr>
          <w:rFonts w:ascii="Times New Roman" w:hAnsi="Times New Roman" w:eastAsia="Arial Unicode MS"/>
          <w:b w:val="0"/>
          <w:color w:val="1F2937"/>
          <w:sz w:val="21"/>
        </w:rPr>
        <w:t xml:space="preserve">3. 需变更借款人、解除保证/抵押或取得债权人书面同意的，由 </w:t>
      </w:r>
      <w:r>
        <w:rPr>
          <w:rFonts w:ascii="Times New Roman" w:hAnsi="Times New Roman" w:eastAsia="Arial Unicode MS"/>
          <w:b/>
          <w:color w:val="005288"/>
          <w:sz w:val="21"/>
          <w:highlight w:val="darkGray"/>
        </w:rPr>
        <w:t>[责任方]</w:t>
      </w:r>
      <w:r>
        <w:rPr>
          <w:rFonts w:ascii="Times New Roman" w:hAnsi="Times New Roman" w:eastAsia="Arial Unicode MS"/>
          <w:b w:val="0"/>
          <w:color w:val="1F2937"/>
          <w:sz w:val="21"/>
        </w:rPr>
        <w:t xml:space="preserve"> 负责；完成前的还款、补偿、追偿和担保措施见附件八。</w:t>
      </w:r>
    </w:p>
    <w:p>
      <w:pPr>
        <w:ind w:left="420" w:hanging="420"/>
      </w:pPr>
      <w:r>
        <w:rPr>
          <w:rFonts w:ascii="Times New Roman" w:hAnsi="Times New Roman" w:eastAsia="Arial Unicode MS"/>
          <w:b w:val="0"/>
          <w:color w:val="1F2937"/>
          <w:sz w:val="21"/>
        </w:rPr>
        <w:t>4. 新发现或未披露债务应先核验形成时间、共同意思、家庭日常生活需要、共同生活/生产经营用途、资金流和第三人权利；不得仅凭“登记在谁名下”得出对外责任结论。故意虚构或隐瞒的，依法承担责任并赔偿可证明损失。</w:t>
      </w:r>
    </w:p>
    <w:p>
      <w:pPr>
        <w:pStyle w:val="Heading2"/>
      </w:pPr>
      <w:r>
        <w:rPr>
          <w:rFonts w:ascii="Times New Roman" w:hAnsi="Times New Roman" w:eastAsia="Arial Unicode MS"/>
          <w:b/>
          <w:color w:val="1F3A5F"/>
          <w:sz w:val="25"/>
        </w:rPr>
        <w:t>第八条 补偿、帮助、损害赔偿及其他给付</w:t>
      </w:r>
    </w:p>
    <w:p>
      <w:pPr>
        <w:ind w:left="420" w:hanging="420"/>
      </w:pPr>
      <w:r>
        <w:rPr>
          <w:rFonts w:ascii="Times New Roman" w:hAnsi="Times New Roman" w:eastAsia="Arial Unicode MS"/>
          <w:b w:val="0"/>
          <w:color w:val="1F2937"/>
          <w:sz w:val="21"/>
        </w:rPr>
        <w:t>1. 双方分别核对：家务劳动补偿、生活困难经济帮助、法定离婚损害赔偿及其他自愿结算给付。不同项目的事实依据和法律性质不得混写为笼统“精神损失费”。</w:t>
      </w:r>
    </w:p>
    <w:p>
      <w:pPr>
        <w:ind w:left="420" w:hanging="420"/>
      </w:pPr>
      <w:r>
        <w:rPr>
          <w:rFonts w:ascii="Times New Roman" w:hAnsi="Times New Roman" w:eastAsia="Arial Unicode MS"/>
          <w:b w:val="0"/>
          <w:color w:val="1F2937"/>
          <w:sz w:val="21"/>
        </w:rPr>
        <w:t>2. 处理结论：</w:t>
      </w:r>
      <w:r>
        <w:rPr>
          <w:rFonts w:ascii="Times New Roman" w:hAnsi="Times New Roman" w:eastAsia="Arial Unicode MS"/>
          <w:b/>
          <w:color w:val="005288"/>
          <w:sz w:val="21"/>
          <w:highlight w:val="darkGray"/>
        </w:rPr>
        <w:t>[不主张并说明已获解释/一方支付/待律师判断]</w:t>
      </w:r>
      <w:r>
        <w:rPr>
          <w:rFonts w:ascii="Times New Roman" w:hAnsi="Times New Roman" w:eastAsia="Arial Unicode MS"/>
          <w:b w:val="0"/>
          <w:color w:val="1F2937"/>
          <w:sz w:val="21"/>
        </w:rPr>
        <w:t>；项目、依据、金额、期限、账户、条件、税费和凭证见附件九。</w:t>
      </w:r>
    </w:p>
    <w:p>
      <w:pPr>
        <w:ind w:left="420" w:hanging="420"/>
      </w:pPr>
      <w:r>
        <w:rPr>
          <w:rFonts w:ascii="Times New Roman" w:hAnsi="Times New Roman" w:eastAsia="Arial Unicode MS"/>
          <w:b w:val="0"/>
          <w:color w:val="1F2937"/>
          <w:sz w:val="21"/>
        </w:rPr>
        <w:t>3. 任何概括“互不主张”不覆盖未披露、无法预见、依法不得放弃或属于子女独立享有的权利。</w:t>
      </w:r>
    </w:p>
    <w:p>
      <w:pPr>
        <w:pStyle w:val="Heading2"/>
      </w:pPr>
      <w:r>
        <w:rPr>
          <w:rFonts w:ascii="Times New Roman" w:hAnsi="Times New Roman" w:eastAsia="Arial Unicode MS"/>
          <w:b/>
          <w:color w:val="1F3A5F"/>
          <w:sz w:val="25"/>
        </w:rPr>
        <w:t>第九条 付款、交接与履行保障</w:t>
      </w:r>
    </w:p>
    <w:p>
      <w:pPr>
        <w:ind w:left="420" w:hanging="420"/>
      </w:pPr>
      <w:r>
        <w:rPr>
          <w:rFonts w:ascii="Times New Roman" w:hAnsi="Times New Roman" w:eastAsia="Arial Unicode MS"/>
          <w:b w:val="0"/>
          <w:color w:val="1F2937"/>
          <w:sz w:val="21"/>
        </w:rPr>
        <w:t xml:space="preserve">1. 财产相抵后的净付款为人民币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元，由 </w:t>
      </w:r>
      <w:r>
        <w:rPr>
          <w:rFonts w:ascii="Times New Roman" w:hAnsi="Times New Roman" w:eastAsia="Arial Unicode MS"/>
          <w:b/>
          <w:color w:val="005288"/>
          <w:sz w:val="21"/>
          <w:highlight w:val="darkGray"/>
        </w:rPr>
        <w:t>[付款方]</w:t>
      </w:r>
      <w:r>
        <w:rPr>
          <w:rFonts w:ascii="Times New Roman" w:hAnsi="Times New Roman" w:eastAsia="Arial Unicode MS"/>
          <w:b w:val="0"/>
          <w:color w:val="1F2937"/>
          <w:sz w:val="21"/>
        </w:rPr>
        <w:t xml:space="preserve"> 于 </w:t>
      </w:r>
      <w:r>
        <w:rPr>
          <w:rFonts w:ascii="Times New Roman" w:hAnsi="Times New Roman" w:eastAsia="Arial Unicode MS"/>
          <w:b/>
          <w:color w:val="005288"/>
          <w:sz w:val="21"/>
          <w:highlight w:val="darkGray"/>
        </w:rPr>
        <w:t>[日期/条件]</w:t>
      </w:r>
      <w:r>
        <w:rPr>
          <w:rFonts w:ascii="Times New Roman" w:hAnsi="Times New Roman" w:eastAsia="Arial Unicode MS"/>
          <w:b w:val="0"/>
          <w:color w:val="1F2937"/>
          <w:sz w:val="21"/>
        </w:rPr>
        <w:t xml:space="preserve"> 支付至 </w:t>
      </w:r>
      <w:r>
        <w:rPr>
          <w:rFonts w:ascii="Times New Roman" w:hAnsi="Times New Roman" w:eastAsia="Arial Unicode MS"/>
          <w:b/>
          <w:color w:val="005288"/>
          <w:sz w:val="21"/>
          <w:highlight w:val="darkGray"/>
        </w:rPr>
        <w:t>[账户掩码]</w:t>
      </w:r>
      <w:r>
        <w:rPr>
          <w:rFonts w:ascii="Times New Roman" w:hAnsi="Times New Roman" w:eastAsia="Arial Unicode MS"/>
          <w:b w:val="0"/>
          <w:color w:val="1F2937"/>
          <w:sz w:val="21"/>
        </w:rPr>
        <w:t>；分期、担保、提前到期和收款确认见附件十。</w:t>
      </w:r>
    </w:p>
    <w:p>
      <w:pPr>
        <w:ind w:left="420" w:hanging="420"/>
      </w:pPr>
      <w:r>
        <w:rPr>
          <w:rFonts w:ascii="Times New Roman" w:hAnsi="Times New Roman" w:eastAsia="Arial Unicode MS"/>
          <w:b w:val="0"/>
          <w:color w:val="1F2937"/>
          <w:sz w:val="21"/>
        </w:rPr>
        <w:t xml:space="preserve">2. 双方于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 xml:space="preserve"> 前完成住房、物品、证照、合同、票据、子女资料和必要电子材料交接；不得毁灭依法应保存的证据或公开不必要的隐私。</w:t>
      </w:r>
    </w:p>
    <w:p>
      <w:pPr>
        <w:ind w:left="420" w:hanging="420"/>
      </w:pPr>
      <w:r>
        <w:rPr>
          <w:rFonts w:ascii="Times New Roman" w:hAnsi="Times New Roman" w:eastAsia="Arial Unicode MS"/>
          <w:b w:val="0"/>
          <w:color w:val="1F2937"/>
          <w:sz w:val="21"/>
        </w:rPr>
        <w:t xml:space="preserve">3. 财产类履行义务的违约补救顺序为：书面催告—宽限 </w:t>
      </w:r>
      <w:r>
        <w:rPr>
          <w:rFonts w:ascii="Times New Roman" w:hAnsi="Times New Roman" w:eastAsia="Arial Unicode MS"/>
          <w:b/>
          <w:color w:val="005288"/>
          <w:sz w:val="21"/>
          <w:highlight w:val="darkGray"/>
        </w:rPr>
        <w:t>[天数]</w:t>
      </w:r>
      <w:r>
        <w:rPr>
          <w:rFonts w:ascii="Times New Roman" w:hAnsi="Times New Roman" w:eastAsia="Arial Unicode MS"/>
          <w:b w:val="0"/>
          <w:color w:val="1F2937"/>
          <w:sz w:val="21"/>
        </w:rPr>
        <w:t xml:space="preserve"> 日—继续履行、采取替代方案、赔偿可证明损失及合理维权费用。违约金 </w:t>
      </w:r>
      <w:r>
        <w:rPr>
          <w:rFonts w:ascii="Times New Roman" w:hAnsi="Times New Roman" w:eastAsia="Arial Unicode MS"/>
          <w:b/>
          <w:color w:val="005288"/>
          <w:sz w:val="21"/>
          <w:highlight w:val="darkGray"/>
        </w:rPr>
        <w:t>[金额/比例]</w:t>
      </w:r>
      <w:r>
        <w:rPr>
          <w:rFonts w:ascii="Times New Roman" w:hAnsi="Times New Roman" w:eastAsia="Arial Unicode MS"/>
          <w:b w:val="0"/>
          <w:color w:val="1F2937"/>
          <w:sz w:val="21"/>
        </w:rPr>
        <w:t xml:space="preserve"> 可能依法调整，不适用于离婚意思、子女身份和依法应由裁判机关决定的事项。</w:t>
      </w:r>
    </w:p>
    <w:p>
      <w:pPr>
        <w:pStyle w:val="Heading2"/>
      </w:pPr>
      <w:r>
        <w:rPr>
          <w:rFonts w:ascii="Times New Roman" w:hAnsi="Times New Roman" w:eastAsia="Arial Unicode MS"/>
          <w:b/>
          <w:color w:val="1F3A5F"/>
          <w:sz w:val="25"/>
        </w:rPr>
        <w:t>第十条 遗漏、隐瞒与后续发现</w:t>
      </w:r>
    </w:p>
    <w:p>
      <w:pPr>
        <w:ind w:left="420" w:hanging="420"/>
      </w:pPr>
      <w:r>
        <w:rPr>
          <w:rFonts w:ascii="Times New Roman" w:hAnsi="Times New Roman" w:eastAsia="Arial Unicode MS"/>
          <w:b w:val="0"/>
          <w:color w:val="1F2937"/>
          <w:sz w:val="21"/>
        </w:rPr>
        <w:t>1. 已知但尚不能处理的项目和核验路径见附件十一。</w:t>
      </w:r>
    </w:p>
    <w:p>
      <w:pPr>
        <w:ind w:left="420" w:hanging="420"/>
      </w:pPr>
      <w:r>
        <w:rPr>
          <w:rFonts w:ascii="Times New Roman" w:hAnsi="Times New Roman" w:eastAsia="Arial Unicode MS"/>
          <w:b w:val="0"/>
          <w:color w:val="1F2937"/>
          <w:sz w:val="21"/>
        </w:rPr>
        <w:t>2. 离婚后发现未列财产或债务时，按来源、性质、证据、基准日和第三人权利先行核验，再协商或依法处理；不得仅以“未列即放弃”当然剥夺法定权利。</w:t>
      </w:r>
    </w:p>
    <w:p>
      <w:pPr>
        <w:ind w:left="420" w:hanging="420"/>
      </w:pPr>
      <w:r>
        <w:rPr>
          <w:rFonts w:ascii="Times New Roman" w:hAnsi="Times New Roman" w:eastAsia="Arial Unicode MS"/>
          <w:b w:val="0"/>
          <w:color w:val="1F2937"/>
          <w:sz w:val="21"/>
        </w:rPr>
        <w:t>3. 一方故意隐匿、转移、变卖、毁损、挥霍夫妻共同财产或伪造夫妻共同债务的，按现行法承担相应后果；不预设法院必然判令“净身出户”。</w:t>
      </w:r>
    </w:p>
    <w:p>
      <w:pPr>
        <w:pStyle w:val="Heading2"/>
      </w:pPr>
      <w:r>
        <w:rPr>
          <w:rFonts w:ascii="Times New Roman" w:hAnsi="Times New Roman" w:eastAsia="Arial Unicode MS"/>
          <w:b/>
          <w:color w:val="1F3A5F"/>
          <w:sz w:val="25"/>
        </w:rPr>
        <w:t>第十一条 生效、通知与争议解决</w:t>
      </w:r>
    </w:p>
    <w:p>
      <w:pPr>
        <w:ind w:left="420" w:hanging="420"/>
      </w:pPr>
      <w:r>
        <w:rPr>
          <w:rFonts w:ascii="Times New Roman" w:hAnsi="Times New Roman" w:eastAsia="Arial Unicode MS"/>
          <w:b w:val="0"/>
          <w:color w:val="1F2937"/>
          <w:sz w:val="21"/>
        </w:rPr>
        <w:t>1. 以登记离婚为条件的身份、子女、财产和债务核心安排，自双方依法取得离婚证之日起生效或按现行法认定；签署日至取得离婚证前的材料提供、保密、证据保全和不得恶意处分条款自签署日起约束双方，具体效力需结合条款性质核验。</w:t>
      </w:r>
    </w:p>
    <w:p>
      <w:pPr>
        <w:ind w:left="420" w:hanging="420"/>
      </w:pPr>
      <w:r>
        <w:rPr>
          <w:rFonts w:ascii="Times New Roman" w:hAnsi="Times New Roman" w:eastAsia="Arial Unicode MS"/>
          <w:b w:val="0"/>
          <w:color w:val="1F2937"/>
          <w:sz w:val="21"/>
        </w:rPr>
        <w:t>2. 未完成离婚登记，婚姻关系不因本协议签署而解除；已经发生的付款、交付或财产变动按其具体法律性质、条件和证据处理。</w:t>
      </w:r>
    </w:p>
    <w:p>
      <w:pPr>
        <w:ind w:left="420" w:hanging="420"/>
      </w:pPr>
      <w:r>
        <w:rPr>
          <w:rFonts w:ascii="Times New Roman" w:hAnsi="Times New Roman" w:eastAsia="Arial Unicode MS"/>
          <w:b w:val="0"/>
          <w:color w:val="1F2937"/>
          <w:sz w:val="21"/>
        </w:rPr>
        <w:t xml:space="preserve">3. 通知方式和地址见附件十二，变化在 </w:t>
      </w:r>
      <w:r>
        <w:rPr>
          <w:rFonts w:ascii="Times New Roman" w:hAnsi="Times New Roman" w:eastAsia="Arial Unicode MS"/>
          <w:b/>
          <w:color w:val="005288"/>
          <w:sz w:val="21"/>
          <w:highlight w:val="darkGray"/>
        </w:rPr>
        <w:t>[5]</w:t>
      </w:r>
      <w:r>
        <w:rPr>
          <w:rFonts w:ascii="Times New Roman" w:hAnsi="Times New Roman" w:eastAsia="Arial Unicode MS"/>
          <w:b w:val="0"/>
          <w:color w:val="1F2937"/>
          <w:sz w:val="21"/>
        </w:rPr>
        <w:t xml:space="preserve"> 个工作日内更新。争议先协商 </w:t>
      </w:r>
      <w:r>
        <w:rPr>
          <w:rFonts w:ascii="Times New Roman" w:hAnsi="Times New Roman" w:eastAsia="Arial Unicode MS"/>
          <w:b/>
          <w:color w:val="005288"/>
          <w:sz w:val="21"/>
          <w:highlight w:val="darkGray"/>
        </w:rPr>
        <w:t>[10/15]</w:t>
      </w:r>
      <w:r>
        <w:rPr>
          <w:rFonts w:ascii="Times New Roman" w:hAnsi="Times New Roman" w:eastAsia="Arial Unicode MS"/>
          <w:b w:val="0"/>
          <w:color w:val="1F2937"/>
          <w:sz w:val="21"/>
        </w:rPr>
        <w:t xml:space="preserve"> 日；涉及子女安全、家暴或财产保全可立即依法申请；其他向有管辖权的人民法院处理。仲裁仅在经核验属于可仲裁财产争议时使用。</w:t>
      </w:r>
    </w:p>
    <w:p>
      <w:pPr>
        <w:pStyle w:val="Heading2"/>
      </w:pPr>
      <w:r>
        <w:rPr>
          <w:rFonts w:ascii="Times New Roman" w:hAnsi="Times New Roman" w:eastAsia="Arial Unicode MS"/>
          <w:b/>
          <w:color w:val="1F3A5F"/>
          <w:sz w:val="25"/>
        </w:rPr>
        <w:t>第十二条 完整文本与签署</w:t>
      </w:r>
    </w:p>
    <w:p>
      <w:pPr>
        <w:ind w:left="420" w:hanging="420"/>
      </w:pPr>
      <w:r>
        <w:rPr>
          <w:rFonts w:ascii="Times New Roman" w:hAnsi="Times New Roman" w:eastAsia="Arial Unicode MS"/>
          <w:b w:val="0"/>
          <w:color w:val="1F2937"/>
          <w:sz w:val="21"/>
        </w:rPr>
        <w:t>1. 正文、附件及双方签署的有效补充协议构成完整文本。任何附件变更实质权利义务，均须双方书面签署并完成必要程序。</w:t>
      </w:r>
    </w:p>
    <w:p>
      <w:pPr>
        <w:ind w:left="420" w:hanging="420"/>
      </w:pPr>
      <w:r>
        <w:rPr>
          <w:rFonts w:ascii="Times New Roman" w:hAnsi="Times New Roman" w:eastAsia="Arial Unicode MS"/>
          <w:b w:val="0"/>
          <w:color w:val="1F2937"/>
          <w:sz w:val="21"/>
        </w:rPr>
        <w:t>2. 双方确认已逐条阅读并理解离婚登记、第三人权利、登记变更、税费和执行不确定性，签署真实自愿。</w:t>
      </w:r>
    </w:p>
    <w:p>
      <w:pPr>
        <w:ind w:left="420" w:hanging="420"/>
      </w:pPr>
      <w:r>
        <w:rPr>
          <w:rFonts w:ascii="Times New Roman" w:hAnsi="Times New Roman" w:eastAsia="Arial Unicode MS"/>
          <w:b w:val="0"/>
          <w:color w:val="1F2937"/>
          <w:sz w:val="21"/>
        </w:rPr>
        <w:t xml:space="preserve">3. 本协议一式 </w:t>
      </w:r>
      <w:r>
        <w:rPr>
          <w:rFonts w:ascii="Times New Roman" w:hAnsi="Times New Roman" w:eastAsia="Arial Unicode MS"/>
          <w:b/>
          <w:color w:val="005288"/>
          <w:sz w:val="21"/>
          <w:highlight w:val="darkGray"/>
        </w:rPr>
        <w:t>[三/其他]</w:t>
      </w:r>
      <w:r>
        <w:rPr>
          <w:rFonts w:ascii="Times New Roman" w:hAnsi="Times New Roman" w:eastAsia="Arial Unicode MS"/>
          <w:b w:val="0"/>
          <w:color w:val="1F2937"/>
          <w:sz w:val="21"/>
        </w:rPr>
        <w:t xml:space="preserve"> 份，甲乙双方各执 </w:t>
      </w:r>
      <w:r>
        <w:rPr>
          <w:rFonts w:ascii="Times New Roman" w:hAnsi="Times New Roman" w:eastAsia="Arial Unicode MS"/>
          <w:b/>
          <w:color w:val="005288"/>
          <w:sz w:val="21"/>
          <w:highlight w:val="darkGray"/>
        </w:rPr>
        <w:t>[一]</w:t>
      </w:r>
      <w:r>
        <w:rPr>
          <w:rFonts w:ascii="Times New Roman" w:hAnsi="Times New Roman" w:eastAsia="Arial Unicode MS"/>
          <w:b w:val="0"/>
          <w:color w:val="1F2937"/>
          <w:sz w:val="21"/>
        </w:rPr>
        <w:t xml:space="preserve"> 份，婚姻登记用途 </w:t>
      </w:r>
      <w:r>
        <w:rPr>
          <w:rFonts w:ascii="Times New Roman" w:hAnsi="Times New Roman" w:eastAsia="Arial Unicode MS"/>
          <w:b/>
          <w:color w:val="005288"/>
          <w:sz w:val="21"/>
          <w:highlight w:val="darkGray"/>
        </w:rPr>
        <w:t>[一]</w:t>
      </w:r>
      <w:r>
        <w:rPr>
          <w:rFonts w:ascii="Times New Roman" w:hAnsi="Times New Roman" w:eastAsia="Arial Unicode MS"/>
          <w:b w:val="0"/>
          <w:color w:val="1F2937"/>
          <w:sz w:val="21"/>
        </w:rPr>
        <w:t xml:space="preserve"> 份，具有同等文本效力。</w:t>
      </w:r>
    </w:p>
    <w:p>
      <w:pPr>
        <w:keepLines/>
        <w:spacing w:before="160"/>
      </w:pPr>
      <w:r>
        <w:rPr>
          <w:rFonts w:ascii="Times New Roman" w:hAnsi="Times New Roman" w:eastAsia="Arial Unicode MS"/>
          <w:b w:val="0"/>
          <w:color w:val="1F2937"/>
          <w:sz w:val="21"/>
        </w:rPr>
        <w:t>甲方签字及捺印：________  日期：________</w:t>
      </w:r>
    </w:p>
    <w:p>
      <w:pPr>
        <w:keepLines/>
        <w:spacing w:before="160"/>
      </w:pPr>
      <w:r>
        <w:rPr>
          <w:rFonts w:ascii="Times New Roman" w:hAnsi="Times New Roman" w:eastAsia="Arial Unicode MS"/>
          <w:b w:val="0"/>
          <w:color w:val="1F2937"/>
          <w:sz w:val="21"/>
        </w:rPr>
        <w:t>乙方签字及捺印：________  日期：________</w:t>
      </w:r>
    </w:p>
    <w:p>
      <w:r>
        <w:rPr>
          <w:rFonts w:ascii="Times New Roman" w:hAnsi="Times New Roman" w:eastAsia="Arial Unicode MS"/>
          <w:b w:val="0"/>
          <w:color w:val="1F2937"/>
          <w:sz w:val="21"/>
        </w:rPr>
        <w:t>签订地点：________</w:t>
      </w:r>
    </w:p>
    <w:p>
      <w:pPr>
        <w:pStyle w:val="Heading2"/>
      </w:pPr>
      <w:r>
        <w:rPr>
          <w:rFonts w:ascii="Times New Roman" w:hAnsi="Times New Roman" w:eastAsia="Arial Unicode MS"/>
          <w:b/>
          <w:color w:val="1F3A5F"/>
          <w:sz w:val="25"/>
        </w:rPr>
        <w:t>附件</w:t>
      </w:r>
    </w:p>
    <w:p>
      <w:pPr>
        <w:ind w:left="420" w:hanging="420"/>
      </w:pPr>
      <w:r>
        <w:rPr>
          <w:rFonts w:ascii="Times New Roman" w:hAnsi="Times New Roman" w:eastAsia="Arial Unicode MS"/>
          <w:b w:val="0"/>
          <w:color w:val="1F2937"/>
          <w:sz w:val="21"/>
        </w:rPr>
        <w:t>1. 子女情况与抚养费；2. 探望日历；3. 重大决定矩阵；4. 资产披露总表；5. 股权/合伙/经营权益；6. 房屋、车位、贷款及交付；7. 车辆、金融、保险和其他财产；8. 债权债务与担保；9. 补偿、帮助及其他给付；10. 付款、过户和交接路线；11. 待确认/遗漏项目；12. 通知信息。</w:t>
      </w:r>
    </w:p>
    <w:sectPr w:rsidR="00FC693F" w:rsidRPr="0006063C" w:rsidSect="00034616">
      <w:headerReference w:type="default" r:id="rId9"/>
      <w:footerReference w:type="default" r:id="rId10"/>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Arial Unicode MS"/>
        <w:color w:val="596069"/>
        <w:sz w:val="18"/>
      </w:rPr>
      <w:t xml:space="preserve">第 </w:t>
    </w:r>
    <w:r>
      <w:rPr>
        <w:rFonts w:ascii="Times New Roman" w:hAnsi="Times New Roman" w:eastAsia="Arial Unicode MS"/>
        <w:color w:val="596069"/>
        <w:sz w:val="18"/>
      </w:rPr>
      <w:fldChar w:fldCharType="begin"/>
      <w:instrText xml:space="preserve"> PAGE </w:instrText>
      <w:fldChar w:fldCharType="separate"/>
      <w:t>1</w:t>
      <w:fldChar w:fldCharType="end"/>
    </w:r>
    <w:r>
      <w:rPr>
        <w:rFonts w:ascii="Times New Roman" w:hAnsi="Times New Roman" w:eastAsia="Arial Unicode MS"/>
        <w:color w:val="59606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Arial Unicode MS"/>
        <w:color w:val="596069"/>
        <w:sz w:val="17"/>
      </w:rPr>
      <w:t>离婚协议｜空白通用工作稿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jc w:val="both"/>
    </w:pPr>
    <w:rPr>
      <w:rFonts w:ascii="Times New Roman" w:hAnsi="Times New Roman" w:eastAsia="Arial Unicode M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Arial Unicode M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Arial Unicode MS"/>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Arial Unicode M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before="80" w:after="140" w:line="300" w:lineRule="auto"/>
      <w:ind w:left="198" w:right="113"/>
    </w:pPr>
    <w:rPr>
      <w:rFonts w:ascii="Times New Roman" w:hAnsi="Times New Roman" w:eastAsia="Arial Unicode MS"/>
      <w:color w:val="5960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离婚协议（中国大陆通用可配置模板）</dc:title>
  <dc:subject>中国大陆婚姻家事空白通用工作模板</dc:subject>
  <dc:creator>婚姻家事法律专家</dc:creator>
  <cp:keywords>draft, quick template, 中国大陆, 婚姻家事</cp:keywords>
  <dc:description>generated by python-docx</dc:description>
  <cp:lastModifiedBy/>
  <cp:revision>1</cp:revision>
  <dcterms:created xsi:type="dcterms:W3CDTF">2013-12-23T23:15:00Z</dcterms:created>
  <dcterms:modified xsi:type="dcterms:W3CDTF">2013-12-23T23:15:00Z</dcterms:modified>
  <cp:category/>
</cp:coreProperties>
</file>