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160"/>
        <w:jc w:val="center"/>
      </w:pPr>
      <w:r>
        <w:rPr>
          <w:rFonts w:ascii="Times New Roman" w:hAnsi="Times New Roman" w:eastAsia="Arial Unicode MS"/>
          <w:b/>
          <w:color w:val="1F3A5F"/>
          <w:sz w:val="36"/>
        </w:rPr>
        <w:t>婚内财产约定书（中国大陆通用可配置模板）</w:t>
      </w:r>
    </w:p>
    <w:p>
      <w:pPr>
        <w:spacing w:after="200"/>
        <w:jc w:val="center"/>
      </w:pPr>
      <w:r>
        <w:rPr>
          <w:rFonts w:ascii="Times New Roman" w:hAnsi="Times New Roman" w:eastAsia="Arial Unicode MS"/>
          <w:b/>
          <w:color w:val="596069"/>
          <w:sz w:val="19"/>
        </w:rPr>
        <w:t>状态：DRAFT｜空白通用工作稿｜签署前须完成个案核验与律师实质复核</w:t>
      </w:r>
    </w:p>
    <w:p>
      <w:pPr>
        <w:pStyle w:val="TemplateNote"/>
        <w:shd w:val="clear" w:fill="F3F5F8"/>
        <w:pBdr>
          <w:left w:val="single" w:sz="12" w:space="8" w:color="AAB4C3"/>
        </w:pBdr>
      </w:pPr>
      <w:r>
        <w:rPr>
          <w:rFonts w:ascii="Times New Roman" w:hAnsi="Times New Roman" w:eastAsia="Arial Unicode MS"/>
          <w:b w:val="0"/>
          <w:color w:val="596069"/>
          <w:sz w:val="19"/>
        </w:rPr>
        <w:t>使用说明：本模板采用用户提供范本的特定资产分类结构，并整合既有财产是否实际分割、未来所得模式、债权人和登记履行。必须逐项使用披露附件；存在胁迫、财务控制、隐匿转移、执行保全、逃债、重大权属冲突或损害未成年人基本利益时，停止可签署终稿。</w:t>
      </w:r>
    </w:p>
    <w:p>
      <w:pPr>
        <w:pStyle w:val="TemplateNote"/>
        <w:shd w:val="clear" w:fill="F3F5F8"/>
        <w:pBdr>
          <w:left w:val="single" w:sz="12" w:space="8" w:color="AAB4C3"/>
        </w:pBdr>
      </w:pPr>
      <w:r>
        <w:rPr>
          <w:rFonts w:ascii="Times New Roman" w:hAnsi="Times New Roman" w:eastAsia="Arial Unicode MS"/>
          <w:b w:val="0"/>
          <w:color w:val="596069"/>
          <w:sz w:val="19"/>
        </w:rPr>
        <w:t>关键区分：夫妻书面财产约定可在双方之间产生约束，但签字不等于不动产、车辆、股权、贷款或保险手续已经完成；内部债务承担不当然免除对债权人的责任；既有共同财产“确认性质、确认份额、实际分割/赠与/转让”必须明确选择。</w:t>
      </w:r>
    </w:p>
    <w:p>
      <w:pPr>
        <w:keepNext/>
        <w:spacing w:before="200" w:after="160"/>
        <w:jc w:val="center"/>
      </w:pPr>
      <w:r>
        <w:rPr>
          <w:rFonts w:ascii="Times New Roman" w:hAnsi="Times New Roman" w:eastAsia="Arial Unicode MS"/>
          <w:b/>
          <w:color w:val="1F2937"/>
          <w:sz w:val="32"/>
        </w:rPr>
        <w:t>婚内财产协议书</w:t>
      </w:r>
    </w:p>
    <w:p>
      <w:r>
        <w:rPr>
          <w:rFonts w:ascii="Times New Roman" w:hAnsi="Times New Roman" w:eastAsia="Arial Unicode MS"/>
          <w:b w:val="0"/>
          <w:color w:val="1F2937"/>
          <w:sz w:val="21"/>
        </w:rPr>
        <w:t>协议编号：</w:t>
      </w:r>
      <w:r>
        <w:rPr>
          <w:rFonts w:ascii="Times New Roman" w:hAnsi="Times New Roman" w:eastAsia="Arial Unicode MS"/>
          <w:b/>
          <w:color w:val="005288"/>
          <w:sz w:val="21"/>
          <w:highlight w:val="darkGray"/>
        </w:rPr>
        <w:t>[●]</w:t>
      </w:r>
    </w:p>
    <w:p>
      <w:r>
        <w:rPr>
          <w:rFonts w:ascii="Times New Roman" w:hAnsi="Times New Roman" w:eastAsia="Arial Unicode MS"/>
          <w:b w:val="0"/>
          <w:color w:val="1F2937"/>
          <w:sz w:val="21"/>
        </w:rPr>
        <w:t>签订地：</w:t>
      </w:r>
      <w:r>
        <w:rPr>
          <w:rFonts w:ascii="Times New Roman" w:hAnsi="Times New Roman" w:eastAsia="Arial Unicode MS"/>
          <w:b/>
          <w:color w:val="005288"/>
          <w:sz w:val="21"/>
          <w:highlight w:val="darkGray"/>
        </w:rPr>
        <w:t>[省/自治区/直辖市][市][区/县]</w:t>
      </w:r>
    </w:p>
    <w:p>
      <w:r>
        <w:rPr>
          <w:rFonts w:ascii="Times New Roman" w:hAnsi="Times New Roman" w:eastAsia="Arial Unicode MS"/>
          <w:b w:val="0"/>
          <w:color w:val="1F2937"/>
          <w:sz w:val="21"/>
        </w:rPr>
        <w:t>签订日期：</w:t>
      </w:r>
      <w:r>
        <w:rPr>
          <w:rFonts w:ascii="Times New Roman" w:hAnsi="Times New Roman" w:eastAsia="Arial Unicode MS"/>
          <w:b/>
          <w:color w:val="005288"/>
          <w:sz w:val="21"/>
          <w:highlight w:val="darkGray"/>
        </w:rPr>
        <w:t>[年]年[月]月[日]日</w:t>
      </w:r>
    </w:p>
    <w:p>
      <w:r>
        <w:rPr>
          <w:rFonts w:ascii="Times New Roman" w:hAnsi="Times New Roman" w:eastAsia="Arial Unicode MS"/>
          <w:b w:val="0"/>
          <w:color w:val="1F2937"/>
          <w:sz w:val="21"/>
        </w:rPr>
        <w:t>甲方：</w:t>
      </w:r>
      <w:r>
        <w:rPr>
          <w:rFonts w:ascii="Times New Roman" w:hAnsi="Times New Roman" w:eastAsia="Arial Unicode MS"/>
          <w:b/>
          <w:color w:val="005288"/>
          <w:sz w:val="21"/>
          <w:highlight w:val="darkGray"/>
        </w:rPr>
        <w:t>[姓名]</w:t>
      </w:r>
      <w:r>
        <w:rPr>
          <w:rFonts w:ascii="Times New Roman" w:hAnsi="Times New Roman" w:eastAsia="Arial Unicode MS"/>
          <w:b w:val="0"/>
          <w:color w:val="1F2937"/>
          <w:sz w:val="21"/>
        </w:rPr>
        <w:t>，性别：</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，国籍：</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，证件类型及号码：</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，联系电话：</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，联系地址：</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w:t>
      </w:r>
    </w:p>
    <w:p>
      <w:r>
        <w:rPr>
          <w:rFonts w:ascii="Times New Roman" w:hAnsi="Times New Roman" w:eastAsia="Arial Unicode MS"/>
          <w:b w:val="0"/>
          <w:color w:val="1F2937"/>
          <w:sz w:val="21"/>
        </w:rPr>
        <w:t>乙方：</w:t>
      </w:r>
      <w:r>
        <w:rPr>
          <w:rFonts w:ascii="Times New Roman" w:hAnsi="Times New Roman" w:eastAsia="Arial Unicode MS"/>
          <w:b/>
          <w:color w:val="005288"/>
          <w:sz w:val="21"/>
          <w:highlight w:val="darkGray"/>
        </w:rPr>
        <w:t>[姓名]</w:t>
      </w:r>
      <w:r>
        <w:rPr>
          <w:rFonts w:ascii="Times New Roman" w:hAnsi="Times New Roman" w:eastAsia="Arial Unicode MS"/>
          <w:b w:val="0"/>
          <w:color w:val="1F2937"/>
          <w:sz w:val="21"/>
        </w:rPr>
        <w:t>，性别：</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，国籍：</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，证件类型及号码：</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，联系电话：</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，联系地址：</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w:t>
      </w:r>
    </w:p>
    <w:p>
      <w:r>
        <w:rPr>
          <w:rFonts w:ascii="Times New Roman" w:hAnsi="Times New Roman" w:eastAsia="Arial Unicode MS"/>
          <w:b w:val="0"/>
          <w:color w:val="1F2937"/>
          <w:sz w:val="21"/>
        </w:rPr>
        <w:t xml:space="preserve">双方于 </w:t>
      </w:r>
      <w:r>
        <w:rPr>
          <w:rFonts w:ascii="Times New Roman" w:hAnsi="Times New Roman" w:eastAsia="Arial Unicode MS"/>
          <w:b/>
          <w:color w:val="005288"/>
          <w:sz w:val="21"/>
          <w:highlight w:val="darkGray"/>
        </w:rPr>
        <w:t>[日期]</w:t>
      </w:r>
      <w:r>
        <w:rPr>
          <w:rFonts w:ascii="Times New Roman" w:hAnsi="Times New Roman" w:eastAsia="Arial Unicode MS"/>
          <w:b w:val="0"/>
          <w:color w:val="1F2937"/>
          <w:sz w:val="21"/>
        </w:rPr>
        <w:t xml:space="preserve"> 在 </w:t>
      </w:r>
      <w:r>
        <w:rPr>
          <w:rFonts w:ascii="Times New Roman" w:hAnsi="Times New Roman" w:eastAsia="Arial Unicode MS"/>
          <w:b/>
          <w:color w:val="005288"/>
          <w:sz w:val="21"/>
          <w:highlight w:val="darkGray"/>
        </w:rPr>
        <w:t>[登记机关]</w:t>
      </w:r>
      <w:r>
        <w:rPr>
          <w:rFonts w:ascii="Times New Roman" w:hAnsi="Times New Roman" w:eastAsia="Arial Unicode MS"/>
          <w:b w:val="0"/>
          <w:color w:val="1F2937"/>
          <w:sz w:val="21"/>
        </w:rPr>
        <w:t xml:space="preserve"> 登记结婚，结婚证字号 </w:t>
      </w:r>
      <w:r>
        <w:rPr>
          <w:rFonts w:ascii="Times New Roman" w:hAnsi="Times New Roman" w:eastAsia="Arial Unicode MS"/>
          <w:b/>
          <w:color w:val="005288"/>
          <w:sz w:val="21"/>
          <w:highlight w:val="darkGray"/>
        </w:rPr>
        <w:t>[掩码]</w:t>
      </w:r>
      <w:r>
        <w:rPr>
          <w:rFonts w:ascii="Times New Roman" w:hAnsi="Times New Roman" w:eastAsia="Arial Unicode MS"/>
          <w:b w:val="0"/>
          <w:color w:val="1F2937"/>
          <w:sz w:val="21"/>
        </w:rPr>
        <w:t>。双方依据《中华人民共和国民法典》第一千零六十五条，在完整披露、平等协商、真实自愿和独立审阅基础上，对既有财产、婚姻关系存续期间所得财产及债务约定如下。</w:t>
      </w:r>
    </w:p>
    <w:p>
      <w:pPr>
        <w:pStyle w:val="Heading2"/>
      </w:pPr>
      <w:r>
        <w:rPr>
          <w:rFonts w:ascii="Times New Roman" w:hAnsi="Times New Roman" w:eastAsia="Arial Unicode MS"/>
          <w:b/>
          <w:color w:val="1F3A5F"/>
          <w:sz w:val="25"/>
        </w:rPr>
        <w:t>第一条 目的与边界</w:t>
      </w:r>
    </w:p>
    <w:p>
      <w:pPr>
        <w:ind w:left="420" w:hanging="420"/>
      </w:pPr>
      <w:r>
        <w:rPr>
          <w:rFonts w:ascii="Times New Roman" w:hAnsi="Times New Roman" w:eastAsia="Arial Unicode MS"/>
          <w:b w:val="0"/>
          <w:color w:val="1F2937"/>
          <w:sz w:val="21"/>
        </w:rPr>
        <w:t>1. 本协议不以离婚为条件，不限制婚姻自由、人身自由、人格尊严、劳动、医疗、生育和法定救济。</w:t>
      </w:r>
    </w:p>
    <w:p>
      <w:pPr>
        <w:ind w:left="420" w:hanging="420"/>
      </w:pPr>
      <w:r>
        <w:rPr>
          <w:rFonts w:ascii="Times New Roman" w:hAnsi="Times New Roman" w:eastAsia="Arial Unicode MS"/>
          <w:b w:val="0"/>
          <w:color w:val="1F2937"/>
          <w:sz w:val="21"/>
        </w:rPr>
        <w:t>2. 子女权益、夫妻扶养义务和双方基本生活医疗保障不得因财产安排受到不当损害。</w:t>
      </w:r>
    </w:p>
    <w:p>
      <w:pPr>
        <w:ind w:left="420" w:hanging="420"/>
      </w:pPr>
      <w:r>
        <w:rPr>
          <w:rFonts w:ascii="Times New Roman" w:hAnsi="Times New Roman" w:eastAsia="Arial Unicode MS"/>
          <w:b w:val="0"/>
          <w:color w:val="1F2937"/>
          <w:sz w:val="21"/>
        </w:rPr>
        <w:t>3. 本协议不当然对抗未同意的债权人或第三人，不当然完成物权、股权、贷款、保险等登记或合同变更。</w:t>
      </w:r>
    </w:p>
    <w:p>
      <w:pPr>
        <w:pStyle w:val="Heading2"/>
      </w:pPr>
      <w:r>
        <w:rPr>
          <w:rFonts w:ascii="Times New Roman" w:hAnsi="Times New Roman" w:eastAsia="Arial Unicode MS"/>
          <w:b/>
          <w:color w:val="1F3A5F"/>
          <w:sz w:val="25"/>
        </w:rPr>
        <w:t>第二条 披露、基准日与当前风险</w:t>
      </w:r>
    </w:p>
    <w:p>
      <w:pPr>
        <w:ind w:left="420" w:hanging="420"/>
      </w:pPr>
      <w:r>
        <w:rPr>
          <w:rFonts w:ascii="Times New Roman" w:hAnsi="Times New Roman" w:eastAsia="Arial Unicode MS"/>
          <w:b w:val="0"/>
          <w:color w:val="1F2937"/>
          <w:sz w:val="21"/>
        </w:rPr>
        <w:t xml:space="preserve">1. 核对基准日为 </w:t>
      </w:r>
      <w:r>
        <w:rPr>
          <w:rFonts w:ascii="Times New Roman" w:hAnsi="Times New Roman" w:eastAsia="Arial Unicode MS"/>
          <w:b/>
          <w:color w:val="005288"/>
          <w:sz w:val="21"/>
          <w:highlight w:val="darkGray"/>
        </w:rPr>
        <w:t>[日期]</w:t>
      </w:r>
      <w:r>
        <w:rPr>
          <w:rFonts w:ascii="Times New Roman" w:hAnsi="Times New Roman" w:eastAsia="Arial Unicode MS"/>
          <w:b w:val="0"/>
          <w:color w:val="1F2937"/>
          <w:sz w:val="21"/>
        </w:rPr>
        <w:t>。甲方披露见附件一，乙方见附件二，共同财产债务见附件三。</w:t>
      </w:r>
    </w:p>
    <w:p>
      <w:pPr>
        <w:ind w:left="420" w:hanging="420"/>
      </w:pPr>
      <w:r>
        <w:rPr>
          <w:rFonts w:ascii="Times New Roman" w:hAnsi="Times New Roman" w:eastAsia="Arial Unicode MS"/>
          <w:b w:val="0"/>
          <w:color w:val="1F2937"/>
          <w:sz w:val="21"/>
        </w:rPr>
        <w:t>2. 每项资产记录取得、登记、出资、价值、负担、共有人、第三人、当前性质和拟处理；每项债务记录债权人、合同、金额、用途、资金流、担保、对外状态和内部承担。</w:t>
      </w:r>
    </w:p>
    <w:p>
      <w:pPr>
        <w:ind w:left="420" w:hanging="420"/>
      </w:pPr>
      <w:r>
        <w:rPr>
          <w:rFonts w:ascii="Times New Roman" w:hAnsi="Times New Roman" w:eastAsia="Arial Unicode MS"/>
          <w:b w:val="0"/>
          <w:color w:val="1F2937"/>
          <w:sz w:val="21"/>
        </w:rPr>
        <w:t xml:space="preserve">3. </w:t>
      </w:r>
      <w:r>
        <w:rPr>
          <w:rFonts w:ascii="Times New Roman" w:hAnsi="Times New Roman" w:eastAsia="Arial Unicode MS"/>
          <w:b/>
          <w:color w:val="005288"/>
          <w:sz w:val="21"/>
          <w:highlight w:val="darkGray"/>
        </w:rPr>
        <w:t>[待确认]</w:t>
      </w:r>
      <w:r>
        <w:rPr>
          <w:rFonts w:ascii="Times New Roman" w:hAnsi="Times New Roman" w:eastAsia="Arial Unicode MS"/>
          <w:b w:val="0"/>
          <w:color w:val="1F2937"/>
          <w:sz w:val="21"/>
        </w:rPr>
        <w:t>、权属争议或材料缺失不因签署转化为确定事实。双方披露执行、保全、欠税、担保、异常处分、关联方债务和债权人情况：</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w:t>
      </w:r>
    </w:p>
    <w:p>
      <w:pPr>
        <w:pStyle w:val="Heading2"/>
      </w:pPr>
      <w:r>
        <w:rPr>
          <w:rFonts w:ascii="Times New Roman" w:hAnsi="Times New Roman" w:eastAsia="Arial Unicode MS"/>
          <w:b/>
          <w:color w:val="1F3A5F"/>
          <w:sz w:val="25"/>
        </w:rPr>
        <w:t>第三条 既有财产处理（逐项只选一种）</w:t>
      </w:r>
    </w:p>
    <w:p>
      <w:pPr>
        <w:ind w:left="420" w:hanging="420"/>
      </w:pPr>
      <w:r>
        <w:rPr>
          <w:rFonts w:ascii="Times New Roman" w:hAnsi="Times New Roman" w:eastAsia="Arial Unicode MS"/>
          <w:b w:val="0"/>
          <w:color w:val="1F2937"/>
          <w:sz w:val="21"/>
        </w:rPr>
        <w:t xml:space="preserve">1. </w:t>
      </w:r>
      <w:r>
        <w:rPr>
          <w:rFonts w:ascii="Times New Roman" w:hAnsi="Times New Roman" w:eastAsia="Arial Unicode MS"/>
          <w:b/>
          <w:color w:val="1F2937"/>
          <w:sz w:val="21"/>
        </w:rPr>
        <w:t>维持原状/确认性质</w:t>
      </w:r>
      <w:r>
        <w:rPr>
          <w:rFonts w:ascii="Times New Roman" w:hAnsi="Times New Roman" w:eastAsia="Arial Unicode MS"/>
          <w:b w:val="0"/>
          <w:color w:val="1F2937"/>
          <w:sz w:val="21"/>
        </w:rPr>
        <w:t>：附件四标注项目按当前依法确认的性质及本协议记载处理；记载不替代必要登记或争议裁判。</w:t>
      </w:r>
    </w:p>
    <w:p>
      <w:pPr>
        <w:ind w:left="420" w:hanging="420"/>
      </w:pPr>
      <w:r>
        <w:rPr>
          <w:rFonts w:ascii="Times New Roman" w:hAnsi="Times New Roman" w:eastAsia="Arial Unicode MS"/>
          <w:b w:val="0"/>
          <w:color w:val="1F2937"/>
          <w:sz w:val="21"/>
        </w:rPr>
        <w:t xml:space="preserve">2. </w:t>
      </w:r>
      <w:r>
        <w:rPr>
          <w:rFonts w:ascii="Times New Roman" w:hAnsi="Times New Roman" w:eastAsia="Arial Unicode MS"/>
          <w:b/>
          <w:color w:val="1F2937"/>
          <w:sz w:val="21"/>
        </w:rPr>
        <w:t>确认份额</w:t>
      </w:r>
      <w:r>
        <w:rPr>
          <w:rFonts w:ascii="Times New Roman" w:hAnsi="Times New Roman" w:eastAsia="Arial Unicode MS"/>
          <w:b w:val="0"/>
          <w:color w:val="1F2937"/>
          <w:sz w:val="21"/>
        </w:rPr>
        <w:t xml:space="preserve">：附件四标注项目由甲方享有 </w:t>
      </w:r>
      <w:r>
        <w:rPr>
          <w:rFonts w:ascii="Times New Roman" w:hAnsi="Times New Roman" w:eastAsia="Arial Unicode MS"/>
          <w:b/>
          <w:color w:val="005288"/>
          <w:sz w:val="21"/>
          <w:highlight w:val="darkGray"/>
        </w:rPr>
        <w:t>[比例]</w:t>
      </w:r>
      <w:r>
        <w:rPr>
          <w:rFonts w:ascii="Times New Roman" w:hAnsi="Times New Roman" w:eastAsia="Arial Unicode MS"/>
          <w:b w:val="0"/>
          <w:color w:val="1F2937"/>
          <w:sz w:val="21"/>
        </w:rPr>
        <w:t xml:space="preserve">、乙方享有 </w:t>
      </w:r>
      <w:r>
        <w:rPr>
          <w:rFonts w:ascii="Times New Roman" w:hAnsi="Times New Roman" w:eastAsia="Arial Unicode MS"/>
          <w:b/>
          <w:color w:val="005288"/>
          <w:sz w:val="21"/>
          <w:highlight w:val="darkGray"/>
        </w:rPr>
        <w:t>[比例]</w:t>
      </w:r>
      <w:r>
        <w:rPr>
          <w:rFonts w:ascii="Times New Roman" w:hAnsi="Times New Roman" w:eastAsia="Arial Unicode MS"/>
          <w:b w:val="0"/>
          <w:color w:val="1F2937"/>
          <w:sz w:val="21"/>
        </w:rPr>
        <w:t>；涉及登记和第三人时，外部效果以完成程序为准。</w:t>
      </w:r>
    </w:p>
    <w:p>
      <w:pPr>
        <w:ind w:left="420" w:hanging="420"/>
      </w:pPr>
      <w:r>
        <w:rPr>
          <w:rFonts w:ascii="Times New Roman" w:hAnsi="Times New Roman" w:eastAsia="Arial Unicode MS"/>
          <w:b w:val="0"/>
          <w:color w:val="1F2937"/>
          <w:sz w:val="21"/>
        </w:rPr>
        <w:t xml:space="preserve">3. </w:t>
      </w:r>
      <w:r>
        <w:rPr>
          <w:rFonts w:ascii="Times New Roman" w:hAnsi="Times New Roman" w:eastAsia="Arial Unicode MS"/>
          <w:b/>
          <w:color w:val="1F2937"/>
          <w:sz w:val="21"/>
        </w:rPr>
        <w:t>实际分割、赠与或转让</w:t>
      </w:r>
      <w:r>
        <w:rPr>
          <w:rFonts w:ascii="Times New Roman" w:hAnsi="Times New Roman" w:eastAsia="Arial Unicode MS"/>
          <w:b w:val="0"/>
          <w:color w:val="1F2937"/>
          <w:sz w:val="21"/>
        </w:rPr>
        <w:t>：附件五逐项列明转出方、受让方、资产、法律性质、对价/无偿、税费、债权人、办理材料、期限、交付凭证和失败替代。不得笼统写“自签字之日起房屋即归某方”而省略登记与贷款安排。</w:t>
      </w:r>
    </w:p>
    <w:p>
      <w:pPr>
        <w:pStyle w:val="Heading2"/>
      </w:pPr>
      <w:r>
        <w:rPr>
          <w:rFonts w:ascii="Times New Roman" w:hAnsi="Times New Roman" w:eastAsia="Arial Unicode MS"/>
          <w:b/>
          <w:color w:val="1F3A5F"/>
          <w:sz w:val="25"/>
        </w:rPr>
        <w:t>第四条 公司股权、合伙份额和经营权益</w:t>
      </w:r>
    </w:p>
    <w:p>
      <w:pPr>
        <w:ind w:left="420" w:hanging="420"/>
      </w:pPr>
      <w:r>
        <w:rPr>
          <w:rFonts w:ascii="Times New Roman" w:hAnsi="Times New Roman" w:eastAsia="Arial Unicode MS"/>
          <w:b w:val="0"/>
          <w:color w:val="1F2937"/>
          <w:sz w:val="21"/>
        </w:rPr>
        <w:t xml:space="preserve">1. </w:t>
      </w:r>
      <w:r>
        <w:rPr>
          <w:rFonts w:ascii="Times New Roman" w:hAnsi="Times New Roman" w:eastAsia="Arial Unicode MS"/>
          <w:b/>
          <w:color w:val="005288"/>
          <w:sz w:val="21"/>
          <w:highlight w:val="darkGray"/>
        </w:rPr>
        <w:t>[主体、统一社会信用代码、asset_id]</w:t>
      </w:r>
      <w:r>
        <w:rPr>
          <w:rFonts w:ascii="Times New Roman" w:hAnsi="Times New Roman" w:eastAsia="Arial Unicode MS"/>
          <w:b w:val="0"/>
          <w:color w:val="1F2937"/>
          <w:sz w:val="21"/>
        </w:rPr>
        <w:t xml:space="preserve"> 的 </w:t>
      </w:r>
      <w:r>
        <w:rPr>
          <w:rFonts w:ascii="Times New Roman" w:hAnsi="Times New Roman" w:eastAsia="Arial Unicode MS"/>
          <w:b/>
          <w:color w:val="005288"/>
          <w:sz w:val="21"/>
          <w:highlight w:val="darkGray"/>
        </w:rPr>
        <w:t>[比例]</w:t>
      </w:r>
      <w:r>
        <w:rPr>
          <w:rFonts w:ascii="Times New Roman" w:hAnsi="Times New Roman" w:eastAsia="Arial Unicode MS"/>
          <w:b w:val="0"/>
          <w:color w:val="1F2937"/>
          <w:sz w:val="21"/>
        </w:rPr>
        <w:t xml:space="preserve"> 股权/份额及分红、未分配利润、增值、转让收益、控制权、代持、质押和债务按附件六处理。</w:t>
      </w:r>
    </w:p>
    <w:p>
      <w:pPr>
        <w:ind w:left="420" w:hanging="420"/>
      </w:pPr>
      <w:r>
        <w:rPr>
          <w:rFonts w:ascii="Times New Roman" w:hAnsi="Times New Roman" w:eastAsia="Arial Unicode MS"/>
          <w:b w:val="0"/>
          <w:color w:val="1F2937"/>
          <w:sz w:val="21"/>
        </w:rPr>
        <w:t>2. 财产价值分配不当然改变股东/合伙人资格或公司治理；所需章程、股东/合伙人、公司机关和登记程序另行完成。</w:t>
      </w:r>
    </w:p>
    <w:p>
      <w:pPr>
        <w:pStyle w:val="Heading2"/>
      </w:pPr>
      <w:r>
        <w:rPr>
          <w:rFonts w:ascii="Times New Roman" w:hAnsi="Times New Roman" w:eastAsia="Arial Unicode MS"/>
          <w:b/>
          <w:color w:val="1F3A5F"/>
          <w:sz w:val="25"/>
        </w:rPr>
        <w:t>第五条 房屋、车位、租金与贷款</w:t>
      </w:r>
    </w:p>
    <w:p>
      <w:pPr>
        <w:ind w:left="420" w:hanging="420"/>
      </w:pPr>
      <w:r>
        <w:rPr>
          <w:rFonts w:ascii="Times New Roman" w:hAnsi="Times New Roman" w:eastAsia="Arial Unicode MS"/>
          <w:b w:val="0"/>
          <w:color w:val="1F2937"/>
          <w:sz w:val="21"/>
        </w:rPr>
        <w:t xml:space="preserve">1. 房屋 </w:t>
      </w:r>
      <w:r>
        <w:rPr>
          <w:rFonts w:ascii="Times New Roman" w:hAnsi="Times New Roman" w:eastAsia="Arial Unicode MS"/>
          <w:b/>
          <w:color w:val="005288"/>
          <w:sz w:val="21"/>
          <w:highlight w:val="darkGray"/>
        </w:rPr>
        <w:t>[asset_id、掩码坐落、权证/合同号、登记人]</w:t>
      </w:r>
      <w:r>
        <w:rPr>
          <w:rFonts w:ascii="Times New Roman" w:hAnsi="Times New Roman" w:eastAsia="Arial Unicode MS"/>
          <w:b w:val="0"/>
          <w:color w:val="1F2937"/>
          <w:sz w:val="21"/>
        </w:rPr>
        <w:t xml:space="preserve"> 的取得、首付、还贷、装修、当前居住、拟归属、折价和父母出资见附件七。</w:t>
      </w:r>
    </w:p>
    <w:p>
      <w:pPr>
        <w:ind w:left="420" w:hanging="420"/>
      </w:pPr>
      <w:r>
        <w:rPr>
          <w:rFonts w:ascii="Times New Roman" w:hAnsi="Times New Roman" w:eastAsia="Arial Unicode MS"/>
          <w:b w:val="0"/>
          <w:color w:val="1F2937"/>
          <w:sz w:val="21"/>
        </w:rPr>
        <w:t xml:space="preserve">2. 车位 </w:t>
      </w:r>
      <w:r>
        <w:rPr>
          <w:rFonts w:ascii="Times New Roman" w:hAnsi="Times New Roman" w:eastAsia="Arial Unicode MS"/>
          <w:b/>
          <w:color w:val="005288"/>
          <w:sz w:val="21"/>
          <w:highlight w:val="darkGray"/>
        </w:rPr>
        <w:t>[asset_id]</w:t>
      </w:r>
      <w:r>
        <w:rPr>
          <w:rFonts w:ascii="Times New Roman" w:hAnsi="Times New Roman" w:eastAsia="Arial Unicode MS"/>
          <w:b w:val="0"/>
          <w:color w:val="1F2937"/>
          <w:sz w:val="21"/>
        </w:rPr>
        <w:t xml:space="preserve"> 按 </w:t>
      </w:r>
      <w:r>
        <w:rPr>
          <w:rFonts w:ascii="Times New Roman" w:hAnsi="Times New Roman" w:eastAsia="Arial Unicode MS"/>
          <w:b/>
          <w:color w:val="005288"/>
          <w:sz w:val="21"/>
          <w:highlight w:val="darkGray"/>
        </w:rPr>
        <w:t>[所有权/使用权/租赁或合同权益]</w:t>
      </w:r>
      <w:r>
        <w:rPr>
          <w:rFonts w:ascii="Times New Roman" w:hAnsi="Times New Roman" w:eastAsia="Arial Unicode MS"/>
          <w:b w:val="0"/>
          <w:color w:val="1F2937"/>
          <w:sz w:val="21"/>
        </w:rPr>
        <w:t xml:space="preserve"> 的真实性质约定，不把使用权写成所有权。</w:t>
      </w:r>
    </w:p>
    <w:p>
      <w:pPr>
        <w:ind w:left="420" w:hanging="420"/>
      </w:pPr>
      <w:r>
        <w:rPr>
          <w:rFonts w:ascii="Times New Roman" w:hAnsi="Times New Roman" w:eastAsia="Arial Unicode MS"/>
          <w:b w:val="0"/>
          <w:color w:val="1F2937"/>
          <w:sz w:val="21"/>
        </w:rPr>
        <w:t xml:space="preserve">3. 加名、去名、过户、赠与、抵押/贷款变更由 </w:t>
      </w:r>
      <w:r>
        <w:rPr>
          <w:rFonts w:ascii="Times New Roman" w:hAnsi="Times New Roman" w:eastAsia="Arial Unicode MS"/>
          <w:b/>
          <w:color w:val="005288"/>
          <w:sz w:val="21"/>
          <w:highlight w:val="darkGray"/>
        </w:rPr>
        <w:t>[责任方]</w:t>
      </w:r>
      <w:r>
        <w:rPr>
          <w:rFonts w:ascii="Times New Roman" w:hAnsi="Times New Roman" w:eastAsia="Arial Unicode MS"/>
          <w:b w:val="0"/>
          <w:color w:val="1F2937"/>
          <w:sz w:val="21"/>
        </w:rPr>
        <w:t xml:space="preserve"> 在 </w:t>
      </w:r>
      <w:r>
        <w:rPr>
          <w:rFonts w:ascii="Times New Roman" w:hAnsi="Times New Roman" w:eastAsia="Arial Unicode MS"/>
          <w:b/>
          <w:color w:val="005288"/>
          <w:sz w:val="21"/>
          <w:highlight w:val="darkGray"/>
        </w:rPr>
        <w:t>[期限]</w:t>
      </w:r>
      <w:r>
        <w:rPr>
          <w:rFonts w:ascii="Times New Roman" w:hAnsi="Times New Roman" w:eastAsia="Arial Unicode MS"/>
          <w:b w:val="0"/>
          <w:color w:val="1F2937"/>
          <w:sz w:val="21"/>
        </w:rPr>
        <w:t xml:space="preserve"> 发起；贷款机构或登记机关不予办理时，在 </w:t>
      </w:r>
      <w:r>
        <w:rPr>
          <w:rFonts w:ascii="Times New Roman" w:hAnsi="Times New Roman" w:eastAsia="Arial Unicode MS"/>
          <w:b/>
          <w:color w:val="005288"/>
          <w:sz w:val="21"/>
          <w:highlight w:val="darkGray"/>
        </w:rPr>
        <w:t>[期限]</w:t>
      </w:r>
      <w:r>
        <w:rPr>
          <w:rFonts w:ascii="Times New Roman" w:hAnsi="Times New Roman" w:eastAsia="Arial Unicode MS"/>
          <w:b w:val="0"/>
          <w:color w:val="1F2937"/>
          <w:sz w:val="21"/>
        </w:rPr>
        <w:t xml:space="preserve"> 内采用 </w:t>
      </w:r>
      <w:r>
        <w:rPr>
          <w:rFonts w:ascii="Times New Roman" w:hAnsi="Times New Roman" w:eastAsia="Arial Unicode MS"/>
          <w:b/>
          <w:color w:val="005288"/>
          <w:sz w:val="21"/>
          <w:highlight w:val="darkGray"/>
        </w:rPr>
        <w:t>[折价补偿/继续代持并担保/出售清偿/其他]</w:t>
      </w:r>
      <w:r>
        <w:rPr>
          <w:rFonts w:ascii="Times New Roman" w:hAnsi="Times New Roman" w:eastAsia="Arial Unicode MS"/>
          <w:b w:val="0"/>
          <w:color w:val="1F2937"/>
          <w:sz w:val="21"/>
        </w:rPr>
        <w:t>。</w:t>
      </w:r>
    </w:p>
    <w:p>
      <w:pPr>
        <w:ind w:left="420" w:hanging="420"/>
      </w:pPr>
      <w:r>
        <w:rPr>
          <w:rFonts w:ascii="Times New Roman" w:hAnsi="Times New Roman" w:eastAsia="Arial Unicode MS"/>
          <w:b w:val="0"/>
          <w:color w:val="1F2937"/>
          <w:sz w:val="21"/>
        </w:rPr>
        <w:t>4. 租金、出售款、征收补偿、保险赔付及置换物的归属和可追踪规则见附件七。</w:t>
      </w:r>
    </w:p>
    <w:p>
      <w:pPr>
        <w:pStyle w:val="Heading2"/>
      </w:pPr>
      <w:r>
        <w:rPr>
          <w:rFonts w:ascii="Times New Roman" w:hAnsi="Times New Roman" w:eastAsia="Arial Unicode MS"/>
          <w:b/>
          <w:color w:val="1F3A5F"/>
          <w:sz w:val="25"/>
        </w:rPr>
        <w:t>第六条 车辆、证券、银行资产与保险</w:t>
      </w:r>
    </w:p>
    <w:p>
      <w:pPr>
        <w:ind w:left="420" w:hanging="420"/>
      </w:pPr>
      <w:r>
        <w:rPr>
          <w:rFonts w:ascii="Times New Roman" w:hAnsi="Times New Roman" w:eastAsia="Arial Unicode MS"/>
          <w:b w:val="0"/>
          <w:color w:val="1F2937"/>
          <w:sz w:val="21"/>
        </w:rPr>
        <w:t xml:space="preserve">1. 车辆 </w:t>
      </w:r>
      <w:r>
        <w:rPr>
          <w:rFonts w:ascii="Times New Roman" w:hAnsi="Times New Roman" w:eastAsia="Arial Unicode MS"/>
          <w:b/>
          <w:color w:val="005288"/>
          <w:sz w:val="21"/>
          <w:highlight w:val="darkGray"/>
        </w:rPr>
        <w:t>[asset_id、车牌/VIN掩码]</w:t>
      </w:r>
      <w:r>
        <w:rPr>
          <w:rFonts w:ascii="Times New Roman" w:hAnsi="Times New Roman" w:eastAsia="Arial Unicode MS"/>
          <w:b w:val="0"/>
          <w:color w:val="1F2937"/>
          <w:sz w:val="21"/>
        </w:rPr>
        <w:t xml:space="preserve"> 的归属、贷款、折价、过户、交付和保险见附件八。</w:t>
      </w:r>
    </w:p>
    <w:p>
      <w:pPr>
        <w:ind w:left="420" w:hanging="420"/>
      </w:pPr>
      <w:r>
        <w:rPr>
          <w:rFonts w:ascii="Times New Roman" w:hAnsi="Times New Roman" w:eastAsia="Arial Unicode MS"/>
          <w:b w:val="0"/>
          <w:color w:val="1F2937"/>
          <w:sz w:val="21"/>
        </w:rPr>
        <w:t>2. 证券、基金、存款、理财、支付账户、公积金等本金和收益逐项按附件八约定；账户名义不替代资金来源和财产性质分析。</w:t>
      </w:r>
    </w:p>
    <w:p>
      <w:pPr>
        <w:ind w:left="420" w:hanging="420"/>
      </w:pPr>
      <w:r>
        <w:rPr>
          <w:rFonts w:ascii="Times New Roman" w:hAnsi="Times New Roman" w:eastAsia="Arial Unicode MS"/>
          <w:b w:val="0"/>
          <w:color w:val="1F2937"/>
          <w:sz w:val="21"/>
        </w:rPr>
        <w:t>3. 保单现金价值、投保人、被保险人和受益人安排见附件八；变更以保险机构依法办理为准。</w:t>
      </w:r>
    </w:p>
    <w:p>
      <w:pPr>
        <w:pStyle w:val="Heading2"/>
      </w:pPr>
      <w:r>
        <w:rPr>
          <w:rFonts w:ascii="Times New Roman" w:hAnsi="Times New Roman" w:eastAsia="Arial Unicode MS"/>
          <w:b/>
          <w:color w:val="1F3A5F"/>
          <w:sz w:val="25"/>
        </w:rPr>
        <w:t>第七条 未来所得财产制（只保留一个变体）</w:t>
      </w:r>
    </w:p>
    <w:p>
      <w:pPr>
        <w:pStyle w:val="Heading3"/>
      </w:pPr>
      <w:r>
        <w:rPr>
          <w:rFonts w:ascii="Times New Roman" w:hAnsi="Times New Roman" w:eastAsia="Arial Unicode MS"/>
          <w:b/>
          <w:color w:val="1F2937"/>
          <w:sz w:val="22"/>
        </w:rPr>
        <w:t>变体 A：各自所有</w:t>
      </w:r>
    </w:p>
    <w:p>
      <w:r>
        <w:rPr>
          <w:rFonts w:ascii="Times New Roman" w:hAnsi="Times New Roman" w:eastAsia="Arial Unicode MS"/>
          <w:b w:val="0"/>
          <w:color w:val="1F2937"/>
          <w:sz w:val="21"/>
        </w:rPr>
        <w:t xml:space="preserve">自 </w:t>
      </w:r>
      <w:r>
        <w:rPr>
          <w:rFonts w:ascii="Times New Roman" w:hAnsi="Times New Roman" w:eastAsia="Arial Unicode MS"/>
          <w:b/>
          <w:color w:val="005288"/>
          <w:sz w:val="21"/>
          <w:highlight w:val="darkGray"/>
        </w:rPr>
        <w:t>[日期]</w:t>
      </w:r>
      <w:r>
        <w:rPr>
          <w:rFonts w:ascii="Times New Roman" w:hAnsi="Times New Roman" w:eastAsia="Arial Unicode MS"/>
          <w:b w:val="0"/>
          <w:color w:val="1F2937"/>
          <w:sz w:val="21"/>
        </w:rPr>
        <w:t xml:space="preserve"> 起，各自工资、奖金、劳务、经营投资和知识产权收益原则上归取得方；明确投入共同账户或共同购买并书面确认的除外。</w:t>
      </w:r>
    </w:p>
    <w:p>
      <w:pPr>
        <w:pStyle w:val="Heading3"/>
      </w:pPr>
      <w:r>
        <w:rPr>
          <w:rFonts w:ascii="Times New Roman" w:hAnsi="Times New Roman" w:eastAsia="Arial Unicode MS"/>
          <w:b/>
          <w:color w:val="1F2937"/>
          <w:sz w:val="22"/>
        </w:rPr>
        <w:t>变体 B：共同所有</w:t>
      </w:r>
    </w:p>
    <w:p>
      <w:r>
        <w:rPr>
          <w:rFonts w:ascii="Times New Roman" w:hAnsi="Times New Roman" w:eastAsia="Arial Unicode MS"/>
          <w:b w:val="0"/>
          <w:color w:val="1F2937"/>
          <w:sz w:val="21"/>
        </w:rPr>
        <w:t xml:space="preserve">自 </w:t>
      </w:r>
      <w:r>
        <w:rPr>
          <w:rFonts w:ascii="Times New Roman" w:hAnsi="Times New Roman" w:eastAsia="Arial Unicode MS"/>
          <w:b/>
          <w:color w:val="005288"/>
          <w:sz w:val="21"/>
          <w:highlight w:val="darkGray"/>
        </w:rPr>
        <w:t>[日期]</w:t>
      </w:r>
      <w:r>
        <w:rPr>
          <w:rFonts w:ascii="Times New Roman" w:hAnsi="Times New Roman" w:eastAsia="Arial Unicode MS"/>
          <w:b w:val="0"/>
          <w:color w:val="1F2937"/>
          <w:sz w:val="21"/>
        </w:rPr>
        <w:t xml:space="preserve"> 起，双方所得原则上共同所有，但法律规定或本协议明确的个人财产除外。</w:t>
      </w:r>
    </w:p>
    <w:p>
      <w:pPr>
        <w:pStyle w:val="Heading3"/>
      </w:pPr>
      <w:r>
        <w:rPr>
          <w:rFonts w:ascii="Times New Roman" w:hAnsi="Times New Roman" w:eastAsia="Arial Unicode MS"/>
          <w:b/>
          <w:color w:val="1F2937"/>
          <w:sz w:val="22"/>
        </w:rPr>
        <w:t>变体 C：分类或比例混合</w:t>
      </w:r>
    </w:p>
    <w:p>
      <w:r>
        <w:rPr>
          <w:rFonts w:ascii="Times New Roman" w:hAnsi="Times New Roman" w:eastAsia="Arial Unicode MS"/>
          <w:b w:val="0"/>
          <w:color w:val="1F2937"/>
          <w:sz w:val="21"/>
        </w:rPr>
        <w:t xml:space="preserve">工资奖金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；经营投资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；知识产权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；继承赠与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；婚前财产收益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；住房公积金/养老金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；其他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w:t>
      </w:r>
    </w:p>
    <w:p>
      <w:pPr>
        <w:pStyle w:val="Heading2"/>
      </w:pPr>
      <w:r>
        <w:rPr>
          <w:rFonts w:ascii="Times New Roman" w:hAnsi="Times New Roman" w:eastAsia="Arial Unicode MS"/>
          <w:b/>
          <w:color w:val="1F3A5F"/>
          <w:sz w:val="25"/>
        </w:rPr>
        <w:t>第八条 继承、赠与与父母出资</w:t>
      </w:r>
    </w:p>
    <w:p>
      <w:pPr>
        <w:ind w:left="420" w:hanging="420"/>
      </w:pPr>
      <w:r>
        <w:rPr>
          <w:rFonts w:ascii="Times New Roman" w:hAnsi="Times New Roman" w:eastAsia="Arial Unicode MS"/>
          <w:b w:val="0"/>
          <w:color w:val="1F2937"/>
          <w:sz w:val="21"/>
        </w:rPr>
        <w:t xml:space="preserve">1. 继承、赠与财产及其收益采用 </w:t>
      </w:r>
      <w:r>
        <w:rPr>
          <w:rFonts w:ascii="Times New Roman" w:hAnsi="Times New Roman" w:eastAsia="Arial Unicode MS"/>
          <w:b/>
          <w:color w:val="005288"/>
          <w:sz w:val="21"/>
          <w:highlight w:val="darkGray"/>
        </w:rPr>
        <w:t>[各自/共同/分类混合]</w:t>
      </w:r>
      <w:r>
        <w:rPr>
          <w:rFonts w:ascii="Times New Roman" w:hAnsi="Times New Roman" w:eastAsia="Arial Unicode MS"/>
          <w:b w:val="0"/>
          <w:color w:val="1F2937"/>
          <w:sz w:val="21"/>
        </w:rPr>
        <w:t>；同时核验遗嘱、赠与合同和转账说明的明确指向。</w:t>
      </w:r>
    </w:p>
    <w:p>
      <w:pPr>
        <w:ind w:left="420" w:hanging="420"/>
      </w:pPr>
      <w:r>
        <w:rPr>
          <w:rFonts w:ascii="Times New Roman" w:hAnsi="Times New Roman" w:eastAsia="Arial Unicode MS"/>
          <w:b w:val="0"/>
          <w:color w:val="1F2937"/>
          <w:sz w:val="21"/>
        </w:rPr>
        <w:t>2. 父母出资须另行确认赠与/借款、受益对象、金额、返还条件和凭证。父母非本协议当事人时，不以本协议使其承担义务。</w:t>
      </w:r>
    </w:p>
    <w:p>
      <w:pPr>
        <w:ind w:left="420" w:hanging="420"/>
      </w:pPr>
      <w:r>
        <w:rPr>
          <w:rFonts w:ascii="Times New Roman" w:hAnsi="Times New Roman" w:eastAsia="Arial Unicode MS"/>
          <w:b w:val="0"/>
          <w:color w:val="1F2937"/>
          <w:sz w:val="21"/>
        </w:rPr>
        <w:t>3. 一方给予另一方房屋或其他重大财产时，明确法律性质、给予目的、是否有对价、履行方式和登记；不得承诺法院必然按形式标签处理。</w:t>
      </w:r>
    </w:p>
    <w:p>
      <w:pPr>
        <w:pStyle w:val="Heading2"/>
      </w:pPr>
      <w:r>
        <w:rPr>
          <w:rFonts w:ascii="Times New Roman" w:hAnsi="Times New Roman" w:eastAsia="Arial Unicode MS"/>
          <w:b/>
          <w:color w:val="1F3A5F"/>
          <w:sz w:val="25"/>
        </w:rPr>
        <w:t>第九条 债务、担保与债权人</w:t>
      </w:r>
    </w:p>
    <w:p>
      <w:pPr>
        <w:ind w:left="420" w:hanging="420"/>
      </w:pPr>
      <w:r>
        <w:rPr>
          <w:rFonts w:ascii="Times New Roman" w:hAnsi="Times New Roman" w:eastAsia="Arial Unicode MS"/>
          <w:b w:val="0"/>
          <w:color w:val="1F2937"/>
          <w:sz w:val="21"/>
        </w:rPr>
        <w:t>1. 截至基准日的债务担保见附件九。夫妻共同债务依法结合共同意思、家庭日常生活需要、共同生活/生产经营用途和资金流判断。</w:t>
      </w:r>
    </w:p>
    <w:p>
      <w:pPr>
        <w:ind w:left="420" w:hanging="420"/>
      </w:pPr>
      <w:r>
        <w:rPr>
          <w:rFonts w:ascii="Times New Roman" w:hAnsi="Times New Roman" w:eastAsia="Arial Unicode MS"/>
          <w:b w:val="0"/>
          <w:color w:val="1F2937"/>
          <w:sz w:val="21"/>
        </w:rPr>
        <w:t xml:space="preserve">2. 双方内部约定债务 </w:t>
      </w:r>
      <w:r>
        <w:rPr>
          <w:rFonts w:ascii="Times New Roman" w:hAnsi="Times New Roman" w:eastAsia="Arial Unicode MS"/>
          <w:b/>
          <w:color w:val="005288"/>
          <w:sz w:val="21"/>
          <w:highlight w:val="darkGray"/>
        </w:rPr>
        <w:t>[debt_id]</w:t>
      </w:r>
      <w:r>
        <w:rPr>
          <w:rFonts w:ascii="Times New Roman" w:hAnsi="Times New Roman" w:eastAsia="Arial Unicode MS"/>
          <w:b w:val="0"/>
          <w:color w:val="1F2937"/>
          <w:sz w:val="21"/>
        </w:rPr>
        <w:t xml:space="preserve"> 由 </w:t>
      </w:r>
      <w:r>
        <w:rPr>
          <w:rFonts w:ascii="Times New Roman" w:hAnsi="Times New Roman" w:eastAsia="Arial Unicode MS"/>
          <w:b/>
          <w:color w:val="005288"/>
          <w:sz w:val="21"/>
          <w:highlight w:val="darkGray"/>
        </w:rPr>
        <w:t>[承担人]</w:t>
      </w:r>
      <w:r>
        <w:rPr>
          <w:rFonts w:ascii="Times New Roman" w:hAnsi="Times New Roman" w:eastAsia="Arial Unicode MS"/>
          <w:b w:val="0"/>
          <w:color w:val="1F2937"/>
          <w:sz w:val="21"/>
        </w:rPr>
        <w:t xml:space="preserve"> 清偿并提供结清凭证；未取得债权人书面同意前，另一方不因内部安排当然免责。</w:t>
      </w:r>
    </w:p>
    <w:p>
      <w:pPr>
        <w:ind w:left="420" w:hanging="420"/>
      </w:pPr>
      <w:r>
        <w:rPr>
          <w:rFonts w:ascii="Times New Roman" w:hAnsi="Times New Roman" w:eastAsia="Arial Unicode MS"/>
          <w:b w:val="0"/>
          <w:color w:val="1F2937"/>
          <w:sz w:val="21"/>
        </w:rPr>
        <w:t xml:space="preserve">3. 自本协议生效后，新增达到人民币 </w:t>
      </w:r>
      <w:r>
        <w:rPr>
          <w:rFonts w:ascii="Times New Roman" w:hAnsi="Times New Roman" w:eastAsia="Arial Unicode MS"/>
          <w:b/>
          <w:color w:val="005288"/>
          <w:sz w:val="21"/>
          <w:highlight w:val="darkGray"/>
        </w:rPr>
        <w:t>[金额]</w:t>
      </w:r>
      <w:r>
        <w:rPr>
          <w:rFonts w:ascii="Times New Roman" w:hAnsi="Times New Roman" w:eastAsia="Arial Unicode MS"/>
          <w:b w:val="0"/>
          <w:color w:val="1F2937"/>
          <w:sz w:val="21"/>
        </w:rPr>
        <w:t xml:space="preserve"> 元或涉及共同财产/担保的债务，采用 </w:t>
      </w:r>
      <w:r>
        <w:rPr>
          <w:rFonts w:ascii="Times New Roman" w:hAnsi="Times New Roman" w:eastAsia="Arial Unicode MS"/>
          <w:b/>
          <w:color w:val="005288"/>
          <w:sz w:val="21"/>
          <w:highlight w:val="darkGray"/>
        </w:rPr>
        <w:t>[通知/书面同意]</w:t>
      </w:r>
      <w:r>
        <w:rPr>
          <w:rFonts w:ascii="Times New Roman" w:hAnsi="Times New Roman" w:eastAsia="Arial Unicode MS"/>
          <w:b w:val="0"/>
          <w:color w:val="1F2937"/>
          <w:sz w:val="21"/>
        </w:rPr>
        <w:t xml:space="preserve"> 规则；对外效力仍依现行法及相对人知情证据判断。</w:t>
      </w:r>
    </w:p>
    <w:p>
      <w:pPr>
        <w:ind w:left="420" w:hanging="420"/>
      </w:pPr>
      <w:r>
        <w:rPr>
          <w:rFonts w:ascii="Times New Roman" w:hAnsi="Times New Roman" w:eastAsia="Arial Unicode MS"/>
          <w:b w:val="0"/>
          <w:color w:val="1F2937"/>
          <w:sz w:val="21"/>
        </w:rPr>
        <w:t>4. 本协议不得用于损害债权人利益；明显无偿单边转移、影响债权实现的，须转律师评估撤销风险。</w:t>
      </w:r>
    </w:p>
    <w:p>
      <w:pPr>
        <w:pStyle w:val="Heading2"/>
      </w:pPr>
      <w:r>
        <w:rPr>
          <w:rFonts w:ascii="Times New Roman" w:hAnsi="Times New Roman" w:eastAsia="Arial Unicode MS"/>
          <w:b/>
          <w:color w:val="1F3A5F"/>
          <w:sz w:val="25"/>
        </w:rPr>
        <w:t>第十条 既有结算、未来开销与共同账户</w:t>
      </w:r>
    </w:p>
    <w:p>
      <w:pPr>
        <w:ind w:left="420" w:hanging="420"/>
      </w:pPr>
      <w:r>
        <w:rPr>
          <w:rFonts w:ascii="Times New Roman" w:hAnsi="Times New Roman" w:eastAsia="Arial Unicode MS"/>
          <w:b w:val="0"/>
          <w:color w:val="1F2937"/>
          <w:sz w:val="21"/>
        </w:rPr>
        <w:t>1. 既有共同账户、家庭开销垫付、欠付和可核验结算见附件十；结算款、期限、账户、凭证和担保逐项列明。</w:t>
      </w:r>
    </w:p>
    <w:p>
      <w:pPr>
        <w:ind w:left="420" w:hanging="420"/>
      </w:pPr>
      <w:r>
        <w:rPr>
          <w:rFonts w:ascii="Times New Roman" w:hAnsi="Times New Roman" w:eastAsia="Arial Unicode MS"/>
          <w:b w:val="0"/>
          <w:color w:val="1F2937"/>
          <w:sz w:val="21"/>
        </w:rPr>
        <w:t xml:space="preserve">2. 未来开销采用 </w:t>
      </w:r>
      <w:r>
        <w:rPr>
          <w:rFonts w:ascii="Times New Roman" w:hAnsi="Times New Roman" w:eastAsia="Arial Unicode MS"/>
          <w:b/>
          <w:color w:val="005288"/>
          <w:sz w:val="21"/>
          <w:highlight w:val="darkGray"/>
        </w:rPr>
        <w:t>[固定额/收入比例/分类/混合]</w:t>
      </w:r>
      <w:r>
        <w:rPr>
          <w:rFonts w:ascii="Times New Roman" w:hAnsi="Times New Roman" w:eastAsia="Arial Unicode MS"/>
          <w:b w:val="0"/>
          <w:color w:val="1F2937"/>
          <w:sz w:val="21"/>
        </w:rPr>
        <w:t>；普通、重大和紧急支出范围及阈值见附件十一。</w:t>
      </w:r>
    </w:p>
    <w:p>
      <w:pPr>
        <w:ind w:left="420" w:hanging="420"/>
      </w:pPr>
      <w:r>
        <w:rPr>
          <w:rFonts w:ascii="Times New Roman" w:hAnsi="Times New Roman" w:eastAsia="Arial Unicode MS"/>
          <w:b w:val="0"/>
          <w:color w:val="1F2937"/>
          <w:sz w:val="21"/>
        </w:rPr>
        <w:t>3. 共同账户的注资、权限、对账、余额、停用和异常支出处理见附件十一。</w:t>
      </w:r>
    </w:p>
    <w:p>
      <w:pPr>
        <w:ind w:left="420" w:hanging="420"/>
      </w:pPr>
      <w:r>
        <w:rPr>
          <w:rFonts w:ascii="Times New Roman" w:hAnsi="Times New Roman" w:eastAsia="Arial Unicode MS"/>
          <w:b w:val="0"/>
          <w:color w:val="1F2937"/>
          <w:sz w:val="21"/>
        </w:rPr>
        <w:t xml:space="preserve">4. 家务、育儿、老人照护及协助经营属于重要家庭贡献；处理为 </w:t>
      </w:r>
      <w:r>
        <w:rPr>
          <w:rFonts w:ascii="Times New Roman" w:hAnsi="Times New Roman" w:eastAsia="Arial Unicode MS"/>
          <w:b/>
          <w:color w:val="005288"/>
          <w:sz w:val="21"/>
          <w:highlight w:val="darkGray"/>
        </w:rPr>
        <w:t>[确认/具体结算/留待法定事件依法处理]</w:t>
      </w:r>
      <w:r>
        <w:rPr>
          <w:rFonts w:ascii="Times New Roman" w:hAnsi="Times New Roman" w:eastAsia="Arial Unicode MS"/>
          <w:b w:val="0"/>
          <w:color w:val="1F2937"/>
          <w:sz w:val="21"/>
        </w:rPr>
        <w:t>，不强制人身劳务或以财务控制限制基本生活。</w:t>
      </w:r>
    </w:p>
    <w:p>
      <w:pPr>
        <w:pStyle w:val="Heading2"/>
      </w:pPr>
      <w:r>
        <w:rPr>
          <w:rFonts w:ascii="Times New Roman" w:hAnsi="Times New Roman" w:eastAsia="Arial Unicode MS"/>
          <w:b/>
          <w:color w:val="1F3A5F"/>
          <w:sz w:val="25"/>
        </w:rPr>
        <w:t>第十一条 重大处分、资料和关联文件</w:t>
      </w:r>
    </w:p>
    <w:p>
      <w:pPr>
        <w:ind w:left="420" w:hanging="420"/>
      </w:pPr>
      <w:r>
        <w:rPr>
          <w:rFonts w:ascii="Times New Roman" w:hAnsi="Times New Roman" w:eastAsia="Arial Unicode MS"/>
          <w:b w:val="0"/>
          <w:color w:val="1F2937"/>
          <w:sz w:val="21"/>
        </w:rPr>
        <w:t xml:space="preserve">1. 单项或累计达到人民币 </w:t>
      </w:r>
      <w:r>
        <w:rPr>
          <w:rFonts w:ascii="Times New Roman" w:hAnsi="Times New Roman" w:eastAsia="Arial Unicode MS"/>
          <w:b/>
          <w:color w:val="005288"/>
          <w:sz w:val="21"/>
          <w:highlight w:val="darkGray"/>
        </w:rPr>
        <w:t>[金额]</w:t>
      </w:r>
      <w:r>
        <w:rPr>
          <w:rFonts w:ascii="Times New Roman" w:hAnsi="Times New Roman" w:eastAsia="Arial Unicode MS"/>
          <w:b w:val="0"/>
          <w:color w:val="1F2937"/>
          <w:sz w:val="21"/>
        </w:rPr>
        <w:t xml:space="preserve"> 元的共同资产处分、担保、关联交易或重大投资，取得双方书面同意；紧急例外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w:t>
      </w:r>
    </w:p>
    <w:p>
      <w:pPr>
        <w:ind w:left="420" w:hanging="420"/>
      </w:pPr>
      <w:r>
        <w:rPr>
          <w:rFonts w:ascii="Times New Roman" w:hAnsi="Times New Roman" w:eastAsia="Arial Unicode MS"/>
          <w:b w:val="0"/>
          <w:color w:val="1F2937"/>
          <w:sz w:val="21"/>
        </w:rPr>
        <w:t>2. 共享范围仅限共同财产债务必要资料，不据此无限制访问对方无关隐私。</w:t>
      </w:r>
    </w:p>
    <w:p>
      <w:pPr>
        <w:ind w:left="420" w:hanging="420"/>
      </w:pPr>
      <w:r>
        <w:rPr>
          <w:rFonts w:ascii="Times New Roman" w:hAnsi="Times New Roman" w:eastAsia="Arial Unicode MS"/>
          <w:b w:val="0"/>
          <w:color w:val="1F2937"/>
          <w:sz w:val="21"/>
        </w:rPr>
        <w:t>3. 遗嘱、赠与、公司章程/股东协议、保险受益、贷款和既有协议见附件十二；冲突按文件性质和第三人权利专项处理。</w:t>
      </w:r>
    </w:p>
    <w:p>
      <w:pPr>
        <w:pStyle w:val="Heading2"/>
      </w:pPr>
      <w:r>
        <w:rPr>
          <w:rFonts w:ascii="Times New Roman" w:hAnsi="Times New Roman" w:eastAsia="Arial Unicode MS"/>
          <w:b/>
          <w:color w:val="1F3A5F"/>
          <w:sz w:val="25"/>
        </w:rPr>
        <w:t>第十二条 生效、变更、违约与争议</w:t>
      </w:r>
    </w:p>
    <w:p>
      <w:pPr>
        <w:ind w:left="420" w:hanging="420"/>
      </w:pPr>
      <w:r>
        <w:rPr>
          <w:rFonts w:ascii="Times New Roman" w:hAnsi="Times New Roman" w:eastAsia="Arial Unicode MS"/>
          <w:b w:val="0"/>
          <w:color w:val="1F2937"/>
          <w:sz w:val="21"/>
        </w:rPr>
        <w:t>1. 本协议自双方签署之日起在双方之间生效；依法需登记、审批、公证或第三人同意的事项，其相应外部效果以完成程序为准。</w:t>
      </w:r>
    </w:p>
    <w:p>
      <w:pPr>
        <w:ind w:left="420" w:hanging="420"/>
      </w:pPr>
      <w:r>
        <w:rPr>
          <w:rFonts w:ascii="Times New Roman" w:hAnsi="Times New Roman" w:eastAsia="Arial Unicode MS"/>
          <w:b w:val="0"/>
          <w:color w:val="1F2937"/>
          <w:sz w:val="21"/>
        </w:rPr>
        <w:t>2. 实质变更须书面签署；新增重大资产债务及时更新附件。税费以主管机关核定为准。</w:t>
      </w:r>
    </w:p>
    <w:p>
      <w:pPr>
        <w:ind w:left="420" w:hanging="420"/>
      </w:pPr>
      <w:r>
        <w:rPr>
          <w:rFonts w:ascii="Times New Roman" w:hAnsi="Times New Roman" w:eastAsia="Arial Unicode MS"/>
          <w:b w:val="0"/>
          <w:color w:val="1F2937"/>
          <w:sz w:val="21"/>
        </w:rPr>
        <w:t xml:space="preserve">3. </w:t>
      </w:r>
      <w:r>
        <w:rPr>
          <w:rFonts w:ascii="Times New Roman" w:hAnsi="Times New Roman" w:eastAsia="Arial Unicode MS"/>
          <w:b/>
          <w:color w:val="005288"/>
          <w:sz w:val="21"/>
          <w:highlight w:val="darkGray"/>
        </w:rPr>
        <w:t>[违约责任以继续履行、返还、可证明损失和合理费用为原则；不得以违约金限制婚姻和人身自由。]</w:t>
      </w:r>
    </w:p>
    <w:p>
      <w:pPr>
        <w:ind w:left="420" w:hanging="420"/>
      </w:pPr>
      <w:r>
        <w:rPr>
          <w:rFonts w:ascii="Times New Roman" w:hAnsi="Times New Roman" w:eastAsia="Arial Unicode MS"/>
          <w:b w:val="0"/>
          <w:color w:val="1F2937"/>
          <w:sz w:val="21"/>
        </w:rPr>
        <w:t xml:space="preserve">4. 争议先协商 </w:t>
      </w:r>
      <w:r>
        <w:rPr>
          <w:rFonts w:ascii="Times New Roman" w:hAnsi="Times New Roman" w:eastAsia="Arial Unicode MS"/>
          <w:b/>
          <w:color w:val="005288"/>
          <w:sz w:val="21"/>
          <w:highlight w:val="darkGray"/>
        </w:rPr>
        <w:t>[15]</w:t>
      </w:r>
      <w:r>
        <w:rPr>
          <w:rFonts w:ascii="Times New Roman" w:hAnsi="Times New Roman" w:eastAsia="Arial Unicode MS"/>
          <w:b w:val="0"/>
          <w:color w:val="1F2937"/>
          <w:sz w:val="21"/>
        </w:rPr>
        <w:t xml:space="preserve"> 日；未解决的向有管辖权的人民法院处理。个别条款无效不当然影响其他条款，影响核心安排时重新协商。</w:t>
      </w:r>
    </w:p>
    <w:p>
      <w:pPr>
        <w:pStyle w:val="Heading2"/>
      </w:pPr>
      <w:r>
        <w:rPr>
          <w:rFonts w:ascii="Times New Roman" w:hAnsi="Times New Roman" w:eastAsia="Arial Unicode MS"/>
          <w:b/>
          <w:color w:val="1F3A5F"/>
          <w:sz w:val="25"/>
        </w:rPr>
        <w:t>第十三条 确认与签署</w:t>
      </w:r>
    </w:p>
    <w:p>
      <w:r>
        <w:rPr>
          <w:rFonts w:ascii="Times New Roman" w:hAnsi="Times New Roman" w:eastAsia="Arial Unicode MS"/>
          <w:b w:val="0"/>
          <w:color w:val="1F2937"/>
          <w:sz w:val="21"/>
        </w:rPr>
        <w:t xml:space="preserve">双方确认已逐条阅读，理解书面财产约定、登记和第三人效力的差异，签署真实自愿。本协议一式 </w:t>
      </w:r>
      <w:r>
        <w:rPr>
          <w:rFonts w:ascii="Times New Roman" w:hAnsi="Times New Roman" w:eastAsia="Arial Unicode MS"/>
          <w:b/>
          <w:color w:val="005288"/>
          <w:sz w:val="21"/>
          <w:highlight w:val="darkGray"/>
        </w:rPr>
        <w:t>[●]</w:t>
      </w:r>
      <w:r>
        <w:rPr>
          <w:rFonts w:ascii="Times New Roman" w:hAnsi="Times New Roman" w:eastAsia="Arial Unicode MS"/>
          <w:b w:val="0"/>
          <w:color w:val="1F2937"/>
          <w:sz w:val="21"/>
        </w:rPr>
        <w:t xml:space="preserve"> 份。</w:t>
      </w:r>
    </w:p>
    <w:p>
      <w:pPr>
        <w:keepLines/>
        <w:spacing w:before="160"/>
      </w:pPr>
      <w:r>
        <w:rPr>
          <w:rFonts w:ascii="Times New Roman" w:hAnsi="Times New Roman" w:eastAsia="Arial Unicode MS"/>
          <w:b w:val="0"/>
          <w:color w:val="1F2937"/>
          <w:sz w:val="21"/>
        </w:rPr>
        <w:t>甲方签字及捺印：________  日期：________</w:t>
      </w:r>
    </w:p>
    <w:p>
      <w:pPr>
        <w:keepLines/>
        <w:spacing w:before="160"/>
      </w:pPr>
      <w:r>
        <w:rPr>
          <w:rFonts w:ascii="Times New Roman" w:hAnsi="Times New Roman" w:eastAsia="Arial Unicode MS"/>
          <w:b w:val="0"/>
          <w:color w:val="1F2937"/>
          <w:sz w:val="21"/>
        </w:rPr>
        <w:t>乙方签字及捺印：________  日期：________</w:t>
      </w:r>
    </w:p>
    <w:p>
      <w:pPr>
        <w:keepLines/>
        <w:spacing w:before="160"/>
      </w:pPr>
      <w:r>
        <w:rPr>
          <w:rFonts w:ascii="Times New Roman" w:hAnsi="Times New Roman" w:eastAsia="Arial Unicode MS"/>
          <w:b w:val="0"/>
          <w:color w:val="1F2937"/>
          <w:sz w:val="21"/>
        </w:rPr>
        <w:t>见证/律师记录（按需）：________</w:t>
      </w:r>
    </w:p>
    <w:p>
      <w:pPr>
        <w:pStyle w:val="Heading2"/>
      </w:pPr>
      <w:r>
        <w:rPr>
          <w:rFonts w:ascii="Times New Roman" w:hAnsi="Times New Roman" w:eastAsia="Arial Unicode MS"/>
          <w:b/>
          <w:color w:val="1F3A5F"/>
          <w:sz w:val="25"/>
        </w:rPr>
        <w:t>附件</w:t>
      </w:r>
    </w:p>
    <w:p>
      <w:pPr>
        <w:ind w:left="420" w:hanging="420"/>
      </w:pPr>
      <w:r>
        <w:rPr>
          <w:rFonts w:ascii="Times New Roman" w:hAnsi="Times New Roman" w:eastAsia="Arial Unicode MS"/>
          <w:b w:val="0"/>
          <w:color w:val="1F2937"/>
          <w:sz w:val="21"/>
        </w:rPr>
        <w:t>1. 甲方披露；</w:t>
      </w:r>
    </w:p>
    <w:p>
      <w:pPr>
        <w:ind w:left="420" w:hanging="420"/>
      </w:pPr>
      <w:r>
        <w:rPr>
          <w:rFonts w:ascii="Times New Roman" w:hAnsi="Times New Roman" w:eastAsia="Arial Unicode MS"/>
          <w:b w:val="0"/>
          <w:color w:val="1F2937"/>
          <w:sz w:val="21"/>
        </w:rPr>
        <w:t>2. 乙方披露；</w:t>
      </w:r>
    </w:p>
    <w:p>
      <w:pPr>
        <w:ind w:left="420" w:hanging="420"/>
      </w:pPr>
      <w:r>
        <w:rPr>
          <w:rFonts w:ascii="Times New Roman" w:hAnsi="Times New Roman" w:eastAsia="Arial Unicode MS"/>
          <w:b w:val="0"/>
          <w:color w:val="1F2937"/>
          <w:sz w:val="21"/>
        </w:rPr>
        <w:t>3. 共同财产债务；</w:t>
      </w:r>
    </w:p>
    <w:p>
      <w:pPr>
        <w:ind w:left="420" w:hanging="420"/>
      </w:pPr>
      <w:r>
        <w:rPr>
          <w:rFonts w:ascii="Times New Roman" w:hAnsi="Times New Roman" w:eastAsia="Arial Unicode MS"/>
          <w:b w:val="0"/>
          <w:color w:val="1F2937"/>
          <w:sz w:val="21"/>
        </w:rPr>
        <w:t>4. 性质/份额确认；</w:t>
      </w:r>
    </w:p>
    <w:p>
      <w:pPr>
        <w:ind w:left="420" w:hanging="420"/>
      </w:pPr>
      <w:r>
        <w:rPr>
          <w:rFonts w:ascii="Times New Roman" w:hAnsi="Times New Roman" w:eastAsia="Arial Unicode MS"/>
          <w:b w:val="0"/>
          <w:color w:val="1F2937"/>
          <w:sz w:val="21"/>
        </w:rPr>
        <w:t>5. 分割赠与转让；</w:t>
      </w:r>
    </w:p>
    <w:p>
      <w:pPr>
        <w:ind w:left="420" w:hanging="420"/>
      </w:pPr>
      <w:r>
        <w:rPr>
          <w:rFonts w:ascii="Times New Roman" w:hAnsi="Times New Roman" w:eastAsia="Arial Unicode MS"/>
          <w:b w:val="0"/>
          <w:color w:val="1F2937"/>
          <w:sz w:val="21"/>
        </w:rPr>
        <w:t>6. 股权经营；</w:t>
      </w:r>
    </w:p>
    <w:p>
      <w:pPr>
        <w:ind w:left="420" w:hanging="420"/>
      </w:pPr>
      <w:r>
        <w:rPr>
          <w:rFonts w:ascii="Times New Roman" w:hAnsi="Times New Roman" w:eastAsia="Arial Unicode MS"/>
          <w:b w:val="0"/>
          <w:color w:val="1F2937"/>
          <w:sz w:val="21"/>
        </w:rPr>
        <w:t>7. 房屋车位贷款；</w:t>
      </w:r>
    </w:p>
    <w:p>
      <w:pPr>
        <w:ind w:left="420" w:hanging="420"/>
      </w:pPr>
      <w:r>
        <w:rPr>
          <w:rFonts w:ascii="Times New Roman" w:hAnsi="Times New Roman" w:eastAsia="Arial Unicode MS"/>
          <w:b w:val="0"/>
          <w:color w:val="1F2937"/>
          <w:sz w:val="21"/>
        </w:rPr>
        <w:t>8. 车辆金融保险；</w:t>
      </w:r>
    </w:p>
    <w:p>
      <w:pPr>
        <w:ind w:left="420" w:hanging="420"/>
      </w:pPr>
      <w:r>
        <w:rPr>
          <w:rFonts w:ascii="Times New Roman" w:hAnsi="Times New Roman" w:eastAsia="Arial Unicode MS"/>
          <w:b w:val="0"/>
          <w:color w:val="1F2937"/>
          <w:sz w:val="21"/>
        </w:rPr>
        <w:t>9. 债务担保；</w:t>
      </w:r>
    </w:p>
    <w:p>
      <w:pPr>
        <w:ind w:left="420" w:hanging="420"/>
      </w:pPr>
      <w:r>
        <w:rPr>
          <w:rFonts w:ascii="Times New Roman" w:hAnsi="Times New Roman" w:eastAsia="Arial Unicode MS"/>
          <w:b w:val="0"/>
          <w:color w:val="1F2937"/>
          <w:sz w:val="21"/>
        </w:rPr>
        <w:t>10. 既有结算；</w:t>
      </w:r>
    </w:p>
    <w:p>
      <w:pPr>
        <w:ind w:left="420" w:hanging="420"/>
      </w:pPr>
      <w:r>
        <w:rPr>
          <w:rFonts w:ascii="Times New Roman" w:hAnsi="Times New Roman" w:eastAsia="Arial Unicode MS"/>
          <w:b w:val="0"/>
          <w:color w:val="1F2937"/>
          <w:sz w:val="21"/>
        </w:rPr>
        <w:t>11. 开销共同账户；</w:t>
      </w:r>
    </w:p>
    <w:p>
      <w:pPr>
        <w:ind w:left="420" w:hanging="420"/>
      </w:pPr>
      <w:r>
        <w:rPr>
          <w:rFonts w:ascii="Times New Roman" w:hAnsi="Times New Roman" w:eastAsia="Arial Unicode MS"/>
          <w:b w:val="0"/>
          <w:color w:val="1F2937"/>
          <w:sz w:val="21"/>
        </w:rPr>
        <w:t>12. 关联文件、通知和履行路线。</w:t>
      </w:r>
    </w:p>
    <w:sectPr w:rsidR="00FC693F" w:rsidRPr="0006063C" w:rsidSect="00034616">
      <w:headerReference w:type="default" r:id="rId9"/>
      <w:footerReference w:type="default" r:id="rId10"/>
      <w:pgSz w:w="11906" w:h="16838"/>
      <w:pgMar w:top="1247"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Arial Unicode MS"/>
        <w:color w:val="596069"/>
        <w:sz w:val="18"/>
      </w:rPr>
      <w:t xml:space="preserve">第 </w:t>
    </w:r>
    <w:r>
      <w:rPr>
        <w:rFonts w:ascii="Times New Roman" w:hAnsi="Times New Roman" w:eastAsia="Arial Unicode MS"/>
        <w:color w:val="596069"/>
        <w:sz w:val="18"/>
      </w:rPr>
      <w:fldChar w:fldCharType="begin"/>
      <w:instrText xml:space="preserve"> PAGE </w:instrText>
      <w:fldChar w:fldCharType="separate"/>
      <w:t>1</w:t>
      <w:fldChar w:fldCharType="end"/>
    </w:r>
    <w:r>
      <w:rPr>
        <w:rFonts w:ascii="Times New Roman" w:hAnsi="Times New Roman" w:eastAsia="Arial Unicode MS"/>
        <w:color w:val="59606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Arial Unicode MS"/>
        <w:color w:val="596069"/>
        <w:sz w:val="17"/>
      </w:rPr>
      <w:t>婚内财产约定书｜空白通用工作稿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jc w:val="both"/>
    </w:pPr>
    <w:rPr>
      <w:rFonts w:ascii="Times New Roman" w:hAnsi="Times New Roman" w:eastAsia="Arial Unicode M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Arial Unicode M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Arial Unicode MS"/>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Arial Unicode M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pPr>
      <w:spacing w:before="80" w:after="140" w:line="300" w:lineRule="auto"/>
      <w:ind w:left="198" w:right="113"/>
    </w:pPr>
    <w:rPr>
      <w:rFonts w:ascii="Times New Roman" w:hAnsi="Times New Roman" w:eastAsia="Arial Unicode MS"/>
      <w:color w:val="59606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婚内财产约定书（中国大陆通用可配置模板）</dc:title>
  <dc:subject>中国大陆婚姻家事空白通用工作模板</dc:subject>
  <dc:creator>婚姻家事法律专家</dc:creator>
  <cp:keywords>draft, quick template, 中国大陆, 婚姻家事</cp:keywords>
  <dc:description>generated by python-docx</dc:description>
  <cp:lastModifiedBy/>
  <cp:revision>1</cp:revision>
  <dcterms:created xsi:type="dcterms:W3CDTF">2013-12-23T23:15:00Z</dcterms:created>
  <dcterms:modified xsi:type="dcterms:W3CDTF">2013-12-23T23:15:00Z</dcterms:modified>
  <cp:category/>
</cp:coreProperties>
</file>