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24356B"/>
          </w:tcPr>
          <w:p>
            <w:r>
              <w:rPr>
                <w:b/>
                <w:color w:val="FFFFFF"/>
              </w:rPr>
            </w:r>
            <w:r>
              <w:rPr>
                <w:rFonts w:ascii="Roboto Condensed" w:hAnsi="Roboto Condensed" w:cs="Roboto Condensed" w:eastAsia="Roboto Condensed"/>
                <w:b/>
                <w:i w:val="0"/>
                <w:color w:val="FFFFFF"/>
                <w:sz w:val="18"/>
              </w:rPr>
              <w:t>COUNTRY BRIEF</w:t>
            </w:r>
          </w:p>
          <w:p>
            <w:r>
              <w:rPr>
                <w:rFonts w:ascii="Roboto Condensed" w:hAnsi="Roboto Condensed" w:cs="Roboto Condensed" w:eastAsia="Roboto Condensed"/>
                <w:b/>
                <w:i w:val="0"/>
                <w:color w:val="FFFFFF"/>
                <w:sz w:val="40"/>
              </w:rPr>
              <w:t>Climate Risk Profile</w:t>
            </w:r>
          </w:p>
          <w:p>
            <w:r>
              <w:rPr>
                <w:rFonts w:ascii="Roboto Condensed" w:hAnsi="Roboto Condensed" w:cs="Roboto Condensed" w:eastAsia="Roboto Condensed"/>
                <w:b w:val="0"/>
                <w:i w:val="0"/>
                <w:color w:val="FFFFFF"/>
                <w:sz w:val="20"/>
              </w:rPr>
              <w:t>Burkina Faso  |  Drought &amp; Agriculture Focus  |  03 Oct 2026, 11:00</w:t>
            </w:r>
          </w:p>
        </w:tc>
      </w:tr>
    </w:tbl>
    <w:p/>
    <w:p>
      <w:r>
        <w:rPr>
          <w:rFonts w:ascii="Roboto Condensed" w:hAnsi="Roboto Condensed" w:cs="Roboto Condensed" w:eastAsia="Roboto Condensed"/>
          <w:b/>
          <w:i w:val="0"/>
          <w:color w:val="1F3A7A"/>
          <w:sz w:val="26"/>
        </w:rPr>
        <w:t>Key Findings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Roboto Condensed" w:hAnsi="Roboto Condensed" w:cs="Roboto Condensed" w:eastAsia="Roboto Condensed"/>
                <w:b/>
                <w:i w:val="0"/>
                <w:color w:val="1F3A7A"/>
                <w:sz w:val="32"/>
              </w:rPr>
              <w:t>+25.4%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Roboto Condensed" w:hAnsi="Roboto Condensed" w:cs="Roboto Condensed" w:eastAsia="Roboto Condensed"/>
                <w:b/>
                <w:i w:val="0"/>
                <w:color w:val="1F3A7A"/>
                <w:sz w:val="32"/>
              </w:rPr>
              <w:t>33 / 190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Roboto Condensed" w:hAnsi="Roboto Condensed" w:cs="Roboto Condensed" w:eastAsia="Roboto Condensed"/>
                <w:b/>
                <w:i w:val="0"/>
                <w:color w:val="1F3A7A"/>
                <w:sz w:val="32"/>
              </w:rPr>
              <w:t>28.9%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Roboto Condensed" w:hAnsi="Roboto Condensed" w:cs="Roboto Condensed" w:eastAsia="Roboto Condensed"/>
                <w:b w:val="0"/>
                <w:i w:val="0"/>
                <w:color w:val="8B8982"/>
                <w:sz w:val="17"/>
              </w:rPr>
              <w:t>recent-decade rainfall vs 1985-2014 baseline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Roboto Condensed" w:hAnsi="Roboto Condensed" w:cs="Roboto Condensed" w:eastAsia="Roboto Condensed"/>
                <w:b w:val="0"/>
                <w:i w:val="0"/>
                <w:color w:val="8B8982"/>
                <w:sz w:val="17"/>
              </w:rPr>
              <w:t>ND-GAIN vulnerability rank, 2024 (higher score = more ready)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Roboto Condensed" w:hAnsi="Roboto Condensed" w:cs="Roboto Condensed" w:eastAsia="Roboto Condensed"/>
                <w:b w:val="0"/>
                <w:i w:val="0"/>
                <w:color w:val="8B8982"/>
                <w:sz w:val="17"/>
              </w:rPr>
              <w:t>of land area is arable (World Bank, 2023)</w:t>
            </w:r>
          </w:p>
        </w:tc>
      </w:tr>
    </w:tbl>
    <w:p/>
    <w:p>
      <w:pPr>
        <w:spacing w:before="240"/>
      </w:pPr>
      <w:r>
        <w:rPr>
          <w:rFonts w:ascii="Roboto Condensed" w:hAnsi="Roboto Condensed" w:cs="Roboto Condensed" w:eastAsia="Roboto Condensed"/>
          <w:b/>
          <w:i w:val="0"/>
          <w:color w:val="1F3A7A"/>
          <w:sz w:val="26"/>
        </w:rPr>
        <w:t>1. Observed trends</w:t>
      </w:r>
    </w:p>
    <w:p>
      <w:pPr>
        <w:jc w:val="both"/>
      </w:pPr>
      <w:r>
        <w:rPr>
          <w:rFonts w:ascii="Roboto Condensed" w:hAnsi="Roboto Condensed" w:cs="Roboto Condensed" w:eastAsia="Roboto Condensed"/>
          <w:b w:val="0"/>
          <w:i w:val="0"/>
          <w:color w:val="20201D"/>
          <w:sz w:val="22"/>
        </w:rPr>
        <w:t xml:space="preserve">Mean annual temperature at the representative location (Ouagadougou) averaged 27.4 </w:t>
      </w:r>
      <w:r>
        <w:rPr>
          <w:rFonts w:ascii="Roboto Condensed" w:hAnsi="Roboto Condensed" w:cs="Roboto Condensed" w:eastAsia="Roboto Condensed"/>
          <w:b w:val="0"/>
          <w:i w:val="0"/>
          <w:color w:val="20201D"/>
          <w:sz w:val="22"/>
          <w:vertAlign w:val="superscript"/>
        </w:rPr>
        <w:t>o</w:t>
      </w:r>
      <w:r>
        <w:rPr>
          <w:rFonts w:ascii="Roboto Condensed" w:hAnsi="Roboto Condensed" w:cs="Roboto Condensed" w:eastAsia="Roboto Condensed"/>
          <w:b w:val="0"/>
          <w:i w:val="0"/>
          <w:color w:val="20201D"/>
          <w:sz w:val="22"/>
        </w:rPr>
        <w:t xml:space="preserve">C over 1985-2024, with the warmest years concentrated in the 2000s; NASA's MERRA-2 record shows little net trend at this single point over the period (-0.04 </w:t>
      </w:r>
      <w:r>
        <w:rPr>
          <w:rFonts w:ascii="Roboto Condensed" w:hAnsi="Roboto Condensed" w:cs="Roboto Condensed" w:eastAsia="Roboto Condensed"/>
          <w:b w:val="0"/>
          <w:i w:val="0"/>
          <w:color w:val="20201D"/>
          <w:sz w:val="22"/>
          <w:vertAlign w:val="superscript"/>
        </w:rPr>
        <w:t>o</w:t>
      </w:r>
      <w:r>
        <w:rPr>
          <w:rFonts w:ascii="Roboto Condensed" w:hAnsi="Roboto Condensed" w:cs="Roboto Condensed" w:eastAsia="Roboto Condensed"/>
          <w:b w:val="0"/>
          <w:i w:val="0"/>
          <w:color w:val="20201D"/>
          <w:sz w:val="22"/>
        </w:rPr>
        <w:t>C per decade).</w:t>
      </w:r>
      <w:r>
        <w:rPr>
          <w:rFonts w:ascii="Roboto Condensed" w:hAnsi="Roboto Condensed" w:cs="Roboto Condensed" w:eastAsia="Roboto Condensed"/>
          <w:b w:val="0"/>
          <w:i w:val="0"/>
          <w:color w:val="20201D"/>
          <w:sz w:val="22"/>
          <w:vertAlign w:val="superscript"/>
        </w:rPr>
        <w:t>1</w:t>
      </w:r>
    </w:p>
    <w:p>
      <w:pPr>
        <w:jc w:val="both"/>
      </w:pPr>
      <w:r>
        <w:rPr>
          <w:rFonts w:ascii="Roboto Condensed" w:hAnsi="Roboto Condensed" w:cs="Roboto Condensed" w:eastAsia="Roboto Condensed"/>
          <w:b w:val="0"/>
          <w:i w:val="0"/>
          <w:color w:val="20201D"/>
          <w:sz w:val="22"/>
        </w:rPr>
        <w:t>Rainfall is strongly seasonal: nearly all precipitation falls between May and September, peaking in August (9.5 mm/day on average).</w:t>
      </w:r>
      <w:r>
        <w:rPr>
          <w:rFonts w:ascii="Roboto Condensed" w:hAnsi="Roboto Condensed" w:cs="Roboto Condensed" w:eastAsia="Roboto Condensed"/>
          <w:b w:val="0"/>
          <w:i w:val="0"/>
          <w:color w:val="20201D"/>
          <w:sz w:val="22"/>
          <w:vertAlign w:val="superscript"/>
        </w:rPr>
        <w:t>1</w:t>
      </w:r>
      <w:r>
        <w:rPr>
          <w:rFonts w:ascii="Roboto Condensed" w:hAnsi="Roboto Condensed" w:cs="Roboto Condensed" w:eastAsia="Roboto Condensed"/>
          <w:b w:val="0"/>
          <w:i w:val="0"/>
          <w:color w:val="20201D"/>
          <w:sz w:val="22"/>
        </w:rPr>
        <w:t xml:space="preserve"> The recent decade (2015-2024) has been wetter than the 1985-2014 baseline - about 941 mm per year against 750 mm, a 25% increase - with the gain concentrated in the peak months of July to September (Figures 1-2).</w:t>
      </w:r>
      <w:r>
        <w:rPr>
          <w:rFonts w:ascii="Roboto Condensed" w:hAnsi="Roboto Condensed" w:cs="Roboto Condensed" w:eastAsia="Roboto Condensed"/>
          <w:b w:val="0"/>
          <w:i w:val="0"/>
          <w:color w:val="20201D"/>
          <w:sz w:val="22"/>
          <w:vertAlign w:val="superscript"/>
        </w:rPr>
        <w:t>1</w:t>
      </w:r>
    </w:p>
    <w:p>
      <w:r>
        <w:drawing>
          <wp:inline xmlns:a="http://schemas.openxmlformats.org/drawingml/2006/main" xmlns:pic="http://schemas.openxmlformats.org/drawingml/2006/picture">
            <wp:extent cx="5580000" cy="22791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tempera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79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Roboto Condensed" w:hAnsi="Roboto Condensed" w:cs="Roboto Condensed" w:eastAsia="Roboto Condensed"/>
          <w:b w:val="0"/>
          <w:i w:val="0"/>
          <w:color w:val="8B8982"/>
          <w:sz w:val="17"/>
        </w:rPr>
        <w:t>Figure 1. Mean annual temperature, 1985-2024. Dashed line: linear trend. Single grid point (MERRA-2).</w:t>
      </w:r>
    </w:p>
    <w:p>
      <w:pPr>
        <w:spacing w:before="240"/>
      </w:pPr>
      <w:r>
        <w:rPr>
          <w:rFonts w:ascii="Roboto Condensed" w:hAnsi="Roboto Condensed" w:cs="Roboto Condensed" w:eastAsia="Roboto Condensed"/>
          <w:b/>
          <w:i w:val="0"/>
          <w:color w:val="1F3A7A"/>
          <w:sz w:val="26"/>
        </w:rPr>
        <w:t>2. Seasonal rainfall pattern</w:t>
      </w:r>
    </w:p>
    <w:p>
      <w:pPr>
        <w:jc w:val="both"/>
      </w:pPr>
      <w:r>
        <w:rPr>
          <w:rFonts w:ascii="Roboto Condensed" w:hAnsi="Roboto Condensed" w:cs="Roboto Condensed" w:eastAsia="Roboto Condensed"/>
          <w:b w:val="0"/>
          <w:i w:val="0"/>
          <w:color w:val="20201D"/>
          <w:sz w:val="22"/>
        </w:rPr>
        <w:t>Baseline vs recent decade (Figure 2).</w:t>
      </w:r>
    </w:p>
    <w:p>
      <w:r>
        <w:drawing>
          <wp:inline xmlns:a="http://schemas.openxmlformats.org/drawingml/2006/main" xmlns:pic="http://schemas.openxmlformats.org/drawingml/2006/picture">
            <wp:extent cx="5580000" cy="22791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rainfal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79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Roboto Condensed" w:hAnsi="Roboto Condensed" w:cs="Roboto Condensed" w:eastAsia="Roboto Condensed"/>
          <w:b w:val="0"/>
          <w:i w:val="0"/>
          <w:color w:val="8B8982"/>
          <w:sz w:val="17"/>
        </w:rPr>
        <w:t>Figure 2. Monthly rainfall: 1985-2014 baseline vs 2015-2024 average.</w:t>
      </w:r>
    </w:p>
    <w:p>
      <w:pPr>
        <w:spacing w:before="240"/>
      </w:pPr>
      <w:r>
        <w:rPr>
          <w:rFonts w:ascii="Roboto Condensed" w:hAnsi="Roboto Condensed" w:cs="Roboto Condensed" w:eastAsia="Roboto Condensed"/>
          <w:b/>
          <w:i w:val="0"/>
          <w:color w:val="1F3A7A"/>
          <w:sz w:val="26"/>
        </w:rPr>
        <w:t>3. Context and exposure</w:t>
      </w:r>
    </w:p>
    <w:p>
      <w:pPr>
        <w:jc w:val="both"/>
      </w:pPr>
      <w:r>
        <w:rPr>
          <w:rFonts w:ascii="Roboto Condensed" w:hAnsi="Roboto Condensed" w:cs="Roboto Condensed" w:eastAsia="Roboto Condensed"/>
          <w:b w:val="0"/>
          <w:i w:val="0"/>
          <w:color w:val="20201D"/>
          <w:sz w:val="22"/>
        </w:rPr>
        <w:t>Burkina Faso's population is about 24.1 million (World Bank, 2025) and is growing 2.2% per year.</w:t>
      </w:r>
      <w:r>
        <w:rPr>
          <w:rFonts w:ascii="Roboto Condensed" w:hAnsi="Roboto Condensed" w:cs="Roboto Condensed" w:eastAsia="Roboto Condensed"/>
          <w:b w:val="0"/>
          <w:i w:val="0"/>
          <w:color w:val="20201D"/>
          <w:sz w:val="22"/>
          <w:vertAlign w:val="superscript"/>
        </w:rPr>
        <w:t>2</w:t>
      </w:r>
      <w:r>
        <w:rPr>
          <w:rFonts w:ascii="Roboto Condensed" w:hAnsi="Roboto Condensed" w:cs="Roboto Condensed" w:eastAsia="Roboto Condensed"/>
          <w:b w:val="0"/>
          <w:i w:val="0"/>
          <w:color w:val="20201D"/>
          <w:sz w:val="22"/>
        </w:rPr>
        <w:t xml:space="preserve"> Roughly 71% of the population lives in rural areas and 28.9% of land is arable (2023), so livelihoods remain closely tied to rain-fed agriculture - which makes both the timing and the intensity of the June-September rains, rather than the annual total alone, a central food-security variable.</w:t>
      </w:r>
      <w:r>
        <w:rPr>
          <w:rFonts w:ascii="Roboto Condensed" w:hAnsi="Roboto Condensed" w:cs="Roboto Condensed" w:eastAsia="Roboto Condensed"/>
          <w:b w:val="0"/>
          <w:i w:val="0"/>
          <w:color w:val="20201D"/>
          <w:sz w:val="22"/>
          <w:vertAlign w:val="superscript"/>
        </w:rPr>
        <w:t>2</w:t>
      </w:r>
    </w:p>
    <w:p>
      <w:pPr>
        <w:spacing w:before="240"/>
      </w:pPr>
      <w:r>
        <w:rPr>
          <w:rFonts w:ascii="Roboto Condensed" w:hAnsi="Roboto Condensed" w:cs="Roboto Condensed" w:eastAsia="Roboto Condensed"/>
          <w:b/>
          <w:i w:val="0"/>
          <w:color w:val="1F3A7A"/>
          <w:sz w:val="26"/>
        </w:rPr>
        <w:t>4. Vulnerability standing</w:t>
      </w:r>
    </w:p>
    <w:p>
      <w:pPr>
        <w:jc w:val="both"/>
      </w:pPr>
      <w:r>
        <w:rPr>
          <w:rFonts w:ascii="Roboto Condensed" w:hAnsi="Roboto Condensed" w:cs="Roboto Condensed" w:eastAsia="Roboto Condensed"/>
          <w:b w:val="0"/>
          <w:i w:val="0"/>
          <w:color w:val="20201D"/>
          <w:sz w:val="22"/>
        </w:rPr>
        <w:t>On the ND-GAIN Country Index (2024), Burkina Faso scores 37.4, placing it 33rd most vulnerable of 190 countries (a low score means high vulnerability).</w:t>
      </w:r>
      <w:r>
        <w:rPr>
          <w:rFonts w:ascii="Roboto Condensed" w:hAnsi="Roboto Condensed" w:cs="Roboto Condensed" w:eastAsia="Roboto Condensed"/>
          <w:b w:val="0"/>
          <w:i w:val="0"/>
          <w:color w:val="20201D"/>
          <w:sz w:val="22"/>
          <w:vertAlign w:val="superscript"/>
        </w:rPr>
        <w:t>3</w:t>
      </w:r>
    </w:p>
    <w:p>
      <w:pPr>
        <w:spacing w:before="240"/>
      </w:pPr>
      <w:r>
        <w:rPr>
          <w:rFonts w:ascii="Roboto Condensed" w:hAnsi="Roboto Condensed" w:cs="Roboto Condensed" w:eastAsia="Roboto Condensed"/>
          <w:b/>
          <w:i w:val="0"/>
          <w:color w:val="1F3A7A"/>
          <w:sz w:val="26"/>
        </w:rPr>
        <w:t>5. National response</w:t>
      </w:r>
    </w:p>
    <w:p>
      <w:pPr>
        <w:jc w:val="both"/>
      </w:pPr>
      <w:r>
        <w:rPr>
          <w:rFonts w:ascii="Roboto Condensed" w:hAnsi="Roboto Condensed" w:cs="Roboto Condensed" w:eastAsia="Roboto Condensed"/>
          <w:b w:val="0"/>
          <w:i w:val="0"/>
          <w:color w:val="20201D"/>
          <w:sz w:val="22"/>
        </w:rPr>
        <w:t>Burkina Faso's updated Nationally Determined Contribution is available through the UNFCCC registry, which lists the country's mitigation and adaptation commitments.</w:t>
      </w:r>
      <w:r>
        <w:rPr>
          <w:rFonts w:ascii="Roboto Condensed" w:hAnsi="Roboto Condensed" w:cs="Roboto Condensed" w:eastAsia="Roboto Condensed"/>
          <w:b w:val="0"/>
          <w:i w:val="0"/>
          <w:color w:val="20201D"/>
          <w:sz w:val="22"/>
          <w:vertAlign w:val="superscript"/>
        </w:rPr>
        <w:t>4</w:t>
      </w:r>
      <w:r>
        <w:rPr>
          <w:rFonts w:ascii="Roboto Condensed" w:hAnsi="Roboto Condensed" w:cs="Roboto Condensed" w:eastAsia="Roboto Condensed"/>
          <w:b w:val="0"/>
          <w:i w:val="0"/>
          <w:color w:val="20201D"/>
          <w:sz w:val="22"/>
        </w:rPr>
        <w:t xml:space="preserve"> Adaptation priorities are detailed further in the country's National Adaptation Plan documents.</w:t>
      </w:r>
    </w:p>
    <w:p>
      <w:r>
        <w:rPr>
          <w:rFonts w:ascii="Roboto Condensed" w:hAnsi="Roboto Condensed" w:cs="Roboto Condensed" w:eastAsia="Roboto Condensed"/>
          <w:b/>
          <w:i w:val="0"/>
          <w:color w:val="1F3A7A"/>
          <w:sz w:val="26"/>
        </w:rPr>
        <w:t>Sources (annex)</w:t>
      </w:r>
    </w:p>
    <w:p>
      <w:r>
        <w:rPr>
          <w:rFonts w:ascii="Roboto Condensed" w:hAnsi="Roboto Condensed" w:cs="Roboto Condensed" w:eastAsia="Roboto Condensed"/>
          <w:b w:val="0"/>
          <w:i w:val="0"/>
          <w:color w:val="8B8982"/>
          <w:sz w:val="17"/>
        </w:rPr>
        <w:t>1. NASA POWER agroclimatology API, monthly point data (-1.5, 12.4), 1985-2024, retrieved 2026-10-03 05:44 UTC. power.larc.nasa.gov</w:t>
      </w:r>
    </w:p>
    <w:p>
      <w:r>
        <w:rPr>
          <w:rFonts w:ascii="Roboto Condensed" w:hAnsi="Roboto Condensed" w:cs="Roboto Condensed" w:eastAsia="Roboto Condensed"/>
          <w:b w:val="0"/>
          <w:i w:val="0"/>
          <w:color w:val="8B8982"/>
          <w:sz w:val="17"/>
        </w:rPr>
        <w:t>2. World Bank Open Data API, indicators SP.POP.TOTL, SP.POP.GROW, SP.RUR.TOTL.ZS, AG.LND.ARBL.ZS, retrieved 2026-10-03 05:44 UTC. api.worldbank.org</w:t>
      </w:r>
    </w:p>
    <w:p>
      <w:r>
        <w:rPr>
          <w:rFonts w:ascii="Roboto Condensed" w:hAnsi="Roboto Condensed" w:cs="Roboto Condensed" w:eastAsia="Roboto Condensed"/>
          <w:b w:val="0"/>
          <w:i w:val="0"/>
          <w:color w:val="8B8982"/>
          <w:sz w:val="17"/>
        </w:rPr>
        <w:t>3. ND-GAIN Country Index, 2024 scores, retrieved 2026-10-03 05:44 UTC. gain.nd.edu</w:t>
      </w:r>
    </w:p>
    <w:p>
      <w:r>
        <w:rPr>
          <w:rFonts w:ascii="Roboto Condensed" w:hAnsi="Roboto Condensed" w:cs="Roboto Condensed" w:eastAsia="Roboto Condensed"/>
          <w:b w:val="0"/>
          <w:i w:val="0"/>
          <w:color w:val="8B8982"/>
          <w:sz w:val="17"/>
        </w:rPr>
        <w:t>4. UNFCCC NDC Registry, Burkina Faso submission. unfccc.int/NDCREG?country=BFA</w:t>
      </w:r>
    </w:p>
    <w:p>
      <w:r>
        <w:rPr>
          <w:rFonts w:ascii="Roboto Condensed" w:hAnsi="Roboto Condensed" w:cs="Roboto Condensed" w:eastAsia="Roboto Condensed"/>
          <w:b w:val="0"/>
          <w:i w:val="0"/>
          <w:color w:val="8B8982"/>
          <w:sz w:val="16"/>
        </w:rPr>
        <w:t>Built by Omar Farooq | github.com/ahaomar/climate-profile-generator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Roboto Condensed" w:hAnsi="Roboto Condense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