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UNITGROWTH</w:t>
      </w:r>
    </w:p>
    <w:p>
      <w:pPr>
        <w:pStyle w:val="Title"/>
        <w:jc w:val="center"/>
      </w:pPr>
      <w:r>
        <w:t>Mentions formulaires et banniere cookies</w:t>
      </w:r>
    </w:p>
    <w:p>
      <w:pPr>
        <w:jc w:val="center"/>
      </w:pPr>
      <w:r>
        <w:t>Textes courts a integrer dans l'interface UNITGROWTH</w:t>
      </w:r>
    </w:p>
    <w:p>
      <w:pPr>
        <w:jc w:val="center"/>
      </w:pPr>
      <w:r>
        <w:t>Version 3.0 - personnalisee - 11 septembre 2026</w:t>
      </w:r>
    </w:p>
    <w:tbl>
      <w:tblPr>
        <w:tblW w:type="auto" w:w="0"/>
        <w:jc w:val="center"/>
        <w:tblLook w:firstColumn="1" w:firstRow="1" w:lastColumn="0" w:lastRow="0" w:noHBand="0" w:noVBand="1" w:val="04A0"/>
      </w:tblPr>
      <w:tblGrid>
        <w:gridCol w:w="9858"/>
      </w:tblGrid>
      <w:tr>
        <w:tc>
          <w:tcPr>
            <w:tcW w:type="dxa" w:w="9858"/>
            <w:shd w:fill="F2F4F6"/>
            <w:tcMar>
              <w:top w:w="150" w:type="dxa"/>
              <w:start w:w="180" w:type="dxa"/>
              <w:bottom w:w="150" w:type="dxa"/>
              <w:end w:w="180" w:type="dxa"/>
            </w:tcMar>
          </w:tcPr>
          <w:p>
            <w:r>
              <w:t>À vérifier avant publication. Les informations sociétaires principales sont renseignées. Les paramètres techniques, cookies, outils d’IA, paiements et éventuels transferts de données doivent toujours correspondre au fonctionnement réel de UNITGROWTH.</w:t>
            </w:r>
          </w:p>
        </w:tc>
      </w:tr>
    </w:tbl>
    <w:p>
      <w:r/>
    </w:p>
    <w:p>
      <w:pPr>
        <w:pStyle w:val="Heading1"/>
      </w:pPr>
      <w:r>
        <w:t>1. Sous le formulaire « Rejoindre la team »</w:t>
      </w:r>
    </w:p>
    <w:p>
      <w:r>
        <w:t>« Les informations saisies sont utilisees conjointement par IAWeb.dev et HAVET DIGITAL pour traiter votre candidature, qualifier votre profil et vous proposer, le cas echeant, des missions correspondant a vos competences. Certains outils d'IA peuvent assister la qualification. Consultez notre Politique de confidentialite pour en savoir plus sur les destinataires, transferts, durees de conservation et vos droits. »</w:t>
      </w:r>
    </w:p>
    <w:p>
      <w:pPr>
        <w:pStyle w:val="Heading1"/>
      </w:pPr>
      <w:r>
        <w:t>2. Conservation pour de futures missions</w:t>
      </w:r>
    </w:p>
    <w:p>
      <w:r>
        <w:t>Si la base retenue est le consentement, utiliser une case non pre-cochee et distincte :</w:t>
      </w:r>
    </w:p>
    <w:p>
      <w:r>
        <w:t>« J'accepte que IAWeb.dev et HAVET DIGITAL conservent mon profil afin de me proposer de futures missions pendant une duree maximale de 24 mois a compter de mon dernier contact. Je peux retirer mon accord a tout moment. »</w:t>
      </w:r>
    </w:p>
    <w:p>
      <w:pPr>
        <w:pStyle w:val="Heading1"/>
      </w:pPr>
      <w:r>
        <w:t>3. Information IA</w:t>
      </w:r>
    </w:p>
    <w:p>
      <w:r>
        <w:t>« Certaines etapes de qualification et de matching peuvent etre assistees par intelligence artificielle. Les modalites de supervision humaine et vos droits sont decrits dans notre Politique de confidentialite. »</w:t>
      </w:r>
    </w:p>
    <w:p>
      <w:pPr>
        <w:pStyle w:val="Heading1"/>
      </w:pPr>
      <w:r>
        <w:t>4. Confirmation de candidature</w:t>
      </w:r>
    </w:p>
    <w:p>
      <w:r>
        <w:t>« Candidature envoyee. Votre profil a bien ete transmis a l'equipe UNITGROWTH. Nous vous contacterons si une opportunite correspond a vos competences et disponibilites. »</w:t>
      </w:r>
    </w:p>
    <w:p>
      <w:pPr>
        <w:pStyle w:val="Heading1"/>
      </w:pPr>
      <w:r>
        <w:t>5. Banniere cookies</w:t>
      </w:r>
    </w:p>
    <w:p>
      <w:r>
        <w:t>Titre : « Vos choix de confidentialite »</w:t>
      </w:r>
    </w:p>
    <w:p>
      <w:r>
        <w:t>Texte : « Nous utilisons des cookies necessaires au fonctionnement de UNITGROWTH. Avec votre accord, nous pouvons egalement utiliser des traceurs de mesure d'audience et des services tiers afin d'ameliorer l'experience. Vous pouvez accepter, refuser ou personnaliser vos choix. »</w:t>
      </w:r>
    </w:p>
    <w:p>
      <w:r>
        <w:t>Boutons : « Tout accepter » - « Tout refuser » - « Personnaliser »</w:t>
      </w:r>
    </w:p>
    <w:p>
      <w:pPr>
        <w:pStyle w:val="Heading1"/>
      </w:pPr>
      <w:r>
        <w:t>6. Lien permanent</w:t>
      </w:r>
    </w:p>
    <w:p>
      <w:r>
        <w:t>Footer : « Gerer mes cookies » ou « Mes preferences de confidentialite ».</w:t>
      </w:r>
    </w:p>
    <w:p>
      <w:pPr>
        <w:pStyle w:val="Heading1"/>
      </w:pPr>
      <w:r>
        <w:t>7. Avant acceptation d'une mission</w:t>
      </w:r>
    </w:p>
    <w:p>
      <w:r>
        <w:t>« Cette mission sera conclue avec [IAWEB.DEV / HAVET DIGITAL]. Avant d'accepter, verifiez le perimetre, les livrables, le calendrier, la devise, le prix ou son mode de determination, ainsi que les modalites de facturation et de paiement. »</w:t>
      </w:r>
    </w:p>
    <w:sectPr w:rsidR="00FC693F" w:rsidRPr="0006063C" w:rsidSect="00034616">
      <w:footerReference w:type="default" r:id="rId9"/>
      <w:headerReference w:type="default" r:id="rId10"/>
      <w:pgSz w:w="12240" w:h="15840"/>
      <w:pgMar w:top="1134" w:right="1191" w:bottom="96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UNITGROWTH - Pack juridique</w:t>
    </w:r>
  </w:p>
  <w:p>
    <w:pPr>
      <w:jc w:val="right"/>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4181C"/>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4181C"/>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4181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4181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