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UNITGROWTH</w:t>
      </w:r>
    </w:p>
    <w:p>
      <w:pPr>
        <w:pStyle w:val="Title"/>
        <w:jc w:val="center"/>
      </w:pPr>
      <w:r>
        <w:t>Annexe de traitement de donnees personnelles</w:t>
      </w:r>
    </w:p>
    <w:p>
      <w:pPr>
        <w:jc w:val="center"/>
      </w:pPr>
      <w:r>
        <w:t>A joindre lorsqu'un freelance traite des donnees pour le compte d'une entite contractante</w:t>
      </w:r>
    </w:p>
    <w:p>
      <w:pPr>
        <w:jc w:val="center"/>
      </w:pPr>
      <w:r>
        <w:t>Version 3.0 - personnalisee - 11 septembre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2F4F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t>Document interne. Modele de gouvernance/contrat a valider et signer par les entites concernees avant mise en production ou utilisation contractuelle.</w:t>
            </w:r>
          </w:p>
        </w:tc>
      </w:tr>
    </w:tbl>
    <w:p>
      <w:r/>
    </w:p>
    <w:p>
      <w:pPr>
        <w:pStyle w:val="Heading1"/>
      </w:pPr>
      <w:r>
        <w:t>1. Roles</w:t>
      </w:r>
    </w:p>
    <w:p>
      <w:r>
        <w:t>Responsable du traitement : [IAWEB.DEV / HAVET DIGITAL / client final selon la mission]. Sous-traitant : [freelance]. Si la repartition des roles est differente, elle doit etre corrigee avant signature.</w:t>
      </w:r>
    </w:p>
    <w:p>
      <w:pPr>
        <w:pStyle w:val="Heading1"/>
      </w:pPr>
      <w:r>
        <w:t>2. Instructions documentees</w:t>
      </w:r>
    </w:p>
    <w:p>
      <w:r>
        <w:t>Le freelance traite les donnees uniquement sur instruction documentee du responsable, pour la duree et les finalites de la mission. Toute instruction paraissant illicite est signalee sans delai.</w:t>
      </w:r>
    </w:p>
    <w:p>
      <w:pPr>
        <w:pStyle w:val="Heading1"/>
      </w:pPr>
      <w:r>
        <w:t>3. Description du traitement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E7EBE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Element</w:t>
            </w:r>
          </w:p>
        </w:tc>
        <w:tc>
          <w:tcPr>
            <w:tcW w:type="dxa" w:w="4929"/>
            <w:shd w:fill="E7EBE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Information</w:t>
            </w:r>
          </w:p>
        </w:tc>
      </w:tr>
      <w:t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Objet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[A COMPLETER]</w:t>
            </w:r>
          </w:p>
        </w:tc>
      </w:tr>
      <w:t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Duree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[A COMPLETER]</w:t>
            </w:r>
          </w:p>
        </w:tc>
      </w:tr>
      <w:t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Nature des operations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[consultation / modification / export / developpement / support / autre]</w:t>
            </w:r>
          </w:p>
        </w:tc>
      </w:tr>
      <w:t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Finalites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[A COMPLETER]</w:t>
            </w:r>
          </w:p>
        </w:tc>
      </w:tr>
      <w:t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Categories de personnes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[A COMPLETER]</w:t>
            </w:r>
          </w:p>
        </w:tc>
      </w:tr>
      <w:t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Categories de donnees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[A COMPLETER]</w:t>
            </w:r>
          </w:p>
        </w:tc>
      </w:tr>
    </w:tbl>
    <w:p>
      <w:r/>
    </w:p>
    <w:p>
      <w:pPr>
        <w:pStyle w:val="Heading1"/>
      </w:pPr>
      <w:r>
        <w:t>4. Confidentialite</w:t>
      </w:r>
    </w:p>
    <w:p>
      <w:r>
        <w:t>Le freelance veille a ce que toute personne autorisee a traiter les donnees soit soumise a une obligation de confidentialite appropriee.</w:t>
      </w:r>
    </w:p>
    <w:p>
      <w:pPr>
        <w:pStyle w:val="Heading1"/>
      </w:pPr>
      <w:r>
        <w:t>5. Securite</w:t>
      </w:r>
    </w:p>
    <w:p>
      <w:pPr>
        <w:pStyle w:val="ListBullet"/>
        <w:spacing w:after="40"/>
      </w:pPr>
      <w:r>
        <w:t>Protection des comptes et mots de passe, avec authentification forte lorsqu'elle est disponible.</w:t>
      </w:r>
    </w:p>
    <w:p>
      <w:pPr>
        <w:pStyle w:val="ListBullet"/>
        <w:spacing w:after="40"/>
      </w:pPr>
      <w:r>
        <w:t>Acces limite aux seules donnees necessaires.</w:t>
      </w:r>
    </w:p>
    <w:p>
      <w:pPr>
        <w:pStyle w:val="ListBullet"/>
        <w:spacing w:after="40"/>
      </w:pPr>
      <w:r>
        <w:t>Poste de travail et logiciels maintenus a jour.</w:t>
      </w:r>
    </w:p>
    <w:p>
      <w:pPr>
        <w:pStyle w:val="ListBullet"/>
        <w:spacing w:after="40"/>
      </w:pPr>
      <w:r>
        <w:t>Chiffrement des transferts et, lorsque pertinent, des supports de stockage.</w:t>
      </w:r>
    </w:p>
    <w:p>
      <w:pPr>
        <w:pStyle w:val="ListBullet"/>
        <w:spacing w:after="40"/>
      </w:pPr>
      <w:r>
        <w:t>Interdiction de copier les donnees vers un service personnel ou non autorise.</w:t>
      </w:r>
    </w:p>
    <w:p>
      <w:pPr>
        <w:pStyle w:val="ListBullet"/>
        <w:spacing w:after="40"/>
      </w:pPr>
      <w:r>
        <w:t>Suppression ou restitution des donnees a la fin de la mission selon les instructions.</w:t>
      </w:r>
    </w:p>
    <w:p>
      <w:pPr>
        <w:pStyle w:val="Heading1"/>
      </w:pPr>
      <w:r>
        <w:t>6. Sous-traitants ulterieurs</w:t>
      </w:r>
    </w:p>
    <w:p>
      <w:r>
        <w:t>Le freelance ne fait pas intervenir un sous-traitant ulterieur sur les donnees sans autorisation prealable selon le mecanisme convenu. Tout sous-traitant ulterieur doit etre soumis a des obligations de protection equivalentes.</w:t>
      </w:r>
    </w:p>
    <w:p>
      <w:pPr>
        <w:pStyle w:val="Heading1"/>
      </w:pPr>
      <w:r>
        <w:t>7. Transferts internationaux</w:t>
      </w:r>
    </w:p>
    <w:p>
      <w:r>
        <w:t>Aucun transfert ou acces depuis un pays non autorise ne doit etre effectue sans validation prealable et sans mecanisme juridique approprie lorsque celui-ci est requis.</w:t>
      </w:r>
    </w:p>
    <w:p>
      <w:pPr>
        <w:pStyle w:val="Heading1"/>
      </w:pPr>
      <w:r>
        <w:t>8. Assistance</w:t>
      </w:r>
    </w:p>
    <w:p>
      <w:r>
        <w:t>Le freelance assiste raisonnablement le responsable pour les demandes de droits, les analyses de risque, les violations de donnees et les controles de conformite lies au traitement confie.</w:t>
      </w:r>
    </w:p>
    <w:p>
      <w:pPr>
        <w:pStyle w:val="Heading1"/>
      </w:pPr>
      <w:r>
        <w:t>9. Incident de securite</w:t>
      </w:r>
    </w:p>
    <w:p>
      <w:r>
        <w:t>Toute violation ou suspicion de violation concernant les donnees de la mission est signalee sans delai injustifie a l'interlocuteur designe, avec les informations disponibles sur la nature, les donnees, les personnes concernees, les consequences probables et les mesures prises.</w:t>
      </w:r>
    </w:p>
    <w:p>
      <w:pPr>
        <w:pStyle w:val="Heading1"/>
      </w:pPr>
      <w:r>
        <w:t>10. Fin de mission</w:t>
      </w:r>
    </w:p>
    <w:p>
      <w:r>
        <w:t>A la fin de la mission, les donnees et copies sont restituees ou supprimees selon l'instruction du responsable, sauf obligation legale contraire documentee.</w:t>
      </w:r>
    </w:p>
    <w:p>
      <w:pPr>
        <w:pStyle w:val="Heading1"/>
      </w:pPr>
      <w:r>
        <w:t>11. Audit et preuve</w:t>
      </w:r>
    </w:p>
    <w:p>
      <w:r>
        <w:t>Le freelance met a disposition les informations raisonnablement necessaires pour demontrer le respect de la presente annexe et coopere a un controle proportionne en cas d'incident, exigence client ou obligation reglementaire.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134" w:right="1191" w:bottom="96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UNITGROWTH - Pack juridique</w:t>
    </w:r>
  </w:p>
  <w:p>
    <w:pPr>
      <w:jc w:val="right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4181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4181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4181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4181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