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61411" w14:textId="77777777" w:rsidR="00C27672" w:rsidRPr="00031034" w:rsidRDefault="00000000" w:rsidP="005B48B5">
      <w:pPr>
        <w:pStyle w:val="Sinespaciado"/>
        <w:jc w:val="center"/>
        <w:rPr>
          <w:rFonts w:ascii="Amasis MT Pro Light" w:hAnsi="Amasis MT Pro Light"/>
          <w:b/>
          <w:bCs/>
          <w:sz w:val="36"/>
          <w:szCs w:val="36"/>
        </w:rPr>
      </w:pPr>
      <w:r w:rsidRPr="00174DC0">
        <w:rPr>
          <w:rFonts w:ascii="Amasis MT Pro Light" w:hAnsi="Amasis MT Pro Light"/>
          <w:b/>
          <w:bCs/>
          <w:sz w:val="36"/>
          <w:szCs w:val="36"/>
        </w:rPr>
        <w:t>Protocol for Data Screening, Cleaning, and Analysis</w:t>
      </w:r>
      <w:r w:rsidRPr="00174DC0">
        <w:rPr>
          <w:rFonts w:ascii="Amasis MT Pro Light" w:hAnsi="Amasis MT Pro Light"/>
          <w:b/>
          <w:bCs/>
          <w:sz w:val="36"/>
          <w:szCs w:val="36"/>
        </w:rPr>
        <w:br/>
        <w:t>Global Innovation Index Systematic Review and Bibliometric/NLP Study</w:t>
      </w:r>
    </w:p>
    <w:p w14:paraId="596B1B6F" w14:textId="77777777" w:rsidR="00031034" w:rsidRDefault="00031034" w:rsidP="005B48B5">
      <w:pPr>
        <w:jc w:val="both"/>
        <w:rPr>
          <w:rFonts w:ascii="Amasis MT Pro Light" w:hAnsi="Amasis MT Pro Light"/>
        </w:rPr>
      </w:pPr>
    </w:p>
    <w:p w14:paraId="779CAECF" w14:textId="5490FDF2" w:rsidR="00C27672" w:rsidRPr="00031034" w:rsidRDefault="00000000" w:rsidP="005B48B5">
      <w:pPr>
        <w:jc w:val="both"/>
        <w:rPr>
          <w:rFonts w:ascii="Amasis MT Pro Light" w:hAnsi="Amasis MT Pro Light"/>
        </w:rPr>
      </w:pPr>
      <w:r w:rsidRPr="00031034">
        <w:rPr>
          <w:rFonts w:ascii="Amasis MT Pro Light" w:hAnsi="Amasis MT Pro Light"/>
        </w:rPr>
        <w:t>This protocol documents, in a transparent and reproducible way, the procedures followed for the identification, screening, cleaning, and analysis of the bibliographic records used in the systematic review and bibliometric/NLP study of the Global Innovation Index (GII). The protocol complements the main manuscript and the PRISMA 2020 flow diagram and checklist.</w:t>
      </w:r>
    </w:p>
    <w:p w14:paraId="50EB24D9" w14:textId="77777777" w:rsidR="00C27672" w:rsidRPr="005B48B5" w:rsidRDefault="00000000" w:rsidP="00986CF4">
      <w:pPr>
        <w:pStyle w:val="Ttulo1"/>
      </w:pPr>
      <w:r w:rsidRPr="005B48B5">
        <w:t xml:space="preserve">1. Background and </w:t>
      </w:r>
      <w:r w:rsidRPr="00986CF4">
        <w:t>objectives</w:t>
      </w:r>
    </w:p>
    <w:p w14:paraId="67F1772A" w14:textId="77777777" w:rsidR="00C27672" w:rsidRPr="00031034" w:rsidRDefault="00000000" w:rsidP="005B48B5">
      <w:pPr>
        <w:jc w:val="both"/>
        <w:rPr>
          <w:rFonts w:ascii="Amasis MT Pro Light" w:hAnsi="Amasis MT Pro Light"/>
        </w:rPr>
      </w:pPr>
      <w:r w:rsidRPr="00031034">
        <w:rPr>
          <w:rFonts w:ascii="Amasis MT Pro Light" w:hAnsi="Amasis MT Pro Light"/>
        </w:rPr>
        <w:t>The Global Innovation Index (GII) has become a widely used composite indicator for benchmarking national innovation systems, guiding policy decisions, and monitoring innovation performance over time. However, the academic literature that employs, analyses or critiques the GII is dispersed across journals, disciplines and methodological traditions. The aim of the present review is to systematically identify, screen and analyse research articles and reviews that use the GII as a central object of analysis, combining traditional systematic review methods, bibliometric techniques and natural language processing (NLP) applied to titles and abstracts.</w:t>
      </w:r>
    </w:p>
    <w:p w14:paraId="7CF91C9F" w14:textId="77777777" w:rsidR="00C27672" w:rsidRPr="00031034" w:rsidRDefault="00000000" w:rsidP="00986CF4">
      <w:pPr>
        <w:pStyle w:val="Ttulo1"/>
      </w:pPr>
      <w:r w:rsidRPr="00031034">
        <w:t>2. Design and reporting framework</w:t>
      </w:r>
    </w:p>
    <w:p w14:paraId="7BCC0475" w14:textId="77777777" w:rsidR="00C27672" w:rsidRPr="00031034" w:rsidRDefault="00000000" w:rsidP="005B48B5">
      <w:pPr>
        <w:jc w:val="both"/>
        <w:rPr>
          <w:rFonts w:ascii="Amasis MT Pro Light" w:hAnsi="Amasis MT Pro Light"/>
        </w:rPr>
      </w:pPr>
      <w:r w:rsidRPr="00031034">
        <w:rPr>
          <w:rFonts w:ascii="Amasis MT Pro Light" w:hAnsi="Amasis MT Pro Light"/>
        </w:rPr>
        <w:t>This study follows a mixed systematic review and bibliometric design. The reporting of the review conforms to the Preferred Reporting Items for Systematic Reviews and Meta-Analyses (PRISMA 2020) guidelines. The PRISMA 2020 checklist and the PRISMA 2020 flow diagram are provided as separate supplementary files. The present protocol focuses on the operational details of data management, screening, cleaning and analysis.</w:t>
      </w:r>
    </w:p>
    <w:p w14:paraId="5CD3F0B7" w14:textId="77777777" w:rsidR="00C27672" w:rsidRPr="00031034" w:rsidRDefault="00000000" w:rsidP="00986CF4">
      <w:pPr>
        <w:pStyle w:val="Ttulo1"/>
      </w:pPr>
      <w:r w:rsidRPr="00031034">
        <w:t>3. Eligibility criteria</w:t>
      </w:r>
    </w:p>
    <w:p w14:paraId="49C69231" w14:textId="77777777" w:rsidR="00C27672" w:rsidRPr="00031034" w:rsidRDefault="00000000" w:rsidP="005B48B5">
      <w:pPr>
        <w:jc w:val="both"/>
        <w:rPr>
          <w:rFonts w:ascii="Amasis MT Pro Light" w:hAnsi="Amasis MT Pro Light"/>
        </w:rPr>
      </w:pPr>
      <w:r w:rsidRPr="00031034">
        <w:rPr>
          <w:rFonts w:ascii="Amasis MT Pro Light" w:hAnsi="Amasis MT Pro Light"/>
        </w:rPr>
        <w:t>Eligibility criteria were defined a priori, following a Population–Concept–Context (PCC) logic adapted to this non-clinical review.</w:t>
      </w:r>
    </w:p>
    <w:p w14:paraId="61E3495A" w14:textId="77777777" w:rsidR="00C27672" w:rsidRPr="00031034" w:rsidRDefault="00000000" w:rsidP="005B48B5">
      <w:pPr>
        <w:jc w:val="both"/>
        <w:rPr>
          <w:rFonts w:ascii="Amasis MT Pro Light" w:hAnsi="Amasis MT Pro Light"/>
        </w:rPr>
      </w:pPr>
      <w:r w:rsidRPr="00031034">
        <w:rPr>
          <w:rFonts w:ascii="Amasis MT Pro Light" w:hAnsi="Amasis MT Pro Light"/>
        </w:rPr>
        <w:t>Inclusion criteria:</w:t>
      </w:r>
    </w:p>
    <w:p w14:paraId="6781DC95"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Peer-reviewed journal articles or review articles indexed in Scopus.</w:t>
      </w:r>
    </w:p>
    <w:p w14:paraId="7BF826A1"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Publications written in English.</w:t>
      </w:r>
    </w:p>
    <w:p w14:paraId="79EEDAE8"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 xml:space="preserve">Studies in which the Global Innovation Index (GII) is a central object of analysis. This includes, for example, papers that: (a) use the GII as a primary dependent or independent variable, (b) compare innovation performance across countries primarily through the GII, (c) </w:t>
      </w:r>
      <w:r w:rsidRPr="00031034">
        <w:rPr>
          <w:rFonts w:ascii="Amasis MT Pro Light" w:hAnsi="Amasis MT Pro Light"/>
        </w:rPr>
        <w:lastRenderedPageBreak/>
        <w:t>critically assess the construction, validity or policy implications of the GII, or (d) develop models or scenarios explicitly based on GII scores or pillars.</w:t>
      </w:r>
    </w:p>
    <w:p w14:paraId="5B50F030" w14:textId="77777777" w:rsidR="00C27672" w:rsidRPr="00031034" w:rsidRDefault="00000000" w:rsidP="005B48B5">
      <w:pPr>
        <w:jc w:val="both"/>
        <w:rPr>
          <w:rFonts w:ascii="Amasis MT Pro Light" w:hAnsi="Amasis MT Pro Light"/>
        </w:rPr>
      </w:pPr>
      <w:r w:rsidRPr="00031034">
        <w:rPr>
          <w:rFonts w:ascii="Amasis MT Pro Light" w:hAnsi="Amasis MT Pro Light"/>
        </w:rPr>
        <w:t>Exclusion criteria:</w:t>
      </w:r>
    </w:p>
    <w:p w14:paraId="4B1B4FA8"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Conference proceedings, book chapters, editorials, opinion pieces, notes, news items and other non-article formats.</w:t>
      </w:r>
    </w:p>
    <w:p w14:paraId="71CBC149"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Documents without sufficient bibliographic or abstract information to permit reliable coding.</w:t>
      </w:r>
    </w:p>
    <w:p w14:paraId="30C304E2"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Publications that only mention the GII in passing, for background motivation, or as one indicator among many, without treating it as a central object of analysis.</w:t>
      </w:r>
    </w:p>
    <w:p w14:paraId="449F1337"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Publications in languages other than English.</w:t>
      </w:r>
    </w:p>
    <w:p w14:paraId="25B0F8E7" w14:textId="77777777" w:rsidR="00C27672" w:rsidRPr="00031034" w:rsidRDefault="00000000" w:rsidP="00986CF4">
      <w:pPr>
        <w:pStyle w:val="Ttulo1"/>
      </w:pPr>
      <w:r w:rsidRPr="00031034">
        <w:t>4. Information sources</w:t>
      </w:r>
    </w:p>
    <w:p w14:paraId="11497A2E" w14:textId="77777777" w:rsidR="00C27672" w:rsidRPr="00031034" w:rsidRDefault="00000000" w:rsidP="005B48B5">
      <w:pPr>
        <w:jc w:val="both"/>
        <w:rPr>
          <w:rFonts w:ascii="Amasis MT Pro Light" w:hAnsi="Amasis MT Pro Light"/>
        </w:rPr>
      </w:pPr>
      <w:r w:rsidRPr="00031034">
        <w:rPr>
          <w:rFonts w:ascii="Amasis MT Pro Light" w:hAnsi="Amasis MT Pro Light"/>
        </w:rPr>
        <w:t>The primary information source was Elsevier’s Scopus database. No additional databases or registers were used. Scopus provides broad multidisciplinary coverage of journals in economics, management, innovation studies, engineering and related fields.</w:t>
      </w:r>
    </w:p>
    <w:p w14:paraId="4AE0FC65" w14:textId="77777777" w:rsidR="00C27672" w:rsidRPr="00031034" w:rsidRDefault="00000000" w:rsidP="00986CF4">
      <w:pPr>
        <w:pStyle w:val="Ttulo1"/>
      </w:pPr>
      <w:r w:rsidRPr="00031034">
        <w:t>5. Search strategy</w:t>
      </w:r>
    </w:p>
    <w:p w14:paraId="343F85AF" w14:textId="77777777" w:rsidR="00C27672" w:rsidRPr="00031034" w:rsidRDefault="00000000" w:rsidP="005B48B5">
      <w:pPr>
        <w:jc w:val="both"/>
        <w:rPr>
          <w:rFonts w:ascii="Amasis MT Pro Light" w:hAnsi="Amasis MT Pro Light"/>
        </w:rPr>
      </w:pPr>
      <w:r w:rsidRPr="00031034">
        <w:rPr>
          <w:rFonts w:ascii="Amasis MT Pro Light" w:hAnsi="Amasis MT Pro Light"/>
        </w:rPr>
        <w:t>A structured search was conducted in Scopus. The search string was designed to capture all publications that explicitly refer to the Global Innovation Index in their title, abstract or author keywords.</w:t>
      </w:r>
    </w:p>
    <w:p w14:paraId="03F85FFF" w14:textId="4F91863E" w:rsidR="00C27672" w:rsidRPr="00031034" w:rsidRDefault="00000000" w:rsidP="005B48B5">
      <w:pPr>
        <w:jc w:val="both"/>
        <w:rPr>
          <w:rFonts w:ascii="Amasis MT Pro Light" w:hAnsi="Amasis MT Pro Light"/>
        </w:rPr>
      </w:pPr>
      <w:r w:rsidRPr="00031034">
        <w:rPr>
          <w:rFonts w:ascii="Amasis MT Pro Light" w:hAnsi="Amasis MT Pro Light"/>
        </w:rPr>
        <w:t>Search date: specify the exact date used in the manuscript</w:t>
      </w:r>
      <w:r w:rsidR="00174DC0">
        <w:rPr>
          <w:rFonts w:ascii="Amasis MT Pro Light" w:hAnsi="Amasis MT Pro Light"/>
        </w:rPr>
        <w:t>.</w:t>
      </w:r>
    </w:p>
    <w:p w14:paraId="6A876FCF" w14:textId="77777777" w:rsidR="00C27672" w:rsidRPr="00031034" w:rsidRDefault="00000000" w:rsidP="005B48B5">
      <w:pPr>
        <w:jc w:val="both"/>
        <w:rPr>
          <w:rFonts w:ascii="Amasis MT Pro Light" w:hAnsi="Amasis MT Pro Light"/>
        </w:rPr>
      </w:pPr>
      <w:r w:rsidRPr="00031034">
        <w:rPr>
          <w:rFonts w:ascii="Amasis MT Pro Light" w:hAnsi="Amasis MT Pro Light"/>
        </w:rPr>
        <w:t>Database: Scopus (Elsevier).</w:t>
      </w:r>
    </w:p>
    <w:p w14:paraId="68D93E8D" w14:textId="77777777" w:rsidR="00C27672" w:rsidRPr="00031034" w:rsidRDefault="00000000" w:rsidP="005B48B5">
      <w:pPr>
        <w:jc w:val="both"/>
        <w:rPr>
          <w:rFonts w:ascii="Amasis MT Pro Light" w:hAnsi="Amasis MT Pro Light"/>
        </w:rPr>
      </w:pPr>
      <w:r w:rsidRPr="00031034">
        <w:rPr>
          <w:rFonts w:ascii="Amasis MT Pro Light" w:hAnsi="Amasis MT Pro Light"/>
        </w:rPr>
        <w:t>Search fields: TITLE-ABS-KEY.</w:t>
      </w:r>
    </w:p>
    <w:p w14:paraId="714185B4" w14:textId="77777777" w:rsidR="00C27672" w:rsidRPr="00174DC0" w:rsidRDefault="00000000" w:rsidP="00174DC0">
      <w:pPr>
        <w:spacing w:after="0"/>
        <w:jc w:val="center"/>
        <w:rPr>
          <w:rFonts w:ascii="Amasis MT Pro Light" w:hAnsi="Amasis MT Pro Light"/>
          <w:b/>
          <w:bCs/>
        </w:rPr>
      </w:pPr>
      <w:r w:rsidRPr="00174DC0">
        <w:rPr>
          <w:rFonts w:ascii="Amasis MT Pro Light" w:hAnsi="Amasis MT Pro Light"/>
          <w:b/>
          <w:bCs/>
        </w:rPr>
        <w:t>Exact query string:</w:t>
      </w:r>
    </w:p>
    <w:p w14:paraId="79B34C77" w14:textId="77777777" w:rsidR="00C27672" w:rsidRPr="00174DC0" w:rsidRDefault="00000000" w:rsidP="00174DC0">
      <w:pPr>
        <w:jc w:val="center"/>
        <w:rPr>
          <w:rFonts w:ascii="Amasis MT Pro Light" w:hAnsi="Amasis MT Pro Light"/>
          <w:b/>
          <w:bCs/>
        </w:rPr>
      </w:pPr>
      <w:r w:rsidRPr="00174DC0">
        <w:rPr>
          <w:rFonts w:ascii="Amasis MT Pro Light" w:hAnsi="Amasis MT Pro Light"/>
          <w:b/>
          <w:bCs/>
        </w:rPr>
        <w:t>TITLE-ABS-</w:t>
      </w:r>
      <w:proofErr w:type="gramStart"/>
      <w:r w:rsidRPr="00174DC0">
        <w:rPr>
          <w:rFonts w:ascii="Amasis MT Pro Light" w:hAnsi="Amasis MT Pro Light"/>
          <w:b/>
          <w:bCs/>
        </w:rPr>
        <w:t>KEY(</w:t>
      </w:r>
      <w:proofErr w:type="gramEnd"/>
      <w:r w:rsidRPr="00174DC0">
        <w:rPr>
          <w:rFonts w:ascii="Amasis MT Pro Light" w:hAnsi="Amasis MT Pro Light"/>
          <w:b/>
          <w:bCs/>
        </w:rPr>
        <w:t>"global innovation index")</w:t>
      </w:r>
    </w:p>
    <w:p w14:paraId="6E8957A8" w14:textId="77777777" w:rsidR="00C27672" w:rsidRPr="00031034" w:rsidRDefault="00000000" w:rsidP="005B48B5">
      <w:pPr>
        <w:jc w:val="both"/>
        <w:rPr>
          <w:rFonts w:ascii="Amasis MT Pro Light" w:hAnsi="Amasis MT Pro Light"/>
        </w:rPr>
      </w:pPr>
      <w:r w:rsidRPr="00031034">
        <w:rPr>
          <w:rFonts w:ascii="Amasis MT Pro Light" w:hAnsi="Amasis MT Pro Light"/>
        </w:rPr>
        <w:t>No restrictions were applied on publication year at the search stage. Language filters were not applied in the search interface; instead, language restrictions were implemented during the data-cleaning phase. Search results were exported from Scopus in CSV and BibTeX formats, including full bibliographic metadata, abstracts and author keywords.</w:t>
      </w:r>
    </w:p>
    <w:p w14:paraId="25F4AD90" w14:textId="77777777" w:rsidR="00C27672" w:rsidRPr="00031034" w:rsidRDefault="00000000" w:rsidP="00986CF4">
      <w:pPr>
        <w:pStyle w:val="Ttulo1"/>
      </w:pPr>
      <w:r w:rsidRPr="00031034">
        <w:t>6. Record management and deduplication</w:t>
      </w:r>
    </w:p>
    <w:p w14:paraId="36B32596" w14:textId="398AEF32" w:rsidR="00C27672" w:rsidRPr="00031034" w:rsidRDefault="00000000" w:rsidP="005B48B5">
      <w:pPr>
        <w:jc w:val="both"/>
        <w:rPr>
          <w:rFonts w:ascii="Amasis MT Pro Light" w:hAnsi="Amasis MT Pro Light"/>
        </w:rPr>
      </w:pPr>
      <w:r w:rsidRPr="00031034">
        <w:rPr>
          <w:rFonts w:ascii="Amasis MT Pro Light" w:hAnsi="Amasis MT Pro Light"/>
        </w:rPr>
        <w:t xml:space="preserve">All records obtained from Scopus (n = 547) were imported into a unified working dataset using Python (pandas) and cross-checked with the </w:t>
      </w:r>
      <w:r w:rsidR="00174DC0">
        <w:rPr>
          <w:rFonts w:ascii="Amasis MT Pro Light" w:hAnsi="Amasis MT Pro Light"/>
        </w:rPr>
        <w:t>CSV</w:t>
      </w:r>
      <w:r w:rsidRPr="00031034">
        <w:rPr>
          <w:rFonts w:ascii="Amasis MT Pro Light" w:hAnsi="Amasis MT Pro Light"/>
        </w:rPr>
        <w:t xml:space="preserve"> export for consistency. Given that the review relied on a single database, no cross-database deduplication was required. Potential within-</w:t>
      </w:r>
      <w:r w:rsidRPr="00031034">
        <w:rPr>
          <w:rFonts w:ascii="Amasis MT Pro Light" w:hAnsi="Amasis MT Pro Light"/>
        </w:rPr>
        <w:lastRenderedPageBreak/>
        <w:t>database duplicates (e.g., early-access vs. final versions) were inspected based on DOI, title and author lists; no true duplicates were identified (n = 0).</w:t>
      </w:r>
    </w:p>
    <w:p w14:paraId="11B5AEC8" w14:textId="77777777" w:rsidR="00C27672" w:rsidRPr="00031034" w:rsidRDefault="00000000" w:rsidP="00986CF4">
      <w:pPr>
        <w:pStyle w:val="Ttulo1"/>
      </w:pPr>
      <w:r w:rsidRPr="00031034">
        <w:t>7. Screening procedure</w:t>
      </w:r>
    </w:p>
    <w:p w14:paraId="01FEE67B" w14:textId="77777777" w:rsidR="00C27672" w:rsidRPr="00031034" w:rsidRDefault="00000000" w:rsidP="005B48B5">
      <w:pPr>
        <w:jc w:val="both"/>
        <w:rPr>
          <w:rFonts w:ascii="Amasis MT Pro Light" w:hAnsi="Amasis MT Pro Light"/>
        </w:rPr>
      </w:pPr>
      <w:r w:rsidRPr="00031034">
        <w:rPr>
          <w:rFonts w:ascii="Amasis MT Pro Light" w:hAnsi="Amasis MT Pro Light"/>
        </w:rPr>
        <w:t>The screening process followed the PRISMA 2020 structure and comprised three sequential stages: (i) removal of clearly ineligible records before screening, (ii) title–abstract screening, and (iii) full-text (or full-abstract) eligibility assessment.</w:t>
      </w:r>
    </w:p>
    <w:p w14:paraId="2ADCBC86" w14:textId="77777777" w:rsidR="00C27672" w:rsidRPr="00174DC0" w:rsidRDefault="00000000" w:rsidP="00174DC0">
      <w:pPr>
        <w:pStyle w:val="Ttulo2"/>
      </w:pPr>
      <w:r w:rsidRPr="00174DC0">
        <w:t>7.1 Removal of clearly ineligible records before screening</w:t>
      </w:r>
    </w:p>
    <w:p w14:paraId="7139313A" w14:textId="77777777" w:rsidR="00C27672" w:rsidRPr="00031034" w:rsidRDefault="00000000" w:rsidP="005B48B5">
      <w:pPr>
        <w:jc w:val="both"/>
        <w:rPr>
          <w:rFonts w:ascii="Amasis MT Pro Light" w:hAnsi="Amasis MT Pro Light"/>
        </w:rPr>
      </w:pPr>
      <w:r w:rsidRPr="00031034">
        <w:rPr>
          <w:rFonts w:ascii="Amasis MT Pro Light" w:hAnsi="Amasis MT Pro Light"/>
        </w:rPr>
        <w:t>Records whose publication language was clearly indicated as non-English were removed based on the language field in the Scopus export and, when necessary, manual checking of the title and abstract. This step removed 30 records, leaving 517 records for formal screening. No records were removed by automation tools or machine-learning algorithms.</w:t>
      </w:r>
    </w:p>
    <w:p w14:paraId="3A227907" w14:textId="77777777" w:rsidR="00C27672" w:rsidRPr="00031034" w:rsidRDefault="00000000" w:rsidP="00174DC0">
      <w:pPr>
        <w:pStyle w:val="Ttulo2"/>
      </w:pPr>
      <w:r w:rsidRPr="00031034">
        <w:t>7.2 Title and abstract screening</w:t>
      </w:r>
    </w:p>
    <w:p w14:paraId="5789DE3A" w14:textId="77777777" w:rsidR="00C27672" w:rsidRPr="00031034" w:rsidRDefault="00000000" w:rsidP="005B48B5">
      <w:pPr>
        <w:jc w:val="both"/>
        <w:rPr>
          <w:rFonts w:ascii="Amasis MT Pro Light" w:hAnsi="Amasis MT Pro Light"/>
        </w:rPr>
      </w:pPr>
      <w:r w:rsidRPr="00031034">
        <w:rPr>
          <w:rFonts w:ascii="Amasis MT Pro Light" w:hAnsi="Amasis MT Pro Light"/>
        </w:rPr>
        <w:t>The remaining 517 records were screened at the title–abstract level to determine whether each record met the basic inclusion criteria regarding document type and apparent relevance to the GII.</w:t>
      </w:r>
    </w:p>
    <w:p w14:paraId="5F1F4B5C"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Records that were not journal articles or reviews (e.g., conference papers, notes, editorials, book chapters) were excluded.</w:t>
      </w:r>
    </w:p>
    <w:p w14:paraId="4E9ADEAA"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Records lacking a usable abstract or with severely incomplete metadata that prevented subsequent coding were excluded.</w:t>
      </w:r>
    </w:p>
    <w:p w14:paraId="265CFC39" w14:textId="77777777" w:rsidR="00C27672" w:rsidRPr="00031034" w:rsidRDefault="00000000" w:rsidP="005B48B5">
      <w:pPr>
        <w:jc w:val="both"/>
        <w:rPr>
          <w:rFonts w:ascii="Amasis MT Pro Light" w:hAnsi="Amasis MT Pro Light"/>
        </w:rPr>
      </w:pPr>
      <w:r w:rsidRPr="00031034">
        <w:rPr>
          <w:rFonts w:ascii="Amasis MT Pro Light" w:hAnsi="Amasis MT Pro Light"/>
        </w:rPr>
        <w:t>This phase resulted in 156 records being excluded for reasons of document type or insufficient metadata, leaving 361 records for detailed eligibility assessment.</w:t>
      </w:r>
    </w:p>
    <w:p w14:paraId="5844CFBA" w14:textId="77777777" w:rsidR="00C27672" w:rsidRPr="00031034" w:rsidRDefault="00000000" w:rsidP="00174DC0">
      <w:pPr>
        <w:pStyle w:val="Ttulo2"/>
      </w:pPr>
      <w:r w:rsidRPr="00031034">
        <w:t>7.3 Full-text (or full-abstract) eligibility assessment</w:t>
      </w:r>
    </w:p>
    <w:p w14:paraId="62E1F52D" w14:textId="77777777" w:rsidR="00C27672" w:rsidRPr="00031034" w:rsidRDefault="00000000" w:rsidP="005B48B5">
      <w:pPr>
        <w:jc w:val="both"/>
        <w:rPr>
          <w:rFonts w:ascii="Amasis MT Pro Light" w:hAnsi="Amasis MT Pro Light"/>
        </w:rPr>
      </w:pPr>
      <w:r w:rsidRPr="00031034">
        <w:rPr>
          <w:rFonts w:ascii="Amasis MT Pro Light" w:hAnsi="Amasis MT Pro Light"/>
        </w:rPr>
        <w:t>For the 361 remaining records, full abstracts and, when required, full texts were consulted to assess whether the GII was treated as a central object of analysis. The decision rules were as follows:</w:t>
      </w:r>
    </w:p>
    <w:p w14:paraId="11879AB0"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Included: studies where the GII plays a central analytic role, for example as the main outcome, predictor, benchmark, or object of methodological critique or extension.</w:t>
      </w:r>
    </w:p>
    <w:p w14:paraId="1A461587"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Excluded: studies that only mention the GII briefly in the background, that simply reproduce GII scores without analysis, or that use the GII marginally among many indices without specific attention to it.</w:t>
      </w:r>
    </w:p>
    <w:p w14:paraId="0DB48961" w14:textId="77777777" w:rsidR="00C27672" w:rsidRPr="00031034" w:rsidRDefault="00000000" w:rsidP="005B48B5">
      <w:pPr>
        <w:jc w:val="both"/>
        <w:rPr>
          <w:rFonts w:ascii="Amasis MT Pro Light" w:hAnsi="Amasis MT Pro Light"/>
        </w:rPr>
      </w:pPr>
      <w:r w:rsidRPr="00031034">
        <w:rPr>
          <w:rFonts w:ascii="Amasis MT Pro Light" w:hAnsi="Amasis MT Pro Light"/>
        </w:rPr>
        <w:t>Following this assessment, 272 reports were excluded for not treating the GII as a central object of analysis or for not meeting the other eligibility criteria. A total of 89 studies were finally included in the review, in accordance with the PRISMA flow diagram.</w:t>
      </w:r>
    </w:p>
    <w:p w14:paraId="6206FD97" w14:textId="77777777" w:rsidR="00C27672" w:rsidRPr="00031034" w:rsidRDefault="00000000" w:rsidP="00986CF4">
      <w:pPr>
        <w:pStyle w:val="Ttulo1"/>
      </w:pPr>
      <w:r w:rsidRPr="00031034">
        <w:lastRenderedPageBreak/>
        <w:t>8. Data extraction and coding</w:t>
      </w:r>
    </w:p>
    <w:p w14:paraId="413B8244" w14:textId="77777777" w:rsidR="00C27672" w:rsidRPr="00031034" w:rsidRDefault="00000000" w:rsidP="005B48B5">
      <w:pPr>
        <w:jc w:val="both"/>
        <w:rPr>
          <w:rFonts w:ascii="Amasis MT Pro Light" w:hAnsi="Amasis MT Pro Light"/>
        </w:rPr>
      </w:pPr>
      <w:r w:rsidRPr="00031034">
        <w:rPr>
          <w:rFonts w:ascii="Amasis MT Pro Light" w:hAnsi="Amasis MT Pro Light"/>
        </w:rPr>
        <w:t>Data extraction focused on both bibliographic variables and substantive variables relevant to the objectives of the review. Extraction was carried out using Python (pandas) and complemented by manual verification in doubtful cases.</w:t>
      </w:r>
    </w:p>
    <w:p w14:paraId="23014093" w14:textId="77777777" w:rsidR="00C27672" w:rsidRPr="00031034" w:rsidRDefault="00000000" w:rsidP="005B48B5">
      <w:pPr>
        <w:jc w:val="both"/>
        <w:rPr>
          <w:rFonts w:ascii="Amasis MT Pro Light" w:hAnsi="Amasis MT Pro Light"/>
        </w:rPr>
      </w:pPr>
      <w:r w:rsidRPr="00031034">
        <w:rPr>
          <w:rFonts w:ascii="Amasis MT Pro Light" w:hAnsi="Amasis MT Pro Light"/>
        </w:rPr>
        <w:t>Bibliographic data items extracted for all included studies:</w:t>
      </w:r>
    </w:p>
    <w:p w14:paraId="02170107"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Scopus EID and DOI.</w:t>
      </w:r>
    </w:p>
    <w:p w14:paraId="478F10CE"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Full reference (authors, year, title, journal, volume, issue, pages).</w:t>
      </w:r>
    </w:p>
    <w:p w14:paraId="56848F92"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Document type (article, review).</w:t>
      </w:r>
    </w:p>
    <w:p w14:paraId="3684B1A0"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Author affiliations and countries.</w:t>
      </w:r>
    </w:p>
    <w:p w14:paraId="1B9F1BF2"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Year of publication.</w:t>
      </w:r>
    </w:p>
    <w:p w14:paraId="41FFDE11"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Source title (journal) and publisher.</w:t>
      </w:r>
    </w:p>
    <w:p w14:paraId="0FF71323"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Subject areas as classified by Scopus.</w:t>
      </w:r>
    </w:p>
    <w:p w14:paraId="14A5DAD8"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Number of citations in Scopus at the time of extraction.</w:t>
      </w:r>
    </w:p>
    <w:p w14:paraId="39C93BA1" w14:textId="77777777" w:rsidR="00C27672" w:rsidRPr="00031034" w:rsidRDefault="00000000" w:rsidP="005B48B5">
      <w:pPr>
        <w:jc w:val="both"/>
        <w:rPr>
          <w:rFonts w:ascii="Amasis MT Pro Light" w:hAnsi="Amasis MT Pro Light"/>
        </w:rPr>
      </w:pPr>
      <w:r w:rsidRPr="00031034">
        <w:rPr>
          <w:rFonts w:ascii="Amasis MT Pro Light" w:hAnsi="Amasis MT Pro Light"/>
        </w:rPr>
        <w:t>Analytic and conceptual variables coded:</w:t>
      </w:r>
    </w:p>
    <w:p w14:paraId="78015AF0"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Primary aim of the study (e.g., descriptive benchmarking, econometric modelling, policy evaluation, methodological critique).</w:t>
      </w:r>
    </w:p>
    <w:p w14:paraId="670AA604"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Role of the GII in the analysis (dependent variable, independent variable, composite explanatory index, object of critique, etc.).</w:t>
      </w:r>
    </w:p>
    <w:p w14:paraId="1E8FD8F9"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Additional indicators used alongside the GII (e.g., R&amp;D expenditure, GDP per capita, other innovation indices).</w:t>
      </w:r>
    </w:p>
    <w:p w14:paraId="0F83830E"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Geographical scope (global, regional, single-country, group of countries).</w:t>
      </w:r>
    </w:p>
    <w:p w14:paraId="43476536"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Main methodological approach (econometric analysis, comparative case study, index decomposition, simulation, etc.).</w:t>
      </w:r>
    </w:p>
    <w:p w14:paraId="25029A24"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GII edition(s) and sub-indices used (overall score, pillars, sub-pillars).</w:t>
      </w:r>
    </w:p>
    <w:p w14:paraId="6FE02287"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Reported limitations regarding the GII in each study.</w:t>
      </w:r>
    </w:p>
    <w:p w14:paraId="049991E1" w14:textId="77777777" w:rsidR="00C27672" w:rsidRPr="00031034" w:rsidRDefault="00000000" w:rsidP="00986CF4">
      <w:pPr>
        <w:pStyle w:val="Ttulo1"/>
      </w:pPr>
      <w:r w:rsidRPr="00031034">
        <w:t>9. Data cleaning and harmonisation</w:t>
      </w:r>
    </w:p>
    <w:p w14:paraId="127E0988" w14:textId="77777777" w:rsidR="00C27672" w:rsidRPr="00031034" w:rsidRDefault="00000000" w:rsidP="005B48B5">
      <w:pPr>
        <w:jc w:val="both"/>
        <w:rPr>
          <w:rFonts w:ascii="Amasis MT Pro Light" w:hAnsi="Amasis MT Pro Light"/>
        </w:rPr>
      </w:pPr>
      <w:r w:rsidRPr="00031034">
        <w:rPr>
          <w:rFonts w:ascii="Amasis MT Pro Light" w:hAnsi="Amasis MT Pro Light"/>
        </w:rPr>
        <w:t>Data cleaning was performed using Python (pandas, numpy) following a reproducible script stored in the accompanying GitHub repository (https://github.com/aharo8014/DATA-SCOPUS). The main steps were:</w:t>
      </w:r>
    </w:p>
    <w:p w14:paraId="08406101"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Standardisation of journal titles and publisher names (consolidating minor spelling variants).</w:t>
      </w:r>
    </w:p>
    <w:p w14:paraId="28D6187D"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Harmonisation of country names using ISO 3166-1 alpha-3 codes, including manual resolution of ambiguous affiliations.</w:t>
      </w:r>
    </w:p>
    <w:p w14:paraId="387644EF"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Conversion of year-of-publication fields to integer format and checking for inconsistencies.</w:t>
      </w:r>
    </w:p>
    <w:p w14:paraId="2C3F5047"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Removal of records with empty or obviously erroneous DOIs, while preserving EIDs as unique identifiers.</w:t>
      </w:r>
    </w:p>
    <w:p w14:paraId="13F78A43"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lastRenderedPageBreak/>
        <w:t>Creation of derived variables such as decade of publication and world region.</w:t>
      </w:r>
    </w:p>
    <w:p w14:paraId="1A7FF758"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Verification that each of the 89 included studies had a unique identifier and complete minimal metadata (authors, year, title, journal).</w:t>
      </w:r>
    </w:p>
    <w:p w14:paraId="3A40BDFD" w14:textId="77777777" w:rsidR="00C27672" w:rsidRPr="00031034" w:rsidRDefault="00000000" w:rsidP="00986CF4">
      <w:pPr>
        <w:pStyle w:val="Ttulo1"/>
      </w:pPr>
      <w:r w:rsidRPr="00031034">
        <w:t>10. Bibliometric and quantitative analysis</w:t>
      </w:r>
    </w:p>
    <w:p w14:paraId="60C576A3" w14:textId="77777777" w:rsidR="00C27672" w:rsidRPr="00031034" w:rsidRDefault="00000000" w:rsidP="005B48B5">
      <w:pPr>
        <w:jc w:val="both"/>
        <w:rPr>
          <w:rFonts w:ascii="Amasis MT Pro Light" w:hAnsi="Amasis MT Pro Light"/>
        </w:rPr>
      </w:pPr>
      <w:r w:rsidRPr="00031034">
        <w:rPr>
          <w:rFonts w:ascii="Amasis MT Pro Light" w:hAnsi="Amasis MT Pro Light"/>
        </w:rPr>
        <w:t>Bibliometric analyses were performed to characterise the structure and evolution of the literature on the GII. Analyses were conducted in Python using pandas and matplotlib.</w:t>
      </w:r>
    </w:p>
    <w:p w14:paraId="1265425B"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Annual number of GII-related publications and cumulative growth over time.</w:t>
      </w:r>
    </w:p>
    <w:p w14:paraId="51AF4931"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Distribution of publications by journal and by subject area.</w:t>
      </w:r>
    </w:p>
    <w:p w14:paraId="4C97B61D"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Distribution of publications by country based on corresponding author affiliation.</w:t>
      </w:r>
    </w:p>
    <w:p w14:paraId="73326427"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Most frequently cited GII-related articles in the sample.</w:t>
      </w:r>
    </w:p>
    <w:p w14:paraId="6F392267" w14:textId="77777777" w:rsidR="00C27672" w:rsidRPr="00031034" w:rsidRDefault="00000000" w:rsidP="00986CF4">
      <w:pPr>
        <w:pStyle w:val="Ttulo1"/>
      </w:pPr>
      <w:r w:rsidRPr="00031034">
        <w:t>11. Natural language processing (NLP) pipeline</w:t>
      </w:r>
    </w:p>
    <w:p w14:paraId="7DE9BB88" w14:textId="77777777" w:rsidR="00C27672" w:rsidRPr="00031034" w:rsidRDefault="00000000" w:rsidP="005B48B5">
      <w:pPr>
        <w:jc w:val="both"/>
        <w:rPr>
          <w:rFonts w:ascii="Amasis MT Pro Light" w:hAnsi="Amasis MT Pro Light"/>
        </w:rPr>
      </w:pPr>
      <w:r w:rsidRPr="00031034">
        <w:rPr>
          <w:rFonts w:ascii="Amasis MT Pro Light" w:hAnsi="Amasis MT Pro Light"/>
        </w:rPr>
        <w:t>To gain additional insight into the thematic structure of the GII-related literature, basic NLP techniques were applied to the titles and abstracts of the 89 included studies. The pipeline was implemented in Python using standard libraries (e.g., nltk, spaCy, scikit-learn). The NLP analyses were exploratory and descriptive.</w:t>
      </w:r>
    </w:p>
    <w:p w14:paraId="0ACC42D3" w14:textId="77777777" w:rsidR="00C27672" w:rsidRPr="00031034" w:rsidRDefault="00000000" w:rsidP="00174DC0">
      <w:pPr>
        <w:pStyle w:val="Ttulo2"/>
      </w:pPr>
      <w:r w:rsidRPr="00031034">
        <w:t>11.1 Text pre-processing</w:t>
      </w:r>
    </w:p>
    <w:p w14:paraId="592C5A37" w14:textId="77777777" w:rsidR="00C27672" w:rsidRPr="00031034" w:rsidRDefault="00000000" w:rsidP="005B48B5">
      <w:pPr>
        <w:jc w:val="both"/>
        <w:rPr>
          <w:rFonts w:ascii="Amasis MT Pro Light" w:hAnsi="Amasis MT Pro Light"/>
        </w:rPr>
      </w:pPr>
      <w:r w:rsidRPr="00031034">
        <w:rPr>
          <w:rFonts w:ascii="Amasis MT Pro Light" w:hAnsi="Amasis MT Pro Light"/>
        </w:rPr>
        <w:t>Pre-processing steps:</w:t>
      </w:r>
    </w:p>
    <w:p w14:paraId="158DC75A"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Lowercasing of all text strings.</w:t>
      </w:r>
    </w:p>
    <w:p w14:paraId="7B25733A"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Removal of punctuation, numerical tokens not relevant to meaning, and extraneous whitespace.</w:t>
      </w:r>
    </w:p>
    <w:p w14:paraId="66C2665D"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Tokenisation into individual words (unigrams).</w:t>
      </w:r>
    </w:p>
    <w:p w14:paraId="4ADDE603"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Removal of standard English stopwords and custom stopwords related to generic academic terms.</w:t>
      </w:r>
    </w:p>
    <w:p w14:paraId="3DCDCDF7"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Lemmatisation of tokens to reduce inflected forms to their base lemma.</w:t>
      </w:r>
    </w:p>
    <w:p w14:paraId="1B636482" w14:textId="77777777" w:rsidR="00C27672" w:rsidRPr="00031034" w:rsidRDefault="00000000" w:rsidP="005B48B5">
      <w:pPr>
        <w:pStyle w:val="Listaconvietas"/>
        <w:jc w:val="both"/>
        <w:rPr>
          <w:rFonts w:ascii="Amasis MT Pro Light" w:hAnsi="Amasis MT Pro Light"/>
        </w:rPr>
      </w:pPr>
      <w:r w:rsidRPr="00031034">
        <w:rPr>
          <w:rFonts w:ascii="Amasis MT Pro Light" w:hAnsi="Amasis MT Pro Light"/>
        </w:rPr>
        <w:t>Optional construction of bigrams for frequent collocations such as "innovation policy".</w:t>
      </w:r>
    </w:p>
    <w:p w14:paraId="4F1398A8" w14:textId="77777777" w:rsidR="00C27672" w:rsidRPr="00031034" w:rsidRDefault="00000000" w:rsidP="00174DC0">
      <w:pPr>
        <w:pStyle w:val="Ttulo2"/>
      </w:pPr>
      <w:r w:rsidRPr="00031034">
        <w:t>11.2 Document–term matrices and descriptive analyses</w:t>
      </w:r>
    </w:p>
    <w:p w14:paraId="3DD43F2C" w14:textId="77777777" w:rsidR="00C27672" w:rsidRPr="00031034" w:rsidRDefault="00000000" w:rsidP="005B48B5">
      <w:pPr>
        <w:jc w:val="both"/>
        <w:rPr>
          <w:rFonts w:ascii="Amasis MT Pro Light" w:hAnsi="Amasis MT Pro Light"/>
        </w:rPr>
      </w:pPr>
      <w:r w:rsidRPr="00031034">
        <w:rPr>
          <w:rFonts w:ascii="Amasis MT Pro Light" w:hAnsi="Amasis MT Pro Light"/>
        </w:rPr>
        <w:t>A bag-of-words representation was built using term frequency–inverse document frequency (TF–IDF) weighting. Terms appearing in fewer than two documents were typically removed to reduce sparsity. Descriptive analyses included frequency rankings of common lemmas and bigrams, identification of co-occurring terms, and simple visualisations such as word clouds and bar charts. Exploratory clustering of documents based on TF–IDF vectors (e.g., using k-means) was used to identify groups of studies with similar lexical profiles.</w:t>
      </w:r>
    </w:p>
    <w:p w14:paraId="1288422B" w14:textId="77777777" w:rsidR="00C27672" w:rsidRPr="00031034" w:rsidRDefault="00000000" w:rsidP="00986CF4">
      <w:pPr>
        <w:pStyle w:val="Ttulo1"/>
      </w:pPr>
      <w:r w:rsidRPr="00031034">
        <w:lastRenderedPageBreak/>
        <w:t>12. Synthesis of findings</w:t>
      </w:r>
    </w:p>
    <w:p w14:paraId="105F3488" w14:textId="77777777" w:rsidR="00C27672" w:rsidRPr="00031034" w:rsidRDefault="00000000" w:rsidP="005B48B5">
      <w:pPr>
        <w:jc w:val="both"/>
        <w:rPr>
          <w:rFonts w:ascii="Amasis MT Pro Light" w:hAnsi="Amasis MT Pro Light"/>
        </w:rPr>
      </w:pPr>
      <w:r w:rsidRPr="00031034">
        <w:rPr>
          <w:rFonts w:ascii="Amasis MT Pro Light" w:hAnsi="Amasis MT Pro Light"/>
        </w:rPr>
        <w:t>The quantitative and NLP outputs were combined with manual coding of study aims and methods to produce a structured, narrative synthesis. The synthesis emphasised how the GII is used across different substantive domains, the main methodological approaches and their limitations, and areas where the literature converges or diverges in its interpretation of the GII.</w:t>
      </w:r>
    </w:p>
    <w:p w14:paraId="2F6EEEC5" w14:textId="77777777" w:rsidR="00C27672" w:rsidRPr="00031034" w:rsidRDefault="00000000" w:rsidP="00986CF4">
      <w:pPr>
        <w:pStyle w:val="Ttulo1"/>
      </w:pPr>
      <w:r w:rsidRPr="00031034">
        <w:t>13. Risk of bias and limitations</w:t>
      </w:r>
    </w:p>
    <w:p w14:paraId="4DCAB93B" w14:textId="77777777" w:rsidR="00C27672" w:rsidRPr="00031034" w:rsidRDefault="00000000" w:rsidP="005B48B5">
      <w:pPr>
        <w:jc w:val="both"/>
        <w:rPr>
          <w:rFonts w:ascii="Amasis MT Pro Light" w:hAnsi="Amasis MT Pro Light"/>
        </w:rPr>
      </w:pPr>
      <w:r w:rsidRPr="00031034">
        <w:rPr>
          <w:rFonts w:ascii="Amasis MT Pro Light" w:hAnsi="Amasis MT Pro Light"/>
        </w:rPr>
        <w:t>Given the broad and exploratory nature of the review, a formal risk-of-bias assessment at the level of individual studies was not conducted. Limitations and potential biases were considered at the level of the body of evidence and the review process itself, including potential publication bias due to reliance on a single database (Scopus), language bias (restriction to English), thematic bias (intentional exclusion of studies that only mention the GII marginally), and the relatively small number of included studies (n = 89).</w:t>
      </w:r>
    </w:p>
    <w:p w14:paraId="7530F914" w14:textId="77777777" w:rsidR="00C27672" w:rsidRPr="00031034" w:rsidRDefault="00000000" w:rsidP="00986CF4">
      <w:pPr>
        <w:pStyle w:val="Ttulo1"/>
      </w:pPr>
      <w:r w:rsidRPr="00031034">
        <w:t>14. Alignment with PRISMA 2020</w:t>
      </w:r>
    </w:p>
    <w:p w14:paraId="72D05CA3" w14:textId="77777777" w:rsidR="00C27672" w:rsidRPr="00031034" w:rsidRDefault="00000000" w:rsidP="005B48B5">
      <w:pPr>
        <w:jc w:val="both"/>
        <w:rPr>
          <w:rFonts w:ascii="Amasis MT Pro Light" w:hAnsi="Amasis MT Pro Light"/>
        </w:rPr>
      </w:pPr>
      <w:r w:rsidRPr="00031034">
        <w:rPr>
          <w:rFonts w:ascii="Amasis MT Pro Light" w:hAnsi="Amasis MT Pro Light"/>
        </w:rPr>
        <w:t>The review’s design and reporting are aligned with the PRISMA 2020 statement. Key elements addressed include: clear objectives and eligibility criteria; explicit information sources and search strategy; transparent selection process documented in the PRISMA flow diagram; description of data extraction items and processes; description of synthesis methods, including bibliometric and NLP components; and discussion of limitations and potential biases. A completed PRISMA 2020 checklist specifying the exact location of each reporting item in the main manuscript is provided as a separate Word file in the supplementary materials.</w:t>
      </w:r>
    </w:p>
    <w:p w14:paraId="238FEDCF" w14:textId="1B9BAABB" w:rsidR="00C27672" w:rsidRPr="00031034" w:rsidRDefault="00C27672" w:rsidP="005B48B5">
      <w:pPr>
        <w:jc w:val="both"/>
        <w:rPr>
          <w:rFonts w:ascii="Amasis MT Pro Light" w:hAnsi="Amasis MT Pro Light"/>
        </w:rPr>
      </w:pPr>
    </w:p>
    <w:sectPr w:rsidR="00C27672" w:rsidRPr="000310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masis MT Pro Light">
    <w:altName w:val="Cambria"/>
    <w:charset w:val="00"/>
    <w:family w:val="roman"/>
    <w:pitch w:val="variable"/>
    <w:sig w:usb0="A00000AF" w:usb1="4000205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3819837">
    <w:abstractNumId w:val="8"/>
  </w:num>
  <w:num w:numId="2" w16cid:durableId="345326553">
    <w:abstractNumId w:val="6"/>
  </w:num>
  <w:num w:numId="3" w16cid:durableId="1675496654">
    <w:abstractNumId w:val="5"/>
  </w:num>
  <w:num w:numId="4" w16cid:durableId="2026713076">
    <w:abstractNumId w:val="4"/>
  </w:num>
  <w:num w:numId="5" w16cid:durableId="1860460825">
    <w:abstractNumId w:val="7"/>
  </w:num>
  <w:num w:numId="6" w16cid:durableId="751199165">
    <w:abstractNumId w:val="3"/>
  </w:num>
  <w:num w:numId="7" w16cid:durableId="2064937331">
    <w:abstractNumId w:val="2"/>
  </w:num>
  <w:num w:numId="8" w16cid:durableId="1786076382">
    <w:abstractNumId w:val="1"/>
  </w:num>
  <w:num w:numId="9" w16cid:durableId="1094665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034"/>
    <w:rsid w:val="00034616"/>
    <w:rsid w:val="0006063C"/>
    <w:rsid w:val="0015074B"/>
    <w:rsid w:val="00174DC0"/>
    <w:rsid w:val="0029639D"/>
    <w:rsid w:val="00326F90"/>
    <w:rsid w:val="005B48B5"/>
    <w:rsid w:val="00986CF4"/>
    <w:rsid w:val="00AA1D8D"/>
    <w:rsid w:val="00B47730"/>
    <w:rsid w:val="00C27672"/>
    <w:rsid w:val="00CB0664"/>
    <w:rsid w:val="00D403FD"/>
    <w:rsid w:val="00E166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6DF6B"/>
  <w14:defaultImageDpi w14:val="300"/>
  <w15:docId w15:val="{E436F533-DE81-486F-8353-DA32C6D7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986CF4"/>
    <w:pPr>
      <w:keepNext/>
      <w:keepLines/>
      <w:spacing w:before="480" w:after="240"/>
      <w:jc w:val="both"/>
      <w:outlineLvl w:val="0"/>
    </w:pPr>
    <w:rPr>
      <w:rFonts w:ascii="Amasis MT Pro Light" w:eastAsiaTheme="majorEastAsia" w:hAnsi="Amasis MT Pro Light" w:cstheme="majorBidi"/>
      <w:b/>
      <w:bCs/>
      <w:color w:val="000000" w:themeColor="text1"/>
      <w:sz w:val="28"/>
      <w:szCs w:val="28"/>
    </w:rPr>
  </w:style>
  <w:style w:type="paragraph" w:styleId="Ttulo2">
    <w:name w:val="heading 2"/>
    <w:basedOn w:val="Normal"/>
    <w:next w:val="Normal"/>
    <w:link w:val="Ttulo2Car"/>
    <w:uiPriority w:val="9"/>
    <w:unhideWhenUsed/>
    <w:qFormat/>
    <w:rsid w:val="00174DC0"/>
    <w:pPr>
      <w:keepNext/>
      <w:keepLines/>
      <w:spacing w:before="200" w:after="0"/>
      <w:jc w:val="both"/>
      <w:outlineLvl w:val="1"/>
    </w:pPr>
    <w:rPr>
      <w:rFonts w:ascii="Amasis MT Pro Light" w:eastAsiaTheme="majorEastAsia" w:hAnsi="Amasis MT Pro Light" w:cstheme="majorBidi"/>
      <w:b/>
      <w:bCs/>
      <w:i/>
      <w:iCs/>
      <w:color w:val="000000" w:themeColor="tex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986CF4"/>
    <w:rPr>
      <w:rFonts w:ascii="Amasis MT Pro Light" w:eastAsiaTheme="majorEastAsia" w:hAnsi="Amasis MT Pro Light" w:cstheme="majorBidi"/>
      <w:b/>
      <w:bCs/>
      <w:color w:val="000000" w:themeColor="text1"/>
      <w:sz w:val="28"/>
      <w:szCs w:val="28"/>
    </w:rPr>
  </w:style>
  <w:style w:type="character" w:customStyle="1" w:styleId="Ttulo2Car">
    <w:name w:val="Título 2 Car"/>
    <w:basedOn w:val="Fuentedeprrafopredeter"/>
    <w:link w:val="Ttulo2"/>
    <w:uiPriority w:val="9"/>
    <w:rsid w:val="00174DC0"/>
    <w:rPr>
      <w:rFonts w:ascii="Amasis MT Pro Light" w:eastAsiaTheme="majorEastAsia" w:hAnsi="Amasis MT Pro Light" w:cstheme="majorBidi"/>
      <w:b/>
      <w:bCs/>
      <w:i/>
      <w:iCs/>
      <w:color w:val="000000" w:themeColor="tex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1882</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FERNANDO HARO SARANGO</cp:lastModifiedBy>
  <cp:revision>8</cp:revision>
  <dcterms:created xsi:type="dcterms:W3CDTF">2013-12-23T23:15:00Z</dcterms:created>
  <dcterms:modified xsi:type="dcterms:W3CDTF">2025-11-20T22:25:00Z</dcterms:modified>
  <cp:category/>
</cp:coreProperties>
</file>