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37DC5" w14:textId="77777777" w:rsidR="005B65F3" w:rsidRPr="003E70E6" w:rsidRDefault="005B65F3" w:rsidP="005B65F3">
      <w:pPr>
        <w:pStyle w:val="Header"/>
        <w:jc w:val="center"/>
        <w:rPr>
          <w:smallCaps/>
          <w:spacing w:val="32"/>
          <w:sz w:val="28"/>
          <w:szCs w:val="28"/>
        </w:rPr>
      </w:pPr>
      <w:r w:rsidRPr="003E70E6">
        <w:rPr>
          <w:smallCaps/>
          <w:spacing w:val="32"/>
          <w:sz w:val="32"/>
          <w:szCs w:val="32"/>
        </w:rPr>
        <w:t>B</w:t>
      </w:r>
      <w:r w:rsidRPr="003E70E6">
        <w:rPr>
          <w:smallCaps/>
          <w:spacing w:val="32"/>
          <w:sz w:val="28"/>
          <w:szCs w:val="28"/>
        </w:rPr>
        <w:t xml:space="preserve">angladesh </w:t>
      </w:r>
      <w:r w:rsidRPr="003E70E6">
        <w:rPr>
          <w:smallCaps/>
          <w:spacing w:val="32"/>
          <w:sz w:val="32"/>
          <w:szCs w:val="32"/>
        </w:rPr>
        <w:t>U</w:t>
      </w:r>
      <w:r w:rsidRPr="003E70E6">
        <w:rPr>
          <w:smallCaps/>
          <w:spacing w:val="32"/>
          <w:sz w:val="28"/>
          <w:szCs w:val="28"/>
        </w:rPr>
        <w:t xml:space="preserve">niversity of </w:t>
      </w:r>
      <w:r w:rsidRPr="003E70E6">
        <w:rPr>
          <w:smallCaps/>
          <w:spacing w:val="32"/>
          <w:sz w:val="32"/>
          <w:szCs w:val="32"/>
        </w:rPr>
        <w:t>E</w:t>
      </w:r>
      <w:r w:rsidRPr="003E70E6">
        <w:rPr>
          <w:smallCaps/>
          <w:spacing w:val="32"/>
          <w:sz w:val="28"/>
          <w:szCs w:val="28"/>
        </w:rPr>
        <w:t xml:space="preserve">ngineering and </w:t>
      </w:r>
      <w:r w:rsidRPr="003E70E6">
        <w:rPr>
          <w:smallCaps/>
          <w:spacing w:val="32"/>
          <w:sz w:val="32"/>
          <w:szCs w:val="32"/>
        </w:rPr>
        <w:t>T</w:t>
      </w:r>
      <w:r w:rsidRPr="003E70E6">
        <w:rPr>
          <w:smallCaps/>
          <w:spacing w:val="32"/>
          <w:sz w:val="28"/>
          <w:szCs w:val="28"/>
        </w:rPr>
        <w:t>echnology</w:t>
      </w:r>
    </w:p>
    <w:p w14:paraId="37CCDEF6" w14:textId="77777777" w:rsidR="005B65F3" w:rsidRDefault="005B65F3" w:rsidP="005B65F3">
      <w:pPr>
        <w:pStyle w:val="Header"/>
        <w:jc w:val="center"/>
        <w:rPr>
          <w:smallCaps/>
          <w:spacing w:val="32"/>
          <w:sz w:val="28"/>
          <w:szCs w:val="28"/>
        </w:rPr>
      </w:pPr>
      <w:r w:rsidRPr="003E70E6">
        <w:rPr>
          <w:smallCaps/>
          <w:spacing w:val="32"/>
          <w:sz w:val="28"/>
          <w:szCs w:val="28"/>
        </w:rPr>
        <w:t xml:space="preserve">Department of </w:t>
      </w:r>
      <w:r w:rsidRPr="003E70E6">
        <w:rPr>
          <w:smallCaps/>
          <w:spacing w:val="32"/>
          <w:sz w:val="32"/>
          <w:szCs w:val="32"/>
        </w:rPr>
        <w:t>E</w:t>
      </w:r>
      <w:r w:rsidRPr="003E70E6">
        <w:rPr>
          <w:smallCaps/>
          <w:spacing w:val="32"/>
          <w:sz w:val="28"/>
          <w:szCs w:val="28"/>
        </w:rPr>
        <w:t xml:space="preserve">lectrical and </w:t>
      </w:r>
      <w:r w:rsidRPr="003E70E6">
        <w:rPr>
          <w:smallCaps/>
          <w:spacing w:val="32"/>
          <w:sz w:val="32"/>
          <w:szCs w:val="32"/>
        </w:rPr>
        <w:t>E</w:t>
      </w:r>
      <w:r w:rsidRPr="003E70E6">
        <w:rPr>
          <w:smallCaps/>
          <w:spacing w:val="32"/>
          <w:sz w:val="28"/>
          <w:szCs w:val="28"/>
        </w:rPr>
        <w:t xml:space="preserve">lectronic </w:t>
      </w:r>
      <w:r w:rsidRPr="003E70E6">
        <w:rPr>
          <w:smallCaps/>
          <w:spacing w:val="32"/>
          <w:sz w:val="32"/>
          <w:szCs w:val="32"/>
        </w:rPr>
        <w:t>E</w:t>
      </w:r>
      <w:r w:rsidRPr="003E70E6">
        <w:rPr>
          <w:smallCaps/>
          <w:spacing w:val="32"/>
          <w:sz w:val="28"/>
          <w:szCs w:val="28"/>
        </w:rPr>
        <w:t>ngineering</w:t>
      </w:r>
    </w:p>
    <w:p w14:paraId="49924887" w14:textId="77777777" w:rsidR="005B65F3" w:rsidRPr="003E70E6" w:rsidRDefault="005B65F3" w:rsidP="005B65F3">
      <w:pPr>
        <w:pStyle w:val="Header"/>
        <w:jc w:val="center"/>
        <w:rPr>
          <w:smallCaps/>
          <w:spacing w:val="32"/>
          <w:sz w:val="28"/>
          <w:szCs w:val="28"/>
        </w:rPr>
      </w:pPr>
    </w:p>
    <w:p w14:paraId="6D854D9C" w14:textId="2513977C" w:rsidR="00540963" w:rsidRPr="005779D1" w:rsidRDefault="005B65F3" w:rsidP="004C70A5">
      <w:pPr>
        <w:pStyle w:val="Header"/>
        <w:jc w:val="center"/>
        <w:rPr>
          <w:sz w:val="44"/>
          <w:szCs w:val="44"/>
        </w:rPr>
      </w:pPr>
      <w:r w:rsidRPr="005779D1">
        <w:rPr>
          <w:sz w:val="48"/>
          <w:szCs w:val="48"/>
        </w:rPr>
        <w:t>EEE 306 (January 2026)</w:t>
      </w:r>
    </w:p>
    <w:p w14:paraId="5830B2AA" w14:textId="277A02BD" w:rsidR="005B65F3" w:rsidRPr="00540963" w:rsidRDefault="00B941DA" w:rsidP="004C70A5">
      <w:pPr>
        <w:pStyle w:val="Header"/>
        <w:jc w:val="center"/>
        <w:rPr>
          <w:sz w:val="36"/>
          <w:szCs w:val="36"/>
        </w:rPr>
      </w:pPr>
      <w:r w:rsidRPr="00B941DA">
        <w:rPr>
          <w:sz w:val="30"/>
          <w:szCs w:val="30"/>
        </w:rPr>
        <w:t>Power System I Laboratory</w:t>
      </w:r>
    </w:p>
    <w:p w14:paraId="5F42FDAC" w14:textId="66A31614" w:rsidR="005B65F3" w:rsidRPr="005779D1" w:rsidRDefault="002A469D" w:rsidP="005B65F3">
      <w:pPr>
        <w:spacing w:before="240"/>
        <w:ind w:left="965" w:right="922"/>
        <w:jc w:val="center"/>
        <w:rPr>
          <w:b/>
          <w:bCs/>
          <w:sz w:val="44"/>
          <w:szCs w:val="18"/>
        </w:rPr>
      </w:pPr>
      <w:r w:rsidRPr="005779D1">
        <w:rPr>
          <w:b/>
          <w:bCs/>
          <w:sz w:val="44"/>
          <w:szCs w:val="18"/>
        </w:rPr>
        <w:t>Final Project</w:t>
      </w:r>
      <w:r w:rsidR="00561DB4" w:rsidRPr="005779D1">
        <w:rPr>
          <w:b/>
          <w:bCs/>
          <w:sz w:val="44"/>
          <w:szCs w:val="18"/>
        </w:rPr>
        <w:t xml:space="preserve"> Report</w:t>
      </w:r>
    </w:p>
    <w:p w14:paraId="002563B4" w14:textId="20163743" w:rsidR="00BF57B6" w:rsidRPr="00561DB4" w:rsidRDefault="00B941DA" w:rsidP="005B65F3">
      <w:pPr>
        <w:spacing w:before="240"/>
        <w:ind w:left="965" w:right="922"/>
        <w:jc w:val="center"/>
        <w:rPr>
          <w:b/>
          <w:bCs/>
          <w:sz w:val="34"/>
          <w:szCs w:val="8"/>
        </w:rPr>
      </w:pPr>
      <w:r>
        <w:rPr>
          <w:b/>
          <w:bCs/>
          <w:sz w:val="34"/>
          <w:szCs w:val="8"/>
        </w:rPr>
        <w:t xml:space="preserve">Section: </w:t>
      </w:r>
      <w:r w:rsidRPr="00B941DA">
        <w:rPr>
          <w:b/>
          <w:bCs/>
          <w:sz w:val="34"/>
          <w:szCs w:val="8"/>
        </w:rPr>
        <w:t>B2</w:t>
      </w:r>
      <w:r>
        <w:rPr>
          <w:b/>
          <w:bCs/>
          <w:sz w:val="34"/>
          <w:szCs w:val="8"/>
        </w:rPr>
        <w:t xml:space="preserve"> </w:t>
      </w:r>
      <w:r w:rsidR="00BF57B6">
        <w:rPr>
          <w:b/>
          <w:bCs/>
          <w:sz w:val="34"/>
          <w:szCs w:val="8"/>
        </w:rPr>
        <w:t xml:space="preserve">Group: </w:t>
      </w:r>
      <w:r w:rsidR="00BF57B6" w:rsidRPr="00BF57B6">
        <w:rPr>
          <w:b/>
          <w:bCs/>
          <w:sz w:val="34"/>
          <w:szCs w:val="8"/>
        </w:rPr>
        <w:t>05</w:t>
      </w:r>
    </w:p>
    <w:p w14:paraId="280A8820" w14:textId="77777777" w:rsidR="005B65F3" w:rsidRPr="00A65347" w:rsidRDefault="005B65F3" w:rsidP="005B65F3">
      <w:pPr>
        <w:spacing w:before="240"/>
        <w:ind w:left="965" w:right="922"/>
        <w:jc w:val="center"/>
        <w:rPr>
          <w:sz w:val="4"/>
          <w:szCs w:val="4"/>
        </w:rPr>
      </w:pPr>
    </w:p>
    <w:p w14:paraId="371508E5" w14:textId="632CBC61" w:rsidR="005B65F3" w:rsidRPr="003E70E6" w:rsidRDefault="002A469D" w:rsidP="005B65F3">
      <w:pPr>
        <w:ind w:right="1"/>
        <w:jc w:val="center"/>
        <w:rPr>
          <w:sz w:val="42"/>
          <w:szCs w:val="16"/>
        </w:rPr>
      </w:pPr>
      <w:r w:rsidRPr="00601DFD">
        <w:rPr>
          <w:b/>
          <w:sz w:val="30"/>
          <w:szCs w:val="16"/>
        </w:rPr>
        <w:t>Mitigating Transmission Losses and Fast Voltage Stability Index (FVSI) Evaluated Collapse using Genetic Algorithm and Particle Swarm Optimization in PSS®E</w:t>
      </w:r>
    </w:p>
    <w:p w14:paraId="5B083490" w14:textId="77777777" w:rsidR="00AA7B11" w:rsidRDefault="00AA7B11" w:rsidP="005B65F3">
      <w:pPr>
        <w:spacing w:before="9"/>
        <w:rPr>
          <w:sz w:val="27"/>
        </w:rPr>
      </w:pPr>
    </w:p>
    <w:p w14:paraId="384EBEFA" w14:textId="6ED312C5" w:rsidR="005B65F3" w:rsidRPr="003E70E6" w:rsidRDefault="004D6314" w:rsidP="005B65F3">
      <w:pPr>
        <w:spacing w:before="9"/>
        <w:rPr>
          <w:sz w:val="27"/>
        </w:rPr>
      </w:pPr>
      <w:r>
        <w:rPr>
          <w:noProof/>
        </w:rPr>
        <mc:AlternateContent>
          <mc:Choice Requires="wps">
            <w:drawing>
              <wp:anchor distT="0" distB="0" distL="0" distR="0" simplePos="0" relativeHeight="487610880" behindDoc="1" locked="0" layoutInCell="1" allowOverlap="1" wp14:anchorId="02129F66" wp14:editId="37B13FCA">
                <wp:simplePos x="0" y="0"/>
                <wp:positionH relativeFrom="page">
                  <wp:posOffset>895350</wp:posOffset>
                </wp:positionH>
                <wp:positionV relativeFrom="paragraph">
                  <wp:posOffset>218440</wp:posOffset>
                </wp:positionV>
                <wp:extent cx="5981700" cy="19050"/>
                <wp:effectExtent l="0" t="0" r="0" b="0"/>
                <wp:wrapTopAndBottom/>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19050"/>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0B9C5D" id="Rectangle 26" o:spid="_x0000_s1026" style="position:absolute;margin-left:70.5pt;margin-top:17.2pt;width:471pt;height:1.5pt;z-index:-15705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" fillcolor="black" stroked="f">
                <w10:wrap type="topAndBottom" anchorx="page"/>
              </v:rect>
            </w:pict>
          </mc:Fallback>
        </mc:AlternateContent>
      </w:r>
    </w:p>
    <w:p w14:paraId="6F40DEE1" w14:textId="235625C6" w:rsidR="005B65F3" w:rsidRPr="00B60143" w:rsidRDefault="00AA7B11" w:rsidP="00B60143">
      <w:pPr>
        <w:rPr>
          <w:b/>
          <w:bCs/>
          <w:sz w:val="40"/>
          <w:szCs w:val="40"/>
        </w:rPr>
      </w:pPr>
      <w:bookmarkStart w:id="0" w:name="_Toc102054466"/>
      <w:bookmarkStart w:id="1" w:name="_Toc104452038"/>
      <w:r w:rsidRPr="00B60143">
        <w:rPr>
          <w:b/>
          <w:bCs/>
          <w:sz w:val="40"/>
          <w:szCs w:val="40"/>
        </w:rPr>
        <w:t>Course Instructors</w:t>
      </w:r>
      <w:r w:rsidR="005B65F3" w:rsidRPr="00B60143">
        <w:rPr>
          <w:b/>
          <w:bCs/>
          <w:sz w:val="40"/>
          <w:szCs w:val="40"/>
        </w:rPr>
        <w:t>:</w:t>
      </w:r>
      <w:bookmarkEnd w:id="0"/>
      <w:bookmarkEnd w:id="1"/>
    </w:p>
    <w:p w14:paraId="1BEA484C" w14:textId="0018C1CD" w:rsidR="005B65F3" w:rsidRPr="007E0472" w:rsidRDefault="00AA7B11" w:rsidP="005779D1">
      <w:pPr>
        <w:spacing w:before="2"/>
        <w:ind w:left="3686" w:hanging="2268"/>
        <w:rPr>
          <w:b/>
        </w:rPr>
      </w:pPr>
      <w:r w:rsidRPr="007E0472">
        <w:rPr>
          <w:b/>
        </w:rPr>
        <w:t>Azazul Islam, Lecturer, Department of EEE, BUET</w:t>
      </w:r>
    </w:p>
    <w:p w14:paraId="6ECBCB0C" w14:textId="35D094C2" w:rsidR="00AA7B11" w:rsidRDefault="00AA7B11" w:rsidP="005779D1">
      <w:pPr>
        <w:spacing w:before="2"/>
        <w:ind w:left="3686" w:hanging="2268"/>
        <w:rPr>
          <w:b/>
        </w:rPr>
      </w:pPr>
      <w:r w:rsidRPr="007E0472">
        <w:rPr>
          <w:b/>
        </w:rPr>
        <w:t>Asikul Islam Asik, Lecturer, Department of EEE, BUET</w:t>
      </w:r>
    </w:p>
    <w:p w14:paraId="5D7AB88D" w14:textId="77777777" w:rsidR="00AA7B11" w:rsidRPr="003E70E6" w:rsidRDefault="00AA7B11" w:rsidP="005B65F3">
      <w:pPr>
        <w:spacing w:before="2"/>
        <w:rPr>
          <w:b/>
        </w:rPr>
      </w:pPr>
    </w:p>
    <w:p w14:paraId="05E43B91" w14:textId="32A63943" w:rsidR="005B65F3" w:rsidRPr="003E70E6" w:rsidRDefault="005B65F3" w:rsidP="005B65F3">
      <w:pPr>
        <w:tabs>
          <w:tab w:val="left" w:pos="9000"/>
        </w:tabs>
        <w:rPr>
          <w:b/>
          <w:sz w:val="24"/>
        </w:rPr>
      </w:pPr>
      <w:r w:rsidRPr="003E70E6">
        <w:rPr>
          <w:b/>
          <w:sz w:val="24"/>
        </w:rPr>
        <w:t>Signature</w:t>
      </w:r>
      <w:r w:rsidRPr="003E70E6">
        <w:rPr>
          <w:b/>
          <w:spacing w:val="-1"/>
          <w:sz w:val="24"/>
        </w:rPr>
        <w:t xml:space="preserve"> </w:t>
      </w:r>
      <w:r w:rsidRPr="003E70E6">
        <w:rPr>
          <w:b/>
          <w:sz w:val="24"/>
        </w:rPr>
        <w:t xml:space="preserve">of </w:t>
      </w:r>
      <w:r w:rsidR="00AA7B11">
        <w:rPr>
          <w:b/>
          <w:sz w:val="24"/>
        </w:rPr>
        <w:t>Instructor</w:t>
      </w:r>
      <w:r w:rsidRPr="003E70E6">
        <w:rPr>
          <w:b/>
          <w:sz w:val="24"/>
        </w:rPr>
        <w:t xml:space="preserve">: </w:t>
      </w:r>
      <w:r w:rsidRPr="003E70E6">
        <w:rPr>
          <w:b/>
          <w:spacing w:val="-1"/>
          <w:sz w:val="24"/>
        </w:rPr>
        <w:t xml:space="preserve"> </w:t>
      </w:r>
      <w:r w:rsidRPr="003E70E6">
        <w:rPr>
          <w:b/>
          <w:sz w:val="24"/>
          <w:u w:val="single"/>
        </w:rPr>
        <w:t xml:space="preserve"> </w:t>
      </w:r>
      <w:r>
        <w:rPr>
          <w:b/>
          <w:sz w:val="24"/>
          <w:u w:val="single"/>
        </w:rPr>
        <w:t>___________________________________________________</w:t>
      </w:r>
    </w:p>
    <w:p w14:paraId="1FCDE6BF" w14:textId="18A0379F" w:rsidR="005B65F3" w:rsidRPr="003E70E6" w:rsidRDefault="004D6314" w:rsidP="005B65F3">
      <w:pPr>
        <w:spacing w:before="9"/>
        <w:rPr>
          <w:b/>
          <w:sz w:val="27"/>
        </w:rPr>
      </w:pPr>
      <w:r>
        <w:rPr>
          <w:noProof/>
        </w:rPr>
        <mc:AlternateContent>
          <mc:Choice Requires="wps">
            <w:drawing>
              <wp:anchor distT="0" distB="0" distL="0" distR="0" simplePos="0" relativeHeight="487611904" behindDoc="1" locked="0" layoutInCell="1" allowOverlap="1" wp14:anchorId="1777CCB0" wp14:editId="25A07B20">
                <wp:simplePos x="0" y="0"/>
                <wp:positionH relativeFrom="page">
                  <wp:posOffset>895350</wp:posOffset>
                </wp:positionH>
                <wp:positionV relativeFrom="paragraph">
                  <wp:posOffset>217805</wp:posOffset>
                </wp:positionV>
                <wp:extent cx="5981700" cy="19050"/>
                <wp:effectExtent l="0" t="0" r="0" b="0"/>
                <wp:wrapTopAndBottom/>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19050"/>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275544" id="Rectangle 24" o:spid="_x0000_s1026" style="position:absolute;margin-left:70.5pt;margin-top:17.15pt;width:471pt;height:1.5pt;z-index:-15704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" fillcolor="black" stroked="f">
                <w10:wrap type="topAndBottom" anchorx="page"/>
              </v:rect>
            </w:pict>
          </mc:Fallback>
        </mc:AlternateContent>
      </w:r>
    </w:p>
    <w:p w14:paraId="310AED80" w14:textId="3B4F2EF8" w:rsidR="005B65F3" w:rsidRPr="00B60143" w:rsidRDefault="005B65F3" w:rsidP="00B60143">
      <w:pPr>
        <w:rPr>
          <w:b/>
          <w:bCs/>
          <w:sz w:val="40"/>
          <w:szCs w:val="40"/>
        </w:rPr>
      </w:pPr>
      <w:bookmarkStart w:id="2" w:name="_Toc102054467"/>
      <w:bookmarkStart w:id="3" w:name="_Toc104452039"/>
      <w:r w:rsidRPr="00B60143">
        <w:rPr>
          <w:b/>
          <w:bCs/>
          <w:sz w:val="40"/>
          <w:szCs w:val="40"/>
        </w:rPr>
        <w:t>Academic</w:t>
      </w:r>
      <w:r w:rsidRPr="00B60143">
        <w:rPr>
          <w:b/>
          <w:bCs/>
          <w:spacing w:val="-2"/>
          <w:sz w:val="40"/>
          <w:szCs w:val="40"/>
        </w:rPr>
        <w:t xml:space="preserve"> </w:t>
      </w:r>
      <w:r w:rsidRPr="00B60143">
        <w:rPr>
          <w:b/>
          <w:bCs/>
          <w:sz w:val="40"/>
          <w:szCs w:val="40"/>
        </w:rPr>
        <w:t>Honesty</w:t>
      </w:r>
      <w:r w:rsidRPr="00B60143">
        <w:rPr>
          <w:b/>
          <w:bCs/>
          <w:spacing w:val="-3"/>
          <w:sz w:val="40"/>
          <w:szCs w:val="40"/>
        </w:rPr>
        <w:t xml:space="preserve"> </w:t>
      </w:r>
      <w:r w:rsidRPr="00B60143">
        <w:rPr>
          <w:b/>
          <w:bCs/>
          <w:sz w:val="40"/>
          <w:szCs w:val="40"/>
        </w:rPr>
        <w:t>Statement:</w:t>
      </w:r>
      <w:bookmarkEnd w:id="2"/>
      <w:bookmarkEnd w:id="3"/>
    </w:p>
    <w:p w14:paraId="0B461F52" w14:textId="424C9492" w:rsidR="005B65F3" w:rsidRPr="003E70E6" w:rsidRDefault="00AA7B11" w:rsidP="00BF57B6">
      <w:pPr>
        <w:spacing w:before="277"/>
        <w:ind w:right="26"/>
        <w:jc w:val="both"/>
        <w:rPr>
          <w:b/>
          <w:i/>
          <w:sz w:val="20"/>
          <w:szCs w:val="18"/>
        </w:rPr>
      </w:pPr>
      <w:r w:rsidR="005B65F3" w:rsidRPr="003E70E6">
        <w:rPr>
          <w:b/>
          <w:sz w:val="20"/>
          <w:szCs w:val="18"/>
        </w:rPr>
        <w:t>IMPORTANT!</w:t>
      </w:r>
      <w:r w:rsidR="005B65F3" w:rsidRPr="003E70E6">
        <w:rPr>
          <w:b/>
          <w:spacing w:val="61"/>
          <w:sz w:val="20"/>
          <w:szCs w:val="18"/>
        </w:rPr>
        <w:t xml:space="preserve"> </w:t>
      </w:r>
      <w:r w:rsidR="005B65F3" w:rsidRPr="003E70E6">
        <w:rPr>
          <w:b/>
          <w:sz w:val="20"/>
          <w:szCs w:val="18"/>
        </w:rPr>
        <w:t>Please carefully read and sign the Academic Honesty Statement, below.</w:t>
      </w:r>
      <w:r w:rsidR="00946A6C">
        <w:rPr>
          <w:b/>
          <w:sz w:val="20"/>
          <w:szCs w:val="18"/>
        </w:rPr>
        <w:t xml:space="preserve"> </w:t>
      </w:r>
      <w:r w:rsidR="00946A6C" w:rsidRPr="00946A6C">
        <w:rPr>
          <w:b/>
          <w:sz w:val="20"/>
          <w:szCs w:val="18"/>
          <w:u w:val="single"/>
        </w:rPr>
        <w:t xml:space="preserve">Type the student ID and </w:t>
      </w:r>
      <w:r w:rsidR="002700C2">
        <w:rPr>
          <w:b/>
          <w:sz w:val="20"/>
          <w:szCs w:val="18"/>
          <w:u w:val="single"/>
        </w:rPr>
        <w:t>name, and put your signature</w:t>
      </w:r>
      <w:r w:rsidR="00946A6C">
        <w:rPr>
          <w:b/>
          <w:spacing w:val="1"/>
          <w:sz w:val="20"/>
          <w:szCs w:val="18"/>
        </w:rPr>
        <w:t xml:space="preserve">. </w:t>
      </w:r>
      <w:r w:rsidR="005B65F3" w:rsidRPr="003E70E6">
        <w:rPr>
          <w:b/>
          <w:i/>
          <w:sz w:val="20"/>
          <w:szCs w:val="18"/>
        </w:rPr>
        <w:t xml:space="preserve">You will not receive credit for this </w:t>
      </w:r>
      <w:r w:rsidR="004C70A5">
        <w:rPr>
          <w:b/>
          <w:i/>
          <w:sz w:val="20"/>
          <w:szCs w:val="18"/>
        </w:rPr>
        <w:t>project</w:t>
      </w:r>
      <w:r w:rsidR="005B65F3" w:rsidRPr="003E70E6">
        <w:rPr>
          <w:b/>
          <w:i/>
          <w:sz w:val="20"/>
          <w:szCs w:val="18"/>
        </w:rPr>
        <w:t xml:space="preserve"> experiment unless this statement is signed in the</w:t>
      </w:r>
      <w:r w:rsidR="005B65F3" w:rsidRPr="003E70E6">
        <w:rPr>
          <w:b/>
          <w:i/>
          <w:spacing w:val="1"/>
          <w:sz w:val="20"/>
          <w:szCs w:val="18"/>
        </w:rPr>
        <w:t xml:space="preserve"> </w:t>
      </w:r>
      <w:r w:rsidR="005B65F3" w:rsidRPr="003E70E6">
        <w:rPr>
          <w:b/>
          <w:i/>
          <w:sz w:val="20"/>
          <w:szCs w:val="18"/>
        </w:rPr>
        <w:t>presence</w:t>
      </w:r>
      <w:r w:rsidR="005B65F3" w:rsidRPr="003E70E6">
        <w:rPr>
          <w:b/>
          <w:i/>
          <w:spacing w:val="-2"/>
          <w:sz w:val="20"/>
          <w:szCs w:val="18"/>
        </w:rPr>
        <w:t xml:space="preserve"> </w:t>
      </w:r>
      <w:r w:rsidR="005B65F3" w:rsidRPr="003E70E6">
        <w:rPr>
          <w:b/>
          <w:i/>
          <w:sz w:val="20"/>
          <w:szCs w:val="18"/>
        </w:rPr>
        <w:t>of</w:t>
      </w:r>
      <w:r w:rsidR="005B65F3" w:rsidRPr="003E70E6">
        <w:rPr>
          <w:b/>
          <w:i/>
          <w:spacing w:val="-1"/>
          <w:sz w:val="20"/>
          <w:szCs w:val="18"/>
        </w:rPr>
        <w:t xml:space="preserve"> </w:t>
      </w:r>
      <w:r w:rsidR="005B65F3" w:rsidRPr="003E70E6">
        <w:rPr>
          <w:b/>
          <w:i/>
          <w:sz w:val="20"/>
          <w:szCs w:val="18"/>
        </w:rPr>
        <w:t>your</w:t>
      </w:r>
      <w:r w:rsidR="005B65F3" w:rsidRPr="003E70E6">
        <w:rPr>
          <w:b/>
          <w:i/>
          <w:spacing w:val="-1"/>
          <w:sz w:val="20"/>
          <w:szCs w:val="18"/>
        </w:rPr>
        <w:t xml:space="preserve"> </w:t>
      </w:r>
      <w:r w:rsidR="005B65F3" w:rsidRPr="003E70E6">
        <w:rPr>
          <w:b/>
          <w:i/>
          <w:sz w:val="20"/>
          <w:szCs w:val="18"/>
        </w:rPr>
        <w:t>lab</w:t>
      </w:r>
      <w:r w:rsidR="005B65F3" w:rsidRPr="003E70E6">
        <w:rPr>
          <w:b/>
          <w:i/>
          <w:spacing w:val="-1"/>
          <w:sz w:val="20"/>
          <w:szCs w:val="18"/>
        </w:rPr>
        <w:t xml:space="preserve"> </w:t>
      </w:r>
      <w:r w:rsidR="005B65F3" w:rsidRPr="003E70E6">
        <w:rPr>
          <w:b/>
          <w:i/>
          <w:sz w:val="20"/>
          <w:szCs w:val="18"/>
        </w:rPr>
        <w:t>instructor.</w:t>
      </w:r>
    </w:p>
    <w:tbl>
      <w:tblPr>
        <w:tblW w:type="dxa" w:w="8928"/>
        <w:jc w:val="center"/>
        <w:tblBorders>
          <w:top w:val="single" w:sz="18" w:color="000000"/>
          <w:left w:val="single" w:sz="18" w:color="000000"/>
          <w:bottom w:val="single" w:sz="18" w:color="000000"/>
          <w:right w:val="single" w:sz="18" w:color="000000"/>
          <w:insideH w:val="single" w:sz="4" w:color="000000"/>
          <w:insideV w:val="single" w:sz="4" w:color="000000"/>
        </w:tblBorders>
        <w:tblLayout w:type="fixed"/>
        <w:tblLook w:firstColumn="1" w:firstRow="1" w:lastColumn="0" w:lastRow="0" w:noHBand="0" w:noVBand="1" w:val="04A0"/>
      </w:tblPr>
      <w:tblGrid>
        <w:gridCol w:w="4464"/>
        <w:gridCol w:w="4464"/>
      </w:tblGrid>
      <w:tr>
        <w:tc>
          <w:tcPr>
            <w:tcW w:type="dxa" w:w="4464"/>
            <w:gridSpan w:val="2"/>
          </w:tcPr>
          <w:p>
            <w:pPr>
              <w:spacing w:after="40"/>
              <w:jc w:val="both"/>
            </w:pPr>
            <w:r>
              <w:rPr>
                <w:i/>
                <w:sz w:val="17"/>
              </w:rPr>
              <w:t>“In signing this statement, We hereby certify that the work on this project is our own and that we have not copied the work of any other students (past or present), and cited all relevant sources while completing this project. We understand that if we fail to honor this agreement, We will each receive a score of ZERO for this project and be subject to failure of this course.”</w:t>
            </w:r>
          </w:p>
        </w:tc>
      </w:tr>
      <w:tr>
        <w:tc>
          <w:tcPr>
            <w:tcW w:type="dxa" w:w="4464"/>
          </w:tcPr>
          <w:p>
            <w:pPr>
              <w:spacing w:after="20" w:before="80"/>
            </w:pPr>
            <w:r>
              <w:rPr>
                <w:b/>
                <w:sz w:val="18"/>
              </w:rPr>
              <w:t xml:space="preserve">Signature: </w:t>
            </w:r>
            <w:r>
              <w:rPr>
                <w:sz w:val="18"/>
              </w:rPr>
              <w:t>______________________________</w:t>
            </w:r>
          </w:p>
          <w:p>
            <w:pPr>
              <w:spacing w:after="20" w:before="0"/>
            </w:pPr>
            <w:r>
              <w:rPr>
                <w:b/>
                <w:sz w:val="18"/>
              </w:rPr>
              <w:t xml:space="preserve">Full Name: </w:t>
            </w:r>
            <w:r>
              <w:rPr>
                <w:sz w:val="18"/>
              </w:rPr>
              <w:t>Mahfuz Alam Tonmoy</w:t>
            </w:r>
          </w:p>
          <w:p>
            <w:pPr>
              <w:spacing w:after="20" w:before="0"/>
            </w:pPr>
            <w:r>
              <w:rPr>
                <w:b/>
                <w:sz w:val="18"/>
              </w:rPr>
              <w:t xml:space="preserve">Student ID: </w:t>
            </w:r>
            <w:r>
              <w:rPr>
                <w:sz w:val="18"/>
              </w:rPr>
              <w:t>2206116</w:t>
            </w:r>
          </w:p>
        </w:tc>
        <w:tc>
          <w:tcPr>
            <w:tcW w:type="dxa" w:w="4464"/>
          </w:tcPr>
          <w:p>
            <w:pPr>
              <w:spacing w:after="20" w:before="80"/>
            </w:pPr>
            <w:r>
              <w:rPr>
                <w:b/>
                <w:sz w:val="18"/>
              </w:rPr>
              <w:t xml:space="preserve">Signature: </w:t>
            </w:r>
            <w:r>
              <w:rPr>
                <w:sz w:val="18"/>
              </w:rPr>
              <w:t>______________________________</w:t>
            </w:r>
          </w:p>
          <w:p>
            <w:pPr>
              <w:spacing w:after="20" w:before="0"/>
            </w:pPr>
            <w:r>
              <w:rPr>
                <w:b/>
                <w:sz w:val="18"/>
              </w:rPr>
              <w:t xml:space="preserve">Full Name: </w:t>
            </w:r>
            <w:r>
              <w:rPr>
                <w:sz w:val="18"/>
              </w:rPr>
              <w:t>Md. Shibli Noman</w:t>
            </w:r>
          </w:p>
          <w:p>
            <w:pPr>
              <w:spacing w:after="20" w:before="0"/>
            </w:pPr>
            <w:r>
              <w:rPr>
                <w:b/>
                <w:sz w:val="18"/>
              </w:rPr>
              <w:t xml:space="preserve">Student ID: </w:t>
            </w:r>
            <w:r>
              <w:rPr>
                <w:sz w:val="18"/>
              </w:rPr>
              <w:t>2206117</w:t>
            </w:r>
          </w:p>
        </w:tc>
      </w:tr>
      <w:tr>
        <w:tc>
          <w:tcPr>
            <w:tcW w:type="dxa" w:w="4464"/>
          </w:tcPr>
          <w:p>
            <w:pPr>
              <w:spacing w:after="20" w:before="80"/>
            </w:pPr>
            <w:r>
              <w:rPr>
                <w:b/>
                <w:sz w:val="18"/>
              </w:rPr>
              <w:t xml:space="preserve">Signature: </w:t>
            </w:r>
            <w:r>
              <w:rPr>
                <w:sz w:val="18"/>
              </w:rPr>
              <w:t>______________________________</w:t>
            </w:r>
          </w:p>
          <w:p>
            <w:pPr>
              <w:spacing w:after="20" w:before="0"/>
            </w:pPr>
            <w:r>
              <w:rPr>
                <w:b/>
                <w:sz w:val="18"/>
              </w:rPr>
              <w:t xml:space="preserve">Full Name: </w:t>
            </w:r>
            <w:r>
              <w:rPr>
                <w:sz w:val="18"/>
              </w:rPr>
              <w:t>Md. Abdullah Al-Noman</w:t>
            </w:r>
          </w:p>
          <w:p>
            <w:pPr>
              <w:spacing w:after="20" w:before="0"/>
            </w:pPr>
            <w:r>
              <w:rPr>
                <w:b/>
                <w:sz w:val="18"/>
              </w:rPr>
              <w:t xml:space="preserve">Student ID: </w:t>
            </w:r>
            <w:r>
              <w:rPr>
                <w:sz w:val="18"/>
              </w:rPr>
              <w:t>2206118</w:t>
            </w:r>
          </w:p>
        </w:tc>
        <w:tc>
          <w:tcPr>
            <w:tcW w:type="dxa" w:w="4464"/>
          </w:tcPr>
          <w:p>
            <w:pPr>
              <w:spacing w:after="20" w:before="80"/>
            </w:pPr>
            <w:r>
              <w:rPr>
                <w:b/>
                <w:sz w:val="18"/>
              </w:rPr>
              <w:t xml:space="preserve">Signature: </w:t>
            </w:r>
            <w:r>
              <w:rPr>
                <w:sz w:val="18"/>
              </w:rPr>
              <w:t>______________________________</w:t>
            </w:r>
          </w:p>
          <w:p>
            <w:pPr>
              <w:spacing w:after="20" w:before="0"/>
            </w:pPr>
            <w:r>
              <w:rPr>
                <w:b/>
                <w:sz w:val="18"/>
              </w:rPr>
              <w:t xml:space="preserve">Full Name: </w:t>
            </w:r>
            <w:r>
              <w:rPr>
                <w:sz w:val="18"/>
              </w:rPr>
              <w:t>Md. Ahasan Habib Kawsar</w:t>
            </w:r>
          </w:p>
          <w:p>
            <w:pPr>
              <w:spacing w:after="20" w:before="0"/>
            </w:pPr>
            <w:r>
              <w:rPr>
                <w:b/>
                <w:sz w:val="18"/>
              </w:rPr>
              <w:t xml:space="preserve">Student ID: </w:t>
            </w:r>
            <w:r>
              <w:rPr>
                <w:sz w:val="18"/>
              </w:rPr>
              <w:t>2206119</w:t>
            </w:r>
          </w:p>
        </w:tc>
      </w:tr>
      <w:tr>
        <w:tc>
          <w:tcPr>
            <w:tcW w:type="dxa" w:w="4464"/>
          </w:tcPr>
          <w:p>
            <w:pPr>
              <w:spacing w:after="20" w:before="80"/>
            </w:pPr>
            <w:r>
              <w:rPr>
                <w:b/>
                <w:sz w:val="18"/>
              </w:rPr>
              <w:t xml:space="preserve">Signature: </w:t>
            </w:r>
            <w:r>
              <w:rPr>
                <w:sz w:val="18"/>
              </w:rPr>
              <w:t>______________________________</w:t>
            </w:r>
          </w:p>
          <w:p>
            <w:pPr>
              <w:spacing w:after="20" w:before="0"/>
            </w:pPr>
            <w:r>
              <w:rPr>
                <w:b/>
                <w:sz w:val="18"/>
              </w:rPr>
              <w:t xml:space="preserve">Full Name: </w:t>
            </w:r>
            <w:r>
              <w:rPr>
                <w:sz w:val="18"/>
              </w:rPr>
              <w:t>Md. Kawsar Ahmed</w:t>
            </w:r>
          </w:p>
          <w:p>
            <w:pPr>
              <w:spacing w:after="20" w:before="0"/>
            </w:pPr>
            <w:r>
              <w:rPr>
                <w:b/>
                <w:sz w:val="18"/>
              </w:rPr>
              <w:t xml:space="preserve">Student ID: </w:t>
            </w:r>
            <w:r>
              <w:rPr>
                <w:sz w:val="18"/>
              </w:rPr>
              <w:t>2206122</w:t>
            </w:r>
          </w:p>
        </w:tc>
        <w:tc>
          <w:tcPr>
            <w:tcW w:type="dxa" w:w="4464"/>
          </w:tcPr>
          <w:p>
            <w:pPr>
              <w:spacing w:after="20" w:before="80"/>
            </w:pPr>
            <w:r>
              <w:rPr>
                <w:b/>
                <w:sz w:val="18"/>
              </w:rPr>
              <w:t xml:space="preserve">Signature: </w:t>
            </w:r>
            <w:r>
              <w:rPr>
                <w:sz w:val="18"/>
              </w:rPr>
              <w:t>______________________________</w:t>
            </w:r>
          </w:p>
          <w:p>
            <w:pPr>
              <w:spacing w:after="20" w:before="0"/>
            </w:pPr>
            <w:r>
              <w:rPr>
                <w:b/>
                <w:sz w:val="18"/>
              </w:rPr>
              <w:t xml:space="preserve">Full Name: </w:t>
            </w:r>
            <w:r>
              <w:rPr>
                <w:sz w:val="18"/>
              </w:rPr>
              <w:t>Sadiq Sayeed Raha</w:t>
            </w:r>
          </w:p>
          <w:p>
            <w:pPr>
              <w:spacing w:after="20" w:before="0"/>
            </w:pPr>
            <w:r>
              <w:rPr>
                <w:b/>
                <w:sz w:val="18"/>
              </w:rPr>
              <w:t xml:space="preserve">Student ID: </w:t>
            </w:r>
            <w:r>
              <w:rPr>
                <w:sz w:val="18"/>
              </w:rPr>
              <w:t>2206128</w:t>
            </w:r>
          </w:p>
        </w:tc>
      </w:tr>
      <w:tr>
        <w:tc>
          <w:tcPr>
            <w:tcW w:type="dxa" w:w="4464"/>
          </w:tcPr>
          <w:p>
            <w:pPr>
              <w:spacing w:after="20" w:before="80"/>
            </w:pPr>
            <w:r>
              <w:rPr>
                <w:b/>
                <w:sz w:val="18"/>
              </w:rPr>
              <w:t xml:space="preserve">Signature: </w:t>
            </w:r>
            <w:r>
              <w:rPr>
                <w:sz w:val="18"/>
              </w:rPr>
              <w:t>______________________________</w:t>
            </w:r>
          </w:p>
          <w:p>
            <w:pPr>
              <w:spacing w:after="20" w:before="0"/>
            </w:pPr>
            <w:r>
              <w:rPr>
                <w:b/>
                <w:sz w:val="18"/>
              </w:rPr>
              <w:t xml:space="preserve">Full Name: </w:t>
            </w:r>
            <w:r>
              <w:rPr>
                <w:sz w:val="18"/>
              </w:rPr>
              <w:t>Aritra Chowdhury</w:t>
            </w:r>
          </w:p>
          <w:p>
            <w:pPr>
              <w:spacing w:after="20" w:before="0"/>
            </w:pPr>
            <w:r>
              <w:rPr>
                <w:b/>
                <w:sz w:val="18"/>
              </w:rPr>
              <w:t xml:space="preserve">Student ID: </w:t>
            </w:r>
            <w:r>
              <w:rPr>
                <w:sz w:val="18"/>
              </w:rPr>
              <w:t>2206129</w:t>
            </w:r>
          </w:p>
        </w:tc>
        <w:tc>
          <w:tcPr>
            <w:tcW w:type="dxa" w:w="4464"/>
          </w:tcPr>
          <w:p/>
        </w:tc>
      </w:tr>
    </w:tbl>
    <w:p w14:paraId="1C2C3BC6" w14:textId="5EF500B5" w:rsidR="005B65F3" w:rsidRPr="003E70E6" w:rsidRDefault="005B65F3" w:rsidP="005B65F3">
      <w:pPr>
        <w:spacing w:before="5"/>
        <w:rPr>
          <w:b/>
          <w:i/>
          <w:sz w:val="12"/>
        </w:rPr>
      </w:pPr>
    </w:p>
    <w:p w14:paraId="6ACAD309" w14:textId="77777777" w:rsidR="006C3CD1" w:rsidRDefault="006C3CD1">
      <w:pPr>
        <w:pStyle w:val="BodyText"/>
        <w:spacing w:before="5"/>
        <w:rPr>
          <w:b/>
          <w:i/>
          <w:sz w:val="12"/>
        </w:rPr>
      </w:pPr>
    </w:p>
    <w:p w14:paraId="020F0126" w14:textId="77777777" w:rsidR="006C3CD1" w:rsidRDefault="006C3CD1">
      <w:pPr>
        <w:rPr>
          <w:sz w:val="12"/>
        </w:rPr>
        <w:sectPr w:rsidR="006C3CD1" w:rsidSect="009877E4">
          <w:headerReference w:type="even" r:id="rId11"/>
          <w:headerReference w:type="default" r:id="rId12"/>
          <w:footerReference w:type="even" r:id="rId13"/>
          <w:footerReference w:type="default" r:id="rId14"/>
          <w:headerReference w:type="first" r:id="rId15"/>
          <w:footerReference w:type="first" r:id="rId16"/>
          <w:type w:val="nextColumn"/>
          <w:pgSz w:w="11906" w:h="16838" w:code="9"/>
          <w:pgMar w:top="810" w:right="1440" w:bottom="274" w:left="1555" w:header="720" w:footer="720" w:gutter="0"/>
          <w:cols w:space="720"/>
          <w:docGrid w:linePitch="299"/>
        </w:sectPr>
      </w:pPr>
    </w:p>
    <w:sdt>
      <w:sdtPr>
        <w:rPr>
          <w:rFonts w:ascii="Times New Roman" w:eastAsiaTheme="minorEastAsia" w:hAnsi="Times New Roman" w:cs="Times New Roman"/>
          <w:b w:val="0"/>
          <w:color w:val="auto"/>
          <w:sz w:val="22"/>
          <w:szCs w:val="22"/>
          <w:lang w:eastAsia="zh-CN"/>
        </w:rPr>
        <w:id w:val="-1588927551"/>
        <w:docPartObj>
          <w:docPartGallery w:val="Table of Contents"/>
          <w:docPartUnique/>
        </w:docPartObj>
      </w:sdtPr>
      <w:sdtEndPr>
        <w:rPr>
          <w:rFonts w:eastAsia="Times New Roman"/>
          <w:bCs/>
          <w:noProof/>
          <w:lang w:eastAsia="en-US"/>
        </w:rPr>
      </w:sdtEndPr>
      <w:sdtContent>
        <w:p w14:paraId="14ABD278" w14:textId="7D7B6D38" w:rsidR="003E7C76" w:rsidRPr="00461FFC" w:rsidRDefault="00A55843" w:rsidP="00172EF6">
          <w:pPr>
            <w:pStyle w:val="TOCHeading"/>
            <w:numPr>
              <w:ilvl w:val="0"/>
              <w:numId w:val="0"/>
            </w:numPr>
            <w:ind w:left="360"/>
            <w:rPr>
              <w:sz w:val="36"/>
              <w:szCs w:val="24"/>
            </w:rPr>
          </w:pPr>
          <w:r>
            <w:t>Table of C</w:t>
          </w:r>
          <w:r w:rsidR="003E7C76" w:rsidRPr="003E0561">
            <w:t>ontents</w:t>
          </w:r>
        </w:p>
        <w:p>
          <w:pPr>
            <w:pStyle w:val="TOC1"/>
            <w:tabs>
              <w:tab w:val="left" w:pos="440"/>
              <w:tab w:val="right" w:pos="9016" w:leader="dot"/>
            </w:tabs>
          </w:pPr>
          <w:r>
            <w:rPr/>
            <w:fldChar w:fldCharType="begin"/>
          </w:r>
          <w:r>
            <w:rPr/>
            <w:instrText xml:space="preserve"> TOC \o "1-3" \h \z \u </w:instrText>
          </w:r>
          <w:r>
            <w:rPr/>
            <w:fldChar w:fldCharType="separate"/>
          </w:r>
          <w:hyperlink w:anchor="_TocR0000" w:history="1">
            <w:r>
              <w:rPr/>
              <w:t xml:space="preserve">1</w:t>
            </w:r>
            <w:r>
              <w:rPr/>
              <w:tab/>
            </w:r>
            <w:r>
              <w:rPr/>
              <w:t xml:space="preserve">Abstract</w:t>
            </w:r>
            <w:r>
              <w:rPr/>
              <w:tab/>
            </w:r>
            <w:r>
              <w:rPr/>
              <w:fldChar w:fldCharType="begin"/>
            </w:r>
            <w:r>
              <w:rPr/>
              <w:instrText xml:space="preserve"> PAGEREF _TocR0000 \h </w:instrText>
            </w:r>
            <w:r>
              <w:rPr/>
              <w:fldChar w:fldCharType="separate"/>
            </w:r>
            <w:r>
              <w:rPr/>
              <w:t xml:space="preserve">1</w:t>
            </w:r>
            <w:r>
              <w:rPr/>
              <w:fldChar w:fldCharType="end"/>
            </w:r>
          </w:hyperlink>
        </w:p>
        <w:p>
          <w:pPr>
            <w:pStyle w:val="TOC1"/>
            <w:tabs>
              <w:tab w:val="left" w:pos="440"/>
              <w:tab w:val="right" w:pos="9016" w:leader="dot"/>
            </w:tabs>
          </w:pPr>
          <w:hyperlink w:anchor="_TocR0001" w:history="1">
            <w:r>
              <w:rPr/>
              <w:t xml:space="preserve">2</w:t>
            </w:r>
            <w:r>
              <w:rPr/>
              <w:tab/>
            </w:r>
            <w:r>
              <w:rPr/>
              <w:t xml:space="preserve">Introduction</w:t>
            </w:r>
            <w:r>
              <w:rPr/>
              <w:tab/>
            </w:r>
            <w:r>
              <w:rPr/>
              <w:fldChar w:fldCharType="begin"/>
            </w:r>
            <w:r>
              <w:rPr/>
              <w:instrText xml:space="preserve"> PAGEREF _TocR0001 \h </w:instrText>
            </w:r>
            <w:r>
              <w:rPr/>
              <w:fldChar w:fldCharType="separate"/>
            </w:r>
            <w:r>
              <w:rPr/>
              <w:t xml:space="preserve">1</w:t>
            </w:r>
            <w:r>
              <w:rPr/>
              <w:fldChar w:fldCharType="end"/>
            </w:r>
          </w:hyperlink>
        </w:p>
        <w:p>
          <w:pPr>
            <w:pStyle w:val="TOC1"/>
            <w:tabs>
              <w:tab w:val="left" w:pos="440"/>
              <w:tab w:val="right" w:pos="9016" w:leader="dot"/>
            </w:tabs>
          </w:pPr>
          <w:hyperlink w:anchor="_TocR0002" w:history="1">
            <w:r>
              <w:rPr/>
              <w:t xml:space="preserve">3</w:t>
            </w:r>
            <w:r>
              <w:rPr/>
              <w:tab/>
            </w:r>
            <w:r>
              <w:rPr/>
              <w:t xml:space="preserve">Design</w:t>
            </w:r>
            <w:r>
              <w:rPr/>
              <w:tab/>
            </w:r>
            <w:r>
              <w:rPr/>
              <w:fldChar w:fldCharType="begin"/>
            </w:r>
            <w:r>
              <w:rPr/>
              <w:instrText xml:space="preserve"> PAGEREF _TocR0002 \h </w:instrText>
            </w:r>
            <w:r>
              <w:rPr/>
              <w:fldChar w:fldCharType="separate"/>
            </w:r>
            <w:r>
              <w:rPr/>
              <w:t xml:space="preserve">2</w:t>
            </w:r>
            <w:r>
              <w:rPr/>
              <w:fldChar w:fldCharType="end"/>
            </w:r>
          </w:hyperlink>
        </w:p>
        <w:p>
          <w:pPr>
            <w:pStyle w:val="TOC2"/>
            <w:tabs>
              <w:tab w:val="left" w:pos="1000"/>
              <w:tab w:val="right" w:pos="9016" w:leader="dot"/>
            </w:tabs>
          </w:pPr>
          <w:hyperlink w:anchor="_TocR0003" w:history="1">
            <w:r>
              <w:rPr/>
              <w:t xml:space="preserve">3.1</w:t>
            </w:r>
            <w:r>
              <w:rPr/>
              <w:tab/>
            </w:r>
            <w:r>
              <w:rPr/>
              <w:t xml:space="preserve">Problem Formulation (PO(b))</w:t>
            </w:r>
            <w:r>
              <w:rPr/>
              <w:tab/>
            </w:r>
            <w:r>
              <w:rPr/>
              <w:fldChar w:fldCharType="begin"/>
            </w:r>
            <w:r>
              <w:rPr/>
              <w:instrText xml:space="preserve"> PAGEREF _TocR0003 \h </w:instrText>
            </w:r>
            <w:r>
              <w:rPr/>
              <w:fldChar w:fldCharType="separate"/>
            </w:r>
            <w:r>
              <w:rPr/>
              <w:t xml:space="preserve">2</w:t>
            </w:r>
            <w:r>
              <w:rPr/>
              <w:fldChar w:fldCharType="end"/>
            </w:r>
          </w:hyperlink>
        </w:p>
        <w:p>
          <w:pPr>
            <w:pStyle w:val="TOC3"/>
            <w:tabs>
              <w:tab w:val="left" w:pos="1500"/>
              <w:tab w:val="right" w:pos="9016" w:leader="dot"/>
            </w:tabs>
          </w:pPr>
          <w:hyperlink w:anchor="_TocR0004" w:history="1">
            <w:r>
              <w:rPr/>
              <w:t xml:space="preserve">3.1.1</w:t>
            </w:r>
            <w:r>
              <w:rPr/>
              <w:tab/>
            </w:r>
            <w:r>
              <w:rPr/>
              <w:t xml:space="preserve">Identification of Scope</w:t>
            </w:r>
            <w:r>
              <w:rPr/>
              <w:tab/>
            </w:r>
            <w:r>
              <w:rPr/>
              <w:fldChar w:fldCharType="begin"/>
            </w:r>
            <w:r>
              <w:rPr/>
              <w:instrText xml:space="preserve"> PAGEREF _TocR0004 \h </w:instrText>
            </w:r>
            <w:r>
              <w:rPr/>
              <w:fldChar w:fldCharType="separate"/>
            </w:r>
            <w:r>
              <w:rPr/>
              <w:t xml:space="preserve">2</w:t>
            </w:r>
            <w:r>
              <w:rPr/>
              <w:fldChar w:fldCharType="end"/>
            </w:r>
          </w:hyperlink>
        </w:p>
        <w:p>
          <w:pPr>
            <w:pStyle w:val="TOC3"/>
            <w:tabs>
              <w:tab w:val="left" w:pos="1500"/>
              <w:tab w:val="right" w:pos="9016" w:leader="dot"/>
            </w:tabs>
          </w:pPr>
          <w:hyperlink w:anchor="_TocR0005" w:history="1">
            <w:r>
              <w:rPr/>
              <w:t xml:space="preserve">3.1.2</w:t>
            </w:r>
            <w:r>
              <w:rPr/>
              <w:tab/>
            </w:r>
            <w:r>
              <w:rPr/>
              <w:t xml:space="preserve">Literature Review</w:t>
            </w:r>
            <w:r>
              <w:rPr/>
              <w:tab/>
            </w:r>
            <w:r>
              <w:rPr/>
              <w:fldChar w:fldCharType="begin"/>
            </w:r>
            <w:r>
              <w:rPr/>
              <w:instrText xml:space="preserve"> PAGEREF _TocR0005 \h </w:instrText>
            </w:r>
            <w:r>
              <w:rPr/>
              <w:fldChar w:fldCharType="separate"/>
            </w:r>
            <w:r>
              <w:rPr/>
              <w:t xml:space="preserve">3</w:t>
            </w:r>
            <w:r>
              <w:rPr/>
              <w:fldChar w:fldCharType="end"/>
            </w:r>
          </w:hyperlink>
        </w:p>
        <w:p>
          <w:pPr>
            <w:pStyle w:val="TOC3"/>
            <w:tabs>
              <w:tab w:val="left" w:pos="1500"/>
              <w:tab w:val="right" w:pos="9016" w:leader="dot"/>
            </w:tabs>
          </w:pPr>
          <w:hyperlink w:anchor="_TocR0006" w:history="1">
            <w:r>
              <w:rPr/>
              <w:t xml:space="preserve">3.1.3</w:t>
            </w:r>
            <w:r>
              <w:rPr/>
              <w:tab/>
            </w:r>
            <w:r>
              <w:rPr/>
              <w:t xml:space="preserve">Formulation of Problem</w:t>
            </w:r>
            <w:r>
              <w:rPr/>
              <w:tab/>
            </w:r>
            <w:r>
              <w:rPr/>
              <w:fldChar w:fldCharType="begin"/>
            </w:r>
            <w:r>
              <w:rPr/>
              <w:instrText xml:space="preserve"> PAGEREF _TocR0006 \h </w:instrText>
            </w:r>
            <w:r>
              <w:rPr/>
              <w:fldChar w:fldCharType="separate"/>
            </w:r>
            <w:r>
              <w:rPr/>
              <w:t xml:space="preserve">3</w:t>
            </w:r>
            <w:r>
              <w:rPr/>
              <w:fldChar w:fldCharType="end"/>
            </w:r>
          </w:hyperlink>
        </w:p>
        <w:p>
          <w:pPr>
            <w:pStyle w:val="TOC3"/>
            <w:tabs>
              <w:tab w:val="left" w:pos="1500"/>
              <w:tab w:val="right" w:pos="9016" w:leader="dot"/>
            </w:tabs>
          </w:pPr>
          <w:hyperlink w:anchor="_TocR0007" w:history="1">
            <w:r>
              <w:rPr/>
              <w:t xml:space="preserve">3.1.4</w:t>
            </w:r>
            <w:r>
              <w:rPr/>
              <w:tab/>
            </w:r>
            <w:r>
              <w:rPr/>
              <w:t xml:space="preserve">Analysis</w:t>
            </w:r>
            <w:r>
              <w:rPr/>
              <w:tab/>
            </w:r>
            <w:r>
              <w:rPr/>
              <w:fldChar w:fldCharType="begin"/>
            </w:r>
            <w:r>
              <w:rPr/>
              <w:instrText xml:space="preserve"> PAGEREF _TocR0007 \h </w:instrText>
            </w:r>
            <w:r>
              <w:rPr/>
              <w:fldChar w:fldCharType="separate"/>
            </w:r>
            <w:r>
              <w:rPr/>
              <w:t xml:space="preserve">4</w:t>
            </w:r>
            <w:r>
              <w:rPr/>
              <w:fldChar w:fldCharType="end"/>
            </w:r>
          </w:hyperlink>
        </w:p>
        <w:p>
          <w:pPr>
            <w:pStyle w:val="TOC2"/>
            <w:tabs>
              <w:tab w:val="left" w:pos="1000"/>
              <w:tab w:val="right" w:pos="9016" w:leader="dot"/>
            </w:tabs>
          </w:pPr>
          <w:hyperlink w:anchor="_TocR0008" w:history="1">
            <w:r>
              <w:rPr/>
              <w:t xml:space="preserve">3.2</w:t>
            </w:r>
            <w:r>
              <w:rPr/>
              <w:tab/>
            </w:r>
            <w:r>
              <w:rPr/>
              <w:t xml:space="preserve">Design Method (PO(a))</w:t>
            </w:r>
            <w:r>
              <w:rPr/>
              <w:tab/>
            </w:r>
            <w:r>
              <w:rPr/>
              <w:fldChar w:fldCharType="begin"/>
            </w:r>
            <w:r>
              <w:rPr/>
              <w:instrText xml:space="preserve"> PAGEREF _TocR0008 \h </w:instrText>
            </w:r>
            <w:r>
              <w:rPr/>
              <w:fldChar w:fldCharType="separate"/>
            </w:r>
            <w:r>
              <w:rPr/>
              <w:t xml:space="preserve">4</w:t>
            </w:r>
            <w:r>
              <w:rPr/>
              <w:fldChar w:fldCharType="end"/>
            </w:r>
          </w:hyperlink>
        </w:p>
        <w:p>
          <w:pPr>
            <w:pStyle w:val="TOC2"/>
            <w:tabs>
              <w:tab w:val="left" w:pos="1000"/>
              <w:tab w:val="right" w:pos="9016" w:leader="dot"/>
            </w:tabs>
          </w:pPr>
          <w:hyperlink w:anchor="_TocR0009" w:history="1">
            <w:r>
              <w:rPr/>
              <w:t xml:space="preserve">3.3</w:t>
            </w:r>
            <w:r>
              <w:rPr/>
              <w:tab/>
            </w:r>
            <w:r>
              <w:rPr/>
              <w:t xml:space="preserve">Circuit Diagram</w:t>
            </w:r>
            <w:r>
              <w:rPr/>
              <w:tab/>
            </w:r>
            <w:r>
              <w:rPr/>
              <w:fldChar w:fldCharType="begin"/>
            </w:r>
            <w:r>
              <w:rPr/>
              <w:instrText xml:space="preserve"> PAGEREF _TocR0009 \h </w:instrText>
            </w:r>
            <w:r>
              <w:rPr/>
              <w:fldChar w:fldCharType="separate"/>
            </w:r>
            <w:r>
              <w:rPr/>
              <w:t xml:space="preserve">8</w:t>
            </w:r>
            <w:r>
              <w:rPr/>
              <w:fldChar w:fldCharType="end"/>
            </w:r>
          </w:hyperlink>
        </w:p>
        <w:p>
          <w:pPr>
            <w:pStyle w:val="TOC2"/>
            <w:tabs>
              <w:tab w:val="left" w:pos="1000"/>
              <w:tab w:val="right" w:pos="9016" w:leader="dot"/>
            </w:tabs>
          </w:pPr>
          <w:hyperlink w:anchor="_TocR0010" w:history="1">
            <w:r>
              <w:rPr/>
              <w:t xml:space="preserve">3.4</w:t>
            </w:r>
            <w:r>
              <w:rPr/>
              <w:tab/>
            </w:r>
            <w:r>
              <w:rPr/>
              <w:t xml:space="preserve">Simulation Model</w:t>
            </w:r>
            <w:r>
              <w:rPr/>
              <w:tab/>
            </w:r>
            <w:r>
              <w:rPr/>
              <w:fldChar w:fldCharType="begin"/>
            </w:r>
            <w:r>
              <w:rPr/>
              <w:instrText xml:space="preserve"> PAGEREF _TocR0010 \h </w:instrText>
            </w:r>
            <w:r>
              <w:rPr/>
              <w:fldChar w:fldCharType="separate"/>
            </w:r>
            <w:r>
              <w:rPr/>
              <w:t xml:space="preserve">9</w:t>
            </w:r>
            <w:r>
              <w:rPr/>
              <w:fldChar w:fldCharType="end"/>
            </w:r>
          </w:hyperlink>
        </w:p>
        <w:p>
          <w:pPr>
            <w:pStyle w:val="TOC1"/>
            <w:tabs>
              <w:tab w:val="left" w:pos="440"/>
              <w:tab w:val="right" w:pos="9016" w:leader="dot"/>
            </w:tabs>
          </w:pPr>
          <w:hyperlink w:anchor="_TocR0011" w:history="1">
            <w:r>
              <w:rPr/>
              <w:t xml:space="preserve">4</w:t>
            </w:r>
            <w:r>
              <w:rPr/>
              <w:tab/>
            </w:r>
            <w:r>
              <w:rPr/>
              <w:t xml:space="preserve">Implementation</w:t>
            </w:r>
            <w:r>
              <w:rPr/>
              <w:tab/>
            </w:r>
            <w:r>
              <w:rPr/>
              <w:fldChar w:fldCharType="begin"/>
            </w:r>
            <w:r>
              <w:rPr/>
              <w:instrText xml:space="preserve"> PAGEREF _TocR0011 \h </w:instrText>
            </w:r>
            <w:r>
              <w:rPr/>
              <w:fldChar w:fldCharType="separate"/>
            </w:r>
            <w:r>
              <w:rPr/>
              <w:t xml:space="preserve">11</w:t>
            </w:r>
            <w:r>
              <w:rPr/>
              <w:fldChar w:fldCharType="end"/>
            </w:r>
          </w:hyperlink>
        </w:p>
        <w:p>
          <w:pPr>
            <w:pStyle w:val="TOC2"/>
            <w:tabs>
              <w:tab w:val="left" w:pos="1000"/>
              <w:tab w:val="right" w:pos="9016" w:leader="dot"/>
            </w:tabs>
          </w:pPr>
          <w:hyperlink w:anchor="_TocR0012" w:history="1">
            <w:r>
              <w:rPr/>
              <w:t xml:space="preserve">4.1</w:t>
            </w:r>
            <w:r>
              <w:rPr/>
              <w:tab/>
            </w:r>
            <w:r>
              <w:rPr/>
              <w:t xml:space="preserve">Description</w:t>
            </w:r>
            <w:r>
              <w:rPr/>
              <w:tab/>
            </w:r>
            <w:r>
              <w:rPr/>
              <w:fldChar w:fldCharType="begin"/>
            </w:r>
            <w:r>
              <w:rPr/>
              <w:instrText xml:space="preserve"> PAGEREF _TocR0012 \h </w:instrText>
            </w:r>
            <w:r>
              <w:rPr/>
              <w:fldChar w:fldCharType="separate"/>
            </w:r>
            <w:r>
              <w:rPr/>
              <w:t xml:space="preserve">11</w:t>
            </w:r>
            <w:r>
              <w:rPr/>
              <w:fldChar w:fldCharType="end"/>
            </w:r>
          </w:hyperlink>
        </w:p>
        <w:p>
          <w:pPr>
            <w:pStyle w:val="TOC1"/>
            <w:tabs>
              <w:tab w:val="left" w:pos="440"/>
              <w:tab w:val="right" w:pos="9016" w:leader="dot"/>
            </w:tabs>
          </w:pPr>
          <w:hyperlink w:anchor="_TocR0013" w:history="1">
            <w:r>
              <w:rPr/>
              <w:t xml:space="preserve">5</w:t>
            </w:r>
            <w:r>
              <w:rPr/>
              <w:tab/>
            </w:r>
            <w:r>
              <w:rPr/>
              <w:t xml:space="preserve">Design Analysis and Evaluation</w:t>
            </w:r>
            <w:r>
              <w:rPr/>
              <w:tab/>
            </w:r>
            <w:r>
              <w:rPr/>
              <w:fldChar w:fldCharType="begin"/>
            </w:r>
            <w:r>
              <w:rPr/>
              <w:instrText xml:space="preserve"> PAGEREF _TocR0013 \h </w:instrText>
            </w:r>
            <w:r>
              <w:rPr/>
              <w:fldChar w:fldCharType="separate"/>
            </w:r>
            <w:r>
              <w:rPr/>
              <w:t xml:space="preserve">13</w:t>
            </w:r>
            <w:r>
              <w:rPr/>
              <w:fldChar w:fldCharType="end"/>
            </w:r>
          </w:hyperlink>
        </w:p>
        <w:p>
          <w:pPr>
            <w:pStyle w:val="TOC2"/>
            <w:tabs>
              <w:tab w:val="left" w:pos="1000"/>
              <w:tab w:val="right" w:pos="9016" w:leader="dot"/>
            </w:tabs>
          </w:pPr>
          <w:hyperlink w:anchor="_TocR0014" w:history="1">
            <w:r>
              <w:rPr/>
              <w:t xml:space="preserve">5.1</w:t>
            </w:r>
            <w:r>
              <w:rPr/>
              <w:tab/>
            </w:r>
            <w:r>
              <w:rPr/>
              <w:t xml:space="preserve">Novelty</w:t>
            </w:r>
            <w:r>
              <w:rPr/>
              <w:tab/>
            </w:r>
            <w:r>
              <w:rPr/>
              <w:fldChar w:fldCharType="begin"/>
            </w:r>
            <w:r>
              <w:rPr/>
              <w:instrText xml:space="preserve"> PAGEREF _TocR0014 \h </w:instrText>
            </w:r>
            <w:r>
              <w:rPr/>
              <w:fldChar w:fldCharType="separate"/>
            </w:r>
            <w:r>
              <w:rPr/>
              <w:t xml:space="preserve">13</w:t>
            </w:r>
            <w:r>
              <w:rPr/>
              <w:fldChar w:fldCharType="end"/>
            </w:r>
          </w:hyperlink>
        </w:p>
        <w:p>
          <w:pPr>
            <w:pStyle w:val="TOC2"/>
            <w:tabs>
              <w:tab w:val="left" w:pos="1000"/>
              <w:tab w:val="right" w:pos="9016" w:leader="dot"/>
            </w:tabs>
          </w:pPr>
          <w:hyperlink w:anchor="_TocR0015" w:history="1">
            <w:r>
              <w:rPr/>
              <w:t xml:space="preserve">5.2</w:t>
            </w:r>
            <w:r>
              <w:rPr/>
              <w:tab/>
            </w:r>
            <w:r>
              <w:rPr/>
              <w:t xml:space="preserve">Design Considerations (PO(c))</w:t>
            </w:r>
            <w:r>
              <w:rPr/>
              <w:tab/>
            </w:r>
            <w:r>
              <w:rPr/>
              <w:fldChar w:fldCharType="begin"/>
            </w:r>
            <w:r>
              <w:rPr/>
              <w:instrText xml:space="preserve"> PAGEREF _TocR0015 \h </w:instrText>
            </w:r>
            <w:r>
              <w:rPr/>
              <w:fldChar w:fldCharType="separate"/>
            </w:r>
            <w:r>
              <w:rPr/>
              <w:t xml:space="preserve">14</w:t>
            </w:r>
            <w:r>
              <w:rPr/>
              <w:fldChar w:fldCharType="end"/>
            </w:r>
          </w:hyperlink>
        </w:p>
        <w:p>
          <w:pPr>
            <w:pStyle w:val="TOC3"/>
            <w:tabs>
              <w:tab w:val="left" w:pos="1500"/>
              <w:tab w:val="right" w:pos="9016" w:leader="dot"/>
            </w:tabs>
          </w:pPr>
          <w:hyperlink w:anchor="_TocR0016" w:history="1">
            <w:r>
              <w:rPr/>
              <w:t xml:space="preserve">5.2.1</w:t>
            </w:r>
            <w:r>
              <w:rPr/>
              <w:tab/>
            </w:r>
            <w:r>
              <w:rPr/>
              <w:t xml:space="preserve">Considerations to public health and safety</w:t>
            </w:r>
            <w:r>
              <w:rPr/>
              <w:tab/>
            </w:r>
            <w:r>
              <w:rPr/>
              <w:fldChar w:fldCharType="begin"/>
            </w:r>
            <w:r>
              <w:rPr/>
              <w:instrText xml:space="preserve"> PAGEREF _TocR0016 \h </w:instrText>
            </w:r>
            <w:r>
              <w:rPr/>
              <w:fldChar w:fldCharType="separate"/>
            </w:r>
            <w:r>
              <w:rPr/>
              <w:t xml:space="preserve">14</w:t>
            </w:r>
            <w:r>
              <w:rPr/>
              <w:fldChar w:fldCharType="end"/>
            </w:r>
          </w:hyperlink>
        </w:p>
        <w:p>
          <w:pPr>
            <w:pStyle w:val="TOC3"/>
            <w:tabs>
              <w:tab w:val="left" w:pos="1500"/>
              <w:tab w:val="right" w:pos="9016" w:leader="dot"/>
            </w:tabs>
          </w:pPr>
          <w:hyperlink w:anchor="_TocR0017" w:history="1">
            <w:r>
              <w:rPr/>
              <w:t xml:space="preserve">5.2.2</w:t>
            </w:r>
            <w:r>
              <w:rPr/>
              <w:tab/>
            </w:r>
            <w:r>
              <w:rPr/>
              <w:t xml:space="preserve">Considerations to environment</w:t>
            </w:r>
            <w:r>
              <w:rPr/>
              <w:tab/>
            </w:r>
            <w:r>
              <w:rPr/>
              <w:fldChar w:fldCharType="begin"/>
            </w:r>
            <w:r>
              <w:rPr/>
              <w:instrText xml:space="preserve"> PAGEREF _TocR0017 \h </w:instrText>
            </w:r>
            <w:r>
              <w:rPr/>
              <w:fldChar w:fldCharType="separate"/>
            </w:r>
            <w:r>
              <w:rPr/>
              <w:t xml:space="preserve">14</w:t>
            </w:r>
            <w:r>
              <w:rPr/>
              <w:fldChar w:fldCharType="end"/>
            </w:r>
          </w:hyperlink>
        </w:p>
        <w:p>
          <w:pPr>
            <w:pStyle w:val="TOC3"/>
            <w:tabs>
              <w:tab w:val="left" w:pos="1500"/>
              <w:tab w:val="right" w:pos="9016" w:leader="dot"/>
            </w:tabs>
          </w:pPr>
          <w:hyperlink w:anchor="_TocR0018" w:history="1">
            <w:r>
              <w:rPr/>
              <w:t xml:space="preserve">5.2.3</w:t>
            </w:r>
            <w:r>
              <w:rPr/>
              <w:tab/>
            </w:r>
            <w:r>
              <w:rPr/>
              <w:t xml:space="preserve">Considerations to cultural and societal needs</w:t>
            </w:r>
            <w:r>
              <w:rPr/>
              <w:tab/>
            </w:r>
            <w:r>
              <w:rPr/>
              <w:fldChar w:fldCharType="begin"/>
            </w:r>
            <w:r>
              <w:rPr/>
              <w:instrText xml:space="preserve"> PAGEREF _TocR0018 \h </w:instrText>
            </w:r>
            <w:r>
              <w:rPr/>
              <w:fldChar w:fldCharType="separate"/>
            </w:r>
            <w:r>
              <w:rPr/>
              <w:t xml:space="preserve">14</w:t>
            </w:r>
            <w:r>
              <w:rPr/>
              <w:fldChar w:fldCharType="end"/>
            </w:r>
          </w:hyperlink>
        </w:p>
        <w:p>
          <w:pPr>
            <w:pStyle w:val="TOC2"/>
            <w:tabs>
              <w:tab w:val="left" w:pos="1000"/>
              <w:tab w:val="right" w:pos="9016" w:leader="dot"/>
            </w:tabs>
          </w:pPr>
          <w:hyperlink w:anchor="_TocR0019" w:history="1">
            <w:r>
              <w:rPr/>
              <w:t xml:space="preserve">5.3</w:t>
            </w:r>
            <w:r>
              <w:rPr/>
              <w:tab/>
            </w:r>
            <w:r>
              <w:rPr/>
              <w:t xml:space="preserve">Investigations (PO(d))</w:t>
            </w:r>
            <w:r>
              <w:rPr/>
              <w:tab/>
            </w:r>
            <w:r>
              <w:rPr/>
              <w:fldChar w:fldCharType="begin"/>
            </w:r>
            <w:r>
              <w:rPr/>
              <w:instrText xml:space="preserve"> PAGEREF _TocR0019 \h </w:instrText>
            </w:r>
            <w:r>
              <w:rPr/>
              <w:fldChar w:fldCharType="separate"/>
            </w:r>
            <w:r>
              <w:rPr/>
              <w:t xml:space="preserve">14</w:t>
            </w:r>
            <w:r>
              <w:rPr/>
              <w:fldChar w:fldCharType="end"/>
            </w:r>
          </w:hyperlink>
        </w:p>
        <w:p>
          <w:pPr>
            <w:pStyle w:val="TOC3"/>
            <w:tabs>
              <w:tab w:val="left" w:pos="1500"/>
              <w:tab w:val="right" w:pos="9016" w:leader="dot"/>
            </w:tabs>
          </w:pPr>
          <w:hyperlink w:anchor="_TocR0020" w:history="1">
            <w:r>
              <w:rPr/>
              <w:t xml:space="preserve">5.3.1</w:t>
            </w:r>
            <w:r>
              <w:rPr/>
              <w:tab/>
            </w:r>
            <w:r>
              <w:rPr/>
              <w:t xml:space="preserve">Design of Experiment</w:t>
            </w:r>
            <w:r>
              <w:rPr/>
              <w:tab/>
            </w:r>
            <w:r>
              <w:rPr/>
              <w:fldChar w:fldCharType="begin"/>
            </w:r>
            <w:r>
              <w:rPr/>
              <w:instrText xml:space="preserve"> PAGEREF _TocR0020 \h </w:instrText>
            </w:r>
            <w:r>
              <w:rPr/>
              <w:fldChar w:fldCharType="separate"/>
            </w:r>
            <w:r>
              <w:rPr/>
              <w:t xml:space="preserve">14</w:t>
            </w:r>
            <w:r>
              <w:rPr/>
              <w:fldChar w:fldCharType="end"/>
            </w:r>
          </w:hyperlink>
        </w:p>
        <w:p>
          <w:pPr>
            <w:pStyle w:val="TOC3"/>
            <w:tabs>
              <w:tab w:val="left" w:pos="1500"/>
              <w:tab w:val="right" w:pos="9016" w:leader="dot"/>
            </w:tabs>
          </w:pPr>
          <w:hyperlink w:anchor="_TocR0021" w:history="1">
            <w:r>
              <w:rPr/>
              <w:t xml:space="preserve">5.3.2</w:t>
            </w:r>
            <w:r>
              <w:rPr/>
              <w:tab/>
            </w:r>
            <w:r>
              <w:rPr/>
              <w:t xml:space="preserve">Data Collection</w:t>
            </w:r>
            <w:r>
              <w:rPr/>
              <w:tab/>
            </w:r>
            <w:r>
              <w:rPr/>
              <w:fldChar w:fldCharType="begin"/>
            </w:r>
            <w:r>
              <w:rPr/>
              <w:instrText xml:space="preserve"> PAGEREF _TocR0021 \h </w:instrText>
            </w:r>
            <w:r>
              <w:rPr/>
              <w:fldChar w:fldCharType="separate"/>
            </w:r>
            <w:r>
              <w:rPr/>
              <w:t xml:space="preserve">14</w:t>
            </w:r>
            <w:r>
              <w:rPr/>
              <w:fldChar w:fldCharType="end"/>
            </w:r>
          </w:hyperlink>
        </w:p>
        <w:p>
          <w:pPr>
            <w:pStyle w:val="TOC3"/>
            <w:tabs>
              <w:tab w:val="left" w:pos="1500"/>
              <w:tab w:val="right" w:pos="9016" w:leader="dot"/>
            </w:tabs>
          </w:pPr>
          <w:hyperlink w:anchor="_TocR0022" w:history="1">
            <w:r>
              <w:rPr/>
              <w:t xml:space="preserve">5.3.3</w:t>
            </w:r>
            <w:r>
              <w:rPr/>
              <w:tab/>
            </w:r>
            <w:r>
              <w:rPr/>
              <w:t xml:space="preserve">Results and Analysis</w:t>
            </w:r>
            <w:r>
              <w:rPr/>
              <w:tab/>
            </w:r>
            <w:r>
              <w:rPr/>
              <w:fldChar w:fldCharType="begin"/>
            </w:r>
            <w:r>
              <w:rPr/>
              <w:instrText xml:space="preserve"> PAGEREF _TocR0022 \h </w:instrText>
            </w:r>
            <w:r>
              <w:rPr/>
              <w:fldChar w:fldCharType="separate"/>
            </w:r>
            <w:r>
              <w:rPr/>
              <w:t xml:space="preserve">15</w:t>
            </w:r>
            <w:r>
              <w:rPr/>
              <w:fldChar w:fldCharType="end"/>
            </w:r>
          </w:hyperlink>
        </w:p>
        <w:p>
          <w:pPr>
            <w:pStyle w:val="TOC3"/>
            <w:tabs>
              <w:tab w:val="left" w:pos="1500"/>
              <w:tab w:val="right" w:pos="9016" w:leader="dot"/>
            </w:tabs>
          </w:pPr>
          <w:hyperlink w:anchor="_TocR0023" w:history="1">
            <w:r>
              <w:rPr/>
              <w:t xml:space="preserve">5.3.4</w:t>
            </w:r>
            <w:r>
              <w:rPr/>
              <w:tab/>
            </w:r>
            <w:r>
              <w:rPr/>
              <w:t xml:space="preserve">Interpretation and Conclusions on Data</w:t>
            </w:r>
            <w:r>
              <w:rPr/>
              <w:tab/>
            </w:r>
            <w:r>
              <w:rPr/>
              <w:fldChar w:fldCharType="begin"/>
            </w:r>
            <w:r>
              <w:rPr/>
              <w:instrText xml:space="preserve"> PAGEREF _TocR0023 \h </w:instrText>
            </w:r>
            <w:r>
              <w:rPr/>
              <w:fldChar w:fldCharType="separate"/>
            </w:r>
            <w:r>
              <w:rPr/>
              <w:t xml:space="preserve">26</w:t>
            </w:r>
            <w:r>
              <w:rPr/>
              <w:fldChar w:fldCharType="end"/>
            </w:r>
          </w:hyperlink>
        </w:p>
        <w:p>
          <w:pPr>
            <w:pStyle w:val="TOC2"/>
            <w:tabs>
              <w:tab w:val="left" w:pos="1000"/>
              <w:tab w:val="right" w:pos="9016" w:leader="dot"/>
            </w:tabs>
          </w:pPr>
          <w:hyperlink w:anchor="_TocR0024" w:history="1">
            <w:r>
              <w:rPr/>
              <w:t xml:space="preserve">5.4</w:t>
            </w:r>
            <w:r>
              <w:rPr/>
              <w:tab/>
            </w:r>
            <w:r>
              <w:rPr/>
              <w:t xml:space="preserve">Limitations of Tools (PO(e))</w:t>
            </w:r>
            <w:r>
              <w:rPr/>
              <w:tab/>
            </w:r>
            <w:r>
              <w:rPr/>
              <w:fldChar w:fldCharType="begin"/>
            </w:r>
            <w:r>
              <w:rPr/>
              <w:instrText xml:space="preserve"> PAGEREF _TocR0024 \h </w:instrText>
            </w:r>
            <w:r>
              <w:rPr/>
              <w:fldChar w:fldCharType="separate"/>
            </w:r>
            <w:r>
              <w:rPr/>
              <w:t xml:space="preserve">27</w:t>
            </w:r>
            <w:r>
              <w:rPr/>
              <w:fldChar w:fldCharType="end"/>
            </w:r>
          </w:hyperlink>
        </w:p>
        <w:p>
          <w:pPr>
            <w:pStyle w:val="TOC2"/>
            <w:tabs>
              <w:tab w:val="left" w:pos="1000"/>
              <w:tab w:val="right" w:pos="9016" w:leader="dot"/>
            </w:tabs>
          </w:pPr>
          <w:hyperlink w:anchor="_TocR0025" w:history="1">
            <w:r>
              <w:rPr/>
              <w:t xml:space="preserve">5.5</w:t>
            </w:r>
            <w:r>
              <w:rPr/>
              <w:tab/>
            </w:r>
            <w:r>
              <w:rPr/>
              <w:t xml:space="preserve">Impact Assessment (PO(f))</w:t>
            </w:r>
            <w:r>
              <w:rPr/>
              <w:tab/>
            </w:r>
            <w:r>
              <w:rPr/>
              <w:fldChar w:fldCharType="begin"/>
            </w:r>
            <w:r>
              <w:rPr/>
              <w:instrText xml:space="preserve"> PAGEREF _TocR0025 \h </w:instrText>
            </w:r>
            <w:r>
              <w:rPr/>
              <w:fldChar w:fldCharType="separate"/>
            </w:r>
            <w:r>
              <w:rPr/>
              <w:t xml:space="preserve">27</w:t>
            </w:r>
            <w:r>
              <w:rPr/>
              <w:fldChar w:fldCharType="end"/>
            </w:r>
          </w:hyperlink>
        </w:p>
        <w:p>
          <w:pPr>
            <w:pStyle w:val="TOC3"/>
            <w:tabs>
              <w:tab w:val="left" w:pos="1500"/>
              <w:tab w:val="right" w:pos="9016" w:leader="dot"/>
            </w:tabs>
          </w:pPr>
          <w:hyperlink w:anchor="_TocR0026" w:history="1">
            <w:r>
              <w:rPr/>
              <w:t xml:space="preserve">5.5.1</w:t>
            </w:r>
            <w:r>
              <w:rPr/>
              <w:tab/>
            </w:r>
            <w:r>
              <w:rPr/>
              <w:t xml:space="preserve">Assessment of Legal Issues</w:t>
            </w:r>
            <w:r>
              <w:rPr/>
              <w:tab/>
            </w:r>
            <w:r>
              <w:rPr/>
              <w:fldChar w:fldCharType="begin"/>
            </w:r>
            <w:r>
              <w:rPr/>
              <w:instrText xml:space="preserve"> PAGEREF _TocR0026 \h </w:instrText>
            </w:r>
            <w:r>
              <w:rPr/>
              <w:fldChar w:fldCharType="separate"/>
            </w:r>
            <w:r>
              <w:rPr/>
              <w:t xml:space="preserve">27</w:t>
            </w:r>
            <w:r>
              <w:rPr/>
              <w:fldChar w:fldCharType="end"/>
            </w:r>
          </w:hyperlink>
        </w:p>
        <w:p>
          <w:pPr>
            <w:pStyle w:val="TOC2"/>
            <w:tabs>
              <w:tab w:val="left" w:pos="1000"/>
              <w:tab w:val="right" w:pos="9016" w:leader="dot"/>
            </w:tabs>
          </w:pPr>
          <w:hyperlink w:anchor="_TocR0027" w:history="1">
            <w:r>
              <w:rPr/>
              <w:t xml:space="preserve">5.6</w:t>
            </w:r>
            <w:r>
              <w:rPr/>
              <w:tab/>
            </w:r>
            <w:r>
              <w:rPr/>
              <w:t xml:space="preserve">Sustainability Evaluation (PO(g))</w:t>
            </w:r>
            <w:r>
              <w:rPr/>
              <w:tab/>
            </w:r>
            <w:r>
              <w:rPr/>
              <w:fldChar w:fldCharType="begin"/>
            </w:r>
            <w:r>
              <w:rPr/>
              <w:instrText xml:space="preserve"> PAGEREF _TocR0027 \h </w:instrText>
            </w:r>
            <w:r>
              <w:rPr/>
              <w:fldChar w:fldCharType="separate"/>
            </w:r>
            <w:r>
              <w:rPr/>
              <w:t xml:space="preserve">27</w:t>
            </w:r>
            <w:r>
              <w:rPr/>
              <w:fldChar w:fldCharType="end"/>
            </w:r>
          </w:hyperlink>
        </w:p>
        <w:p>
          <w:pPr>
            <w:pStyle w:val="TOC1"/>
            <w:tabs>
              <w:tab w:val="left" w:pos="440"/>
              <w:tab w:val="right" w:pos="9016" w:leader="dot"/>
            </w:tabs>
          </w:pPr>
          <w:hyperlink w:anchor="_TocR0028" w:history="1">
            <w:r>
              <w:rPr/>
              <w:t xml:space="preserve">6</w:t>
            </w:r>
            <w:r>
              <w:rPr/>
              <w:tab/>
            </w:r>
            <w:r>
              <w:rPr/>
              <w:t xml:space="preserve">Reflection on Individual and Team work (PO(i))</w:t>
            </w:r>
            <w:r>
              <w:rPr/>
              <w:tab/>
            </w:r>
            <w:r>
              <w:rPr/>
              <w:fldChar w:fldCharType="begin"/>
            </w:r>
            <w:r>
              <w:rPr/>
              <w:instrText xml:space="preserve"> PAGEREF _TocR0028 \h </w:instrText>
            </w:r>
            <w:r>
              <w:rPr/>
              <w:fldChar w:fldCharType="separate"/>
            </w:r>
            <w:r>
              <w:rPr/>
              <w:t xml:space="preserve">28</w:t>
            </w:r>
            <w:r>
              <w:rPr/>
              <w:fldChar w:fldCharType="end"/>
            </w:r>
          </w:hyperlink>
        </w:p>
        <w:p>
          <w:pPr>
            <w:pStyle w:val="TOC2"/>
            <w:tabs>
              <w:tab w:val="left" w:pos="1000"/>
              <w:tab w:val="right" w:pos="9016" w:leader="dot"/>
            </w:tabs>
          </w:pPr>
          <w:hyperlink w:anchor="_TocR0029" w:history="1">
            <w:r>
              <w:rPr/>
              <w:t xml:space="preserve">6.1</w:t>
            </w:r>
            <w:r>
              <w:rPr/>
              <w:tab/>
            </w:r>
            <w:r>
              <w:rPr/>
              <w:t xml:space="preserve">Individual Contribution of Each Member</w:t>
            </w:r>
            <w:r>
              <w:rPr/>
              <w:tab/>
            </w:r>
            <w:r>
              <w:rPr/>
              <w:fldChar w:fldCharType="begin"/>
            </w:r>
            <w:r>
              <w:rPr/>
              <w:instrText xml:space="preserve"> PAGEREF _TocR0029 \h </w:instrText>
            </w:r>
            <w:r>
              <w:rPr/>
              <w:fldChar w:fldCharType="separate"/>
            </w:r>
            <w:r>
              <w:rPr/>
              <w:t xml:space="preserve">28</w:t>
            </w:r>
            <w:r>
              <w:rPr/>
              <w:fldChar w:fldCharType="end"/>
            </w:r>
          </w:hyperlink>
        </w:p>
        <w:p>
          <w:pPr>
            <w:pStyle w:val="TOC2"/>
            <w:tabs>
              <w:tab w:val="left" w:pos="1000"/>
              <w:tab w:val="right" w:pos="9016" w:leader="dot"/>
            </w:tabs>
          </w:pPr>
          <w:hyperlink w:anchor="_TocR0030" w:history="1">
            <w:r>
              <w:rPr/>
              <w:t xml:space="preserve">6.2</w:t>
            </w:r>
            <w:r>
              <w:rPr/>
              <w:tab/>
            </w:r>
            <w:r>
              <w:rPr/>
              <w:t xml:space="preserve">Mode of TeamWork</w:t>
            </w:r>
            <w:r>
              <w:rPr/>
              <w:tab/>
            </w:r>
            <w:r>
              <w:rPr/>
              <w:fldChar w:fldCharType="begin"/>
            </w:r>
            <w:r>
              <w:rPr/>
              <w:instrText xml:space="preserve"> PAGEREF _TocR0030 \h </w:instrText>
            </w:r>
            <w:r>
              <w:rPr/>
              <w:fldChar w:fldCharType="separate"/>
            </w:r>
            <w:r>
              <w:rPr/>
              <w:t xml:space="preserve">28</w:t>
            </w:r>
            <w:r>
              <w:rPr/>
              <w:fldChar w:fldCharType="end"/>
            </w:r>
          </w:hyperlink>
        </w:p>
        <w:p>
          <w:pPr>
            <w:pStyle w:val="TOC2"/>
            <w:tabs>
              <w:tab w:val="left" w:pos="1000"/>
              <w:tab w:val="right" w:pos="9016" w:leader="dot"/>
            </w:tabs>
          </w:pPr>
          <w:hyperlink w:anchor="_TocR0031" w:history="1">
            <w:r>
              <w:rPr/>
              <w:t xml:space="preserve">6.3</w:t>
            </w:r>
            <w:r>
              <w:rPr/>
              <w:tab/>
            </w:r>
            <w:r>
              <w:rPr/>
              <w:t xml:space="preserve">Log Book of Project Implementation</w:t>
            </w:r>
            <w:r>
              <w:rPr/>
              <w:tab/>
            </w:r>
            <w:r>
              <w:rPr/>
              <w:fldChar w:fldCharType="begin"/>
            </w:r>
            <w:r>
              <w:rPr/>
              <w:instrText xml:space="preserve"> PAGEREF _TocR0031 \h </w:instrText>
            </w:r>
            <w:r>
              <w:rPr/>
              <w:fldChar w:fldCharType="separate"/>
            </w:r>
            <w:r>
              <w:rPr/>
              <w:t xml:space="preserve">29</w:t>
            </w:r>
            <w:r>
              <w:rPr/>
              <w:fldChar w:fldCharType="end"/>
            </w:r>
          </w:hyperlink>
        </w:p>
        <w:p>
          <w:pPr>
            <w:pStyle w:val="TOC1"/>
            <w:tabs>
              <w:tab w:val="left" w:pos="440"/>
              <w:tab w:val="right" w:pos="9016" w:leader="dot"/>
            </w:tabs>
          </w:pPr>
          <w:hyperlink w:anchor="_TocR0032" w:history="1">
            <w:r>
              <w:rPr/>
              <w:t xml:space="preserve">7</w:t>
            </w:r>
            <w:r>
              <w:rPr/>
              <w:tab/>
            </w:r>
            <w:r>
              <w:rPr/>
              <w:t xml:space="preserve">Communication to External Stakeholders (PO(j))</w:t>
            </w:r>
            <w:r>
              <w:rPr/>
              <w:tab/>
            </w:r>
            <w:r>
              <w:rPr/>
              <w:fldChar w:fldCharType="begin"/>
            </w:r>
            <w:r>
              <w:rPr/>
              <w:instrText xml:space="preserve"> PAGEREF _TocR0032 \h </w:instrText>
            </w:r>
            <w:r>
              <w:rPr/>
              <w:fldChar w:fldCharType="separate"/>
            </w:r>
            <w:r>
              <w:rPr/>
              <w:t xml:space="preserve">29</w:t>
            </w:r>
            <w:r>
              <w:rPr/>
              <w:fldChar w:fldCharType="end"/>
            </w:r>
          </w:hyperlink>
        </w:p>
        <w:p>
          <w:pPr>
            <w:pStyle w:val="TOC2"/>
            <w:tabs>
              <w:tab w:val="left" w:pos="1000"/>
              <w:tab w:val="right" w:pos="9016" w:leader="dot"/>
            </w:tabs>
          </w:pPr>
          <w:hyperlink w:anchor="_TocR0033" w:history="1">
            <w:r>
              <w:rPr/>
              <w:t xml:space="preserve">7.1</w:t>
            </w:r>
            <w:r>
              <w:rPr/>
              <w:tab/>
            </w:r>
            <w:r>
              <w:rPr/>
              <w:t xml:space="preserve">Executive Summary</w:t>
            </w:r>
            <w:r>
              <w:rPr/>
              <w:tab/>
            </w:r>
            <w:r>
              <w:rPr/>
              <w:fldChar w:fldCharType="begin"/>
            </w:r>
            <w:r>
              <w:rPr/>
              <w:instrText xml:space="preserve"> PAGEREF _TocR0033 \h </w:instrText>
            </w:r>
            <w:r>
              <w:rPr/>
              <w:fldChar w:fldCharType="separate"/>
            </w:r>
            <w:r>
              <w:rPr/>
              <w:t xml:space="preserve">29</w:t>
            </w:r>
            <w:r>
              <w:rPr/>
              <w:fldChar w:fldCharType="end"/>
            </w:r>
          </w:hyperlink>
        </w:p>
        <w:p>
          <w:pPr>
            <w:pStyle w:val="TOC2"/>
            <w:tabs>
              <w:tab w:val="left" w:pos="1000"/>
              <w:tab w:val="right" w:pos="9016" w:leader="dot"/>
            </w:tabs>
          </w:pPr>
          <w:hyperlink w:anchor="_TocR0034" w:history="1">
            <w:r>
              <w:rPr/>
              <w:t xml:space="preserve">7.2</w:t>
            </w:r>
            <w:r>
              <w:rPr/>
              <w:tab/>
            </w:r>
            <w:r>
              <w:rPr/>
              <w:t xml:space="preserve">User Manual</w:t>
            </w:r>
            <w:r>
              <w:rPr/>
              <w:tab/>
            </w:r>
            <w:r>
              <w:rPr/>
              <w:fldChar w:fldCharType="begin"/>
            </w:r>
            <w:r>
              <w:rPr/>
              <w:instrText xml:space="preserve"> PAGEREF _TocR0034 \h </w:instrText>
            </w:r>
            <w:r>
              <w:rPr/>
              <w:fldChar w:fldCharType="separate"/>
            </w:r>
            <w:r>
              <w:rPr/>
              <w:t xml:space="preserve">29</w:t>
            </w:r>
            <w:r>
              <w:rPr/>
              <w:fldChar w:fldCharType="end"/>
            </w:r>
          </w:hyperlink>
        </w:p>
        <w:p>
          <w:pPr>
            <w:pStyle w:val="TOC2"/>
            <w:tabs>
              <w:tab w:val="left" w:pos="1000"/>
              <w:tab w:val="right" w:pos="9016" w:leader="dot"/>
            </w:tabs>
          </w:pPr>
          <w:hyperlink w:anchor="_TocR0035" w:history="1">
            <w:r>
              <w:rPr/>
              <w:t xml:space="preserve">7.3</w:t>
            </w:r>
            <w:r>
              <w:rPr/>
              <w:tab/>
            </w:r>
            <w:r>
              <w:rPr/>
              <w:t xml:space="preserve">Github Link</w:t>
            </w:r>
            <w:r>
              <w:rPr/>
              <w:tab/>
            </w:r>
            <w:r>
              <w:rPr/>
              <w:fldChar w:fldCharType="begin"/>
            </w:r>
            <w:r>
              <w:rPr/>
              <w:instrText xml:space="preserve"> PAGEREF _TocR0035 \h </w:instrText>
            </w:r>
            <w:r>
              <w:rPr/>
              <w:fldChar w:fldCharType="separate"/>
            </w:r>
            <w:r>
              <w:rPr/>
              <w:t xml:space="preserve">30</w:t>
            </w:r>
            <w:r>
              <w:rPr/>
              <w:fldChar w:fldCharType="end"/>
            </w:r>
          </w:hyperlink>
        </w:p>
        <w:p>
          <w:pPr>
            <w:pStyle w:val="TOC2"/>
            <w:tabs>
              <w:tab w:val="left" w:pos="1000"/>
              <w:tab w:val="right" w:pos="9016" w:leader="dot"/>
            </w:tabs>
          </w:pPr>
          <w:hyperlink w:anchor="_TocR0036" w:history="1">
            <w:r>
              <w:rPr/>
              <w:t xml:space="preserve">7.4</w:t>
            </w:r>
            <w:r>
              <w:rPr/>
              <w:tab/>
            </w:r>
            <w:r>
              <w:rPr/>
              <w:t xml:space="preserve">YouTube Link</w:t>
            </w:r>
            <w:r>
              <w:rPr/>
              <w:tab/>
            </w:r>
            <w:r>
              <w:rPr/>
              <w:fldChar w:fldCharType="begin"/>
            </w:r>
            <w:r>
              <w:rPr/>
              <w:instrText xml:space="preserve"> PAGEREF _TocR0036 \h </w:instrText>
            </w:r>
            <w:r>
              <w:rPr/>
              <w:fldChar w:fldCharType="separate"/>
            </w:r>
            <w:r>
              <w:rPr/>
              <w:t xml:space="preserve">30</w:t>
            </w:r>
            <w:r>
              <w:rPr/>
              <w:fldChar w:fldCharType="end"/>
            </w:r>
          </w:hyperlink>
        </w:p>
        <w:p>
          <w:pPr>
            <w:pStyle w:val="TOC1"/>
            <w:tabs>
              <w:tab w:val="left" w:pos="440"/>
              <w:tab w:val="right" w:pos="9016" w:leader="dot"/>
            </w:tabs>
          </w:pPr>
          <w:hyperlink w:anchor="_TocR0037" w:history="1">
            <w:r>
              <w:rPr/>
              <w:t xml:space="preserve">8</w:t>
            </w:r>
            <w:r>
              <w:rPr/>
              <w:tab/>
            </w:r>
            <w:r>
              <w:rPr/>
              <w:t xml:space="preserve">Project Management and Cost Analysis (PO(k))</w:t>
            </w:r>
            <w:r>
              <w:rPr/>
              <w:tab/>
            </w:r>
            <w:r>
              <w:rPr/>
              <w:fldChar w:fldCharType="begin"/>
            </w:r>
            <w:r>
              <w:rPr/>
              <w:instrText xml:space="preserve"> PAGEREF _TocR0037 \h </w:instrText>
            </w:r>
            <w:r>
              <w:rPr/>
              <w:fldChar w:fldCharType="separate"/>
            </w:r>
            <w:r>
              <w:rPr/>
              <w:t xml:space="preserve">30</w:t>
            </w:r>
            <w:r>
              <w:rPr/>
              <w:fldChar w:fldCharType="end"/>
            </w:r>
          </w:hyperlink>
        </w:p>
        <w:p>
          <w:pPr>
            <w:pStyle w:val="TOC1"/>
            <w:tabs>
              <w:tab w:val="left" w:pos="440"/>
              <w:tab w:val="right" w:pos="9016" w:leader="dot"/>
            </w:tabs>
          </w:pPr>
          <w:hyperlink w:anchor="_TocR0038" w:history="1">
            <w:r>
              <w:rPr/>
              <w:t xml:space="preserve">9</w:t>
            </w:r>
            <w:r>
              <w:rPr/>
              <w:tab/>
            </w:r>
            <w:r>
              <w:rPr/>
              <w:t xml:space="preserve">Future Work</w:t>
            </w:r>
            <w:r>
              <w:rPr/>
              <w:tab/>
            </w:r>
            <w:r>
              <w:rPr/>
              <w:fldChar w:fldCharType="begin"/>
            </w:r>
            <w:r>
              <w:rPr/>
              <w:instrText xml:space="preserve"> PAGEREF _TocR0038 \h </w:instrText>
            </w:r>
            <w:r>
              <w:rPr/>
              <w:fldChar w:fldCharType="separate"/>
            </w:r>
            <w:r>
              <w:rPr/>
              <w:t xml:space="preserve">30</w:t>
            </w:r>
            <w:r>
              <w:rPr/>
              <w:fldChar w:fldCharType="end"/>
            </w:r>
          </w:hyperlink>
        </w:p>
        <w:p>
          <w:pPr>
            <w:pStyle w:val="TOC1"/>
            <w:tabs>
              <w:tab w:val="left" w:pos="440"/>
              <w:tab w:val="right" w:pos="9016" w:leader="dot"/>
            </w:tabs>
          </w:pPr>
          <w:hyperlink w:anchor="_TocR0039" w:history="1">
            <w:r>
              <w:rPr/>
              <w:t xml:space="preserve">10</w:t>
            </w:r>
            <w:r>
              <w:rPr/>
              <w:tab/>
            </w:r>
            <w:r>
              <w:rPr/>
              <w:t xml:space="preserve">References</w:t>
            </w:r>
            <w:r>
              <w:rPr/>
              <w:tab/>
            </w:r>
            <w:r>
              <w:rPr/>
              <w:fldChar w:fldCharType="begin"/>
            </w:r>
            <w:r>
              <w:rPr/>
              <w:instrText xml:space="preserve"> PAGEREF _TocR0039 \h </w:instrText>
            </w:r>
            <w:r>
              <w:rPr/>
              <w:fldChar w:fldCharType="separate"/>
            </w:r>
            <w:r>
              <w:rPr/>
              <w:t xml:space="preserve">30</w:t>
            </w:r>
            <w:r>
              <w:rPr/>
              <w:fldChar w:fldCharType="end"/>
            </w:r>
          </w:hyperlink>
        </w:p>
        <w:p>
          <w:r>
            <w:rPr/>
            <w:fldChar w:fldCharType="end"/>
          </w:r>
        </w:p>
      </w:sdtContent>
    </w:sdt>
    <w:p w14:paraId="754018B8" w14:textId="77777777" w:rsidR="003E7C76" w:rsidRPr="003E0561" w:rsidRDefault="003E7C76" w:rsidP="003E7C76">
      <w:pPr>
        <w:rPr>
          <w:b/>
        </w:rPr>
        <w:sectPr w:rsidR="003E7C76" w:rsidRPr="003E0561" w:rsidSect="00DF2239">
          <w:headerReference w:type="default" r:id="rId17"/>
          <w:footerReference w:type="default" r:id="rId18"/>
          <w:headerReference w:type="first" r:id="rId19"/>
          <w:footerReference w:type="first" r:id="rId20"/>
          <w:type w:val="nextColumn"/>
          <w:pgSz w:w="11906" w:h="16838" w:code="9"/>
          <w:pgMar w:top="1560" w:right="1440" w:bottom="1440" w:left="1555" w:header="142" w:footer="708" w:gutter="0"/>
          <w:pgNumType w:fmt="lowerRoman" w:start="1"/>
          <w:cols w:space="708"/>
          <w:titlePg/>
          <w:docGrid w:linePitch="360"/>
        </w:sectPr>
      </w:pPr>
    </w:p>
    <w:p>
      <w:pPr>
        <w:pStyle w:val="Heading1"/>
      </w:pPr>
      <w:bookmarkStart w:id="9000" w:name="_TocR0000"/>
      <w:r>
        <w:t>Abstract</w:t>
      </w:r>
      <w:bookmarkEnd w:id="9000"/>
    </w:p>
    <w:tbl>
      <w:tblPr>
        <w:tblW w:type="dxa" w:w="8784"/>
        <w:jc w:val="center"/>
        <w:tblBorders>
          <w:top w:val="nil"/>
          <w:left w:val="nil"/>
          <w:bottom w:val="nil"/>
          <w:right w:val="nil"/>
        </w:tblBorders>
        <w:tblLayout w:type="fixed"/>
        <w:tblLook w:firstColumn="1" w:firstRow="1" w:lastColumn="0" w:lastRow="0" w:noHBand="0" w:noVBand="1" w:val="04A0"/>
      </w:tblPr>
      <w:tblGrid>
        <w:gridCol w:w="8784"/>
      </w:tblGrid>
      <w:tr>
        <w:tc>
          <w:tcPr>
            <w:tcW w:type="dxa" w:w="8784"/>
            <w:shd w:val="clear" w:color="auto" w:fill="E8EDF1"/>
          </w:tcPr>
          <w:p>
            <w:pPr>
              <w:widowControl w:val="1"/>
              <w:spacing w:after="80" w:before="80" w:line="276" w:lineRule="auto"/>
              <w:jc w:val="both"/>
            </w:pPr>
            <w:r>
              <w:rPr>
                <w:sz w:val="21"/>
              </w:rPr>
              <w:t>Modern power transmission networks frequently operate near their voltage stability limits due to increasing load demands and restrictive physical transmission capacities. This project develops a metaheuristic optimization framework utilizing Python and the Siemens PSS®E Xplore solver (psspy API) to enhance steady-state voltage stability and minimize active power losses (</w:t>
            </w:r>
            <m:oMath>
              <m:sSub>
                <m:e>
                  <m:r>
                    <m:t>P</m:t>
                  </m:r>
                </m:e>
                <m:sub>
                  <m:r>
                    <m:t>l</m:t>
                  </m:r>
                  <m:r>
                    <m:t>o</m:t>
                  </m:r>
                  <m:r>
                    <m:t>s</m:t>
                  </m:r>
                  <m:r>
                    <m:t>s</m:t>
                  </m:r>
                </m:sub>
              </m:sSub>
            </m:oMath>
            <w:r>
              <w:rPr>
                <w:sz w:val="21"/>
              </w:rPr>
              <w:t>). The framework is applied to the IEEE 14-bus and IEEE 39-bus (New England) transmission systems under heavily stressed base-case conditions. A discrete Genetic Algorithm (GA) optimizes the transformer tap ratios, and a Constriction-Factor Particle Swarm Optimization (PSO) determines the optimal sizing and location of discrete shunt capacitor banks; both controls are tested independently on the same stressed base case. A lexicographic constraint-handling engine strictly prioritizes constraint-violation minimization before active power loss minimization, giving a “Best-Effort” optimization when absolute feasibility (</w:t>
            </w:r>
            <m:oMath>
              <m:r>
                <m:t>0.95</m:t>
              </m:r>
              <m:r>
                <m:rPr>
                  <m:sty m:val="p"/>
                </m:rPr>
                <m:t>≤</m:t>
              </m:r>
              <m:sSub>
                <m:e>
                  <m:r>
                    <m:t>V</m:t>
                  </m:r>
                </m:e>
                <m:sub>
                  <m:r>
                    <m:t>i</m:t>
                  </m:r>
                </m:sub>
              </m:sSub>
              <m:r>
                <m:rPr>
                  <m:sty m:val="p"/>
                </m:rPr>
                <m:t>≤</m:t>
              </m:r>
              <m:r>
                <m:t>1.05</m:t>
              </m:r>
            </m:oMath>
            <w:r>
              <w:rPr>
                <w:sz w:val="21"/>
              </w:rPr>
              <w:t xml:space="preserve"> pu) cannot be reached, and the algorithms map continuous search spaces to discrete hardware steps (5.0 MVAr capacitor blocks and discrete transformer taps). The PSO reduced active power loss by 33.2 % on the IEEE 14-bus system (71.03 → 47.42 MW) and by 31.9 % on the IEEE 39-bus system (124.75 → 85.02 MW); the GA reduced it by 12.5 % and 20.5 %. The Fast Voltage Stability Index (FVSI) of the most critical corridor fell from 0.3727 to 0.1208 (IEEE 14) and from 0.2479 to 0.1005 (IEEE 39), while the final states remain “Best-Effort / Infeasible” because of the extreme load profiles.</w:t>
            </w:r>
          </w:p>
        </w:tc>
      </w:tr>
    </w:tbl>
    <w:p>
      <w:pPr>
        <w:widowControl w:val="1"/>
        <w:spacing w:after="40" w:before="0" w:line="276" w:lineRule="auto"/>
        <w:jc w:val="both"/>
      </w:pPr>
    </w:p>
    <w:p>
      <w:pPr>
        <w:pStyle w:val="Heading1"/>
      </w:pPr>
      <w:bookmarkStart w:id="9001" w:name="_TocR0001"/>
      <w:r>
        <w:t>Introduction</w:t>
      </w:r>
      <w:bookmarkEnd w:id="9001"/>
    </w:p>
    <w:p>
      <w:pPr>
        <w:widowControl w:val="1"/>
        <w:spacing w:after="120" w:before="0" w:line="276" w:lineRule="auto"/>
        <w:jc w:val="both"/>
      </w:pPr>
      <w:r>
        <w:rPr>
          <w:b/>
          <w:sz w:val="22"/>
        </w:rPr>
        <w:t>Background.</w:t>
      </w:r>
      <w:r>
        <w:rPr>
          <w:sz w:val="22"/>
        </w:rPr>
        <w:t xml:space="preserve"> Voltage stability is a fundamental requirement for the secure operation of an interconnected power system. It refers to the ability of a power system to maintain acceptable and stable voltage profiles at all buses under normal operating conditions and after being subjected to a disturbance. In stressed systems, inadequate reactive power (</w:t>
      </w:r>
      <m:oMath>
        <m:r>
          <m:t>Q</m:t>
        </m:r>
      </m:oMath>
      <w:r>
        <w:rPr>
          <w:sz w:val="22"/>
        </w:rPr>
        <w:t>) support leads to severe voltage sags and increases active power (</w:t>
      </w:r>
      <m:oMath>
        <m:sSup>
          <m:e>
            <m:r>
              <m:t>I</m:t>
            </m:r>
          </m:e>
          <m:sup>
            <m:r>
              <m:t>2</m:t>
            </m:r>
          </m:sup>
        </m:sSup>
        <m:r>
          <m:t>R</m:t>
        </m:r>
      </m:oMath>
      <w:r>
        <w:rPr>
          <w:sz w:val="22"/>
        </w:rPr>
        <w:t>) losses. If the reactive power margin is completely exhausted, the system risks voltage collapse. To mitigate this, power system engineers utilize reactive power compensation devices, specifically discrete shunt capacitors, and optimize transformer tap settings to control reactive power flow.</w:t>
      </w:r>
    </w:p>
    <w:p>
      <w:pPr>
        <w:widowControl w:val="1"/>
        <w:spacing w:after="120" w:before="0" w:line="276" w:lineRule="auto"/>
        <w:jc w:val="both"/>
      </w:pPr>
      <w:r>
        <w:rPr>
          <w:b/>
          <w:sz w:val="22"/>
        </w:rPr>
        <w:t>Problem statement (complex engineering problem).</w:t>
      </w:r>
      <w:r>
        <w:rPr>
          <w:sz w:val="22"/>
        </w:rPr>
        <w:t xml:space="preserve"> Optimizing transformer taps and placing shunt capacitors is a highly non-linear, mixed-integer and non-convex engineering problem. The decision variables are strictly discrete: capacitors are deployed in fixed hardware modules (5.0 MVAr increments), and transformer taps operate in fixed, predefined step ratios governed by </w:t>
      </w:r>
      <m:oMath>
        <m:sSub>
          <m:e>
            <m:r>
              <m:t>R</m:t>
            </m:r>
          </m:e>
          <m:sub>
            <m:r>
              <m:t>m</m:t>
            </m:r>
            <m:r>
              <m:t>i</m:t>
            </m:r>
            <m:r>
              <m:t>n</m:t>
            </m:r>
          </m:sub>
        </m:sSub>
      </m:oMath>
      <w:r>
        <w:rPr>
          <w:sz w:val="22"/>
        </w:rPr>
        <w:t xml:space="preserve">, </w:t>
      </w:r>
      <m:oMath>
        <m:sSub>
          <m:e>
            <m:r>
              <m:t>R</m:t>
            </m:r>
          </m:e>
          <m:sub>
            <m:r>
              <m:t>m</m:t>
            </m:r>
            <m:r>
              <m:t>a</m:t>
            </m:r>
            <m:r>
              <m:t>x</m:t>
            </m:r>
          </m:sub>
        </m:sSub>
      </m:oMath>
      <w:r>
        <w:rPr>
          <w:sz w:val="22"/>
        </w:rPr>
        <w:t xml:space="preserve"> and the total number of tap positions (</w:t>
      </w:r>
      <m:oMath>
        <m:sSub>
          <m:e>
            <m:r>
              <m:t>N</m:t>
            </m:r>
          </m:e>
          <m:sub>
            <m:r>
              <m:t>t</m:t>
            </m:r>
            <m:r>
              <m:t>p</m:t>
            </m:r>
          </m:sub>
        </m:sSub>
      </m:oMath>
      <w:r>
        <w:rPr>
          <w:sz w:val="22"/>
        </w:rPr>
        <w:t>). Furthermore, reactive power and voltage magnitude are deeply cross-coupled through the Jacobian matrix of the Newton–Raphson power-flow equations: injecting reactive power at one bus non-linearly impacts the voltage at all neighbouring buses, and improperly sized or located compensation can cause localized overvoltages and higher losses.</w:t>
      </w:r>
    </w:p>
    <w:p>
      <w:pPr>
        <w:widowControl w:val="1"/>
        <w:spacing w:after="120" w:before="0" w:line="276" w:lineRule="auto"/>
        <w:jc w:val="both"/>
      </w:pPr>
      <w:r>
        <w:rPr>
          <w:b/>
          <w:sz w:val="22"/>
        </w:rPr>
        <w:t>Alternative solutions and motivation.</w:t>
      </w:r>
      <w:r>
        <w:rPr>
          <w:sz w:val="22"/>
        </w:rPr>
        <w:t xml:space="preserve"> Traditional analytical methods, such as sensitivity analysis, gradient descent or linear programming, struggle with discrete variables and frequently become trapped in local minima when applied to non-convex power-system problems. Metaheuristic optimization algorithms – specifically the Genetic Algorithm (GA) and Particle Swarm Optimization (PSO) – were therefore used to explore this large combinatorial search space, through a fully automated Python-to-PSS®E framework that avoids load-flow divergence and adheres to physical hardware limits.</w:t>
      </w:r>
    </w:p>
    <w:p>
      <w:pPr>
        <w:widowControl w:val="1"/>
        <w:spacing w:after="60" w:before="0" w:line="276" w:lineRule="auto"/>
        <w:jc w:val="both"/>
      </w:pPr>
      <w:r>
        <w:rPr>
          <w:b/>
          <w:sz w:val="22"/>
        </w:rPr>
        <w:t>Objectives.</w:t>
      </w:r>
      <w:r>
        <w:rPr>
          <w:sz w:val="22"/>
        </w:rPr>
        <w:t xml:space="preserve"> The specific objectives of this project are to:</w:t>
      </w:r>
    </w:p>
    <w:p>
      <w:pPr>
        <w:pStyle w:val="ListParagraph"/>
        <w:widowControl w:val="1"/>
        <w:spacing w:after="60" w:before="0" w:line="264" w:lineRule="auto"/>
        <w:ind w:left="432" w:hanging="288"/>
        <w:jc w:val="both"/>
      </w:pPr>
      <w:r>
        <w:rPr>
          <w:sz w:val="22"/>
        </w:rPr>
        <w:t xml:space="preserve">1. </w:t>
      </w:r>
      <w:r>
        <w:rPr>
          <w:sz w:val="22"/>
        </w:rPr>
        <w:t>develop an automated load-flow and stability-assessment pipeline using the Siemens PSS®E API (psspy);</w:t>
      </w:r>
    </w:p>
    <w:p>
      <w:pPr>
        <w:pStyle w:val="ListParagraph"/>
        <w:widowControl w:val="1"/>
        <w:spacing w:after="60" w:before="0" w:line="264" w:lineRule="auto"/>
        <w:ind w:left="432" w:hanging="288"/>
        <w:jc w:val="both"/>
      </w:pPr>
      <w:r>
        <w:rPr>
          <w:sz w:val="22"/>
        </w:rPr>
        <w:t xml:space="preserve">2. </w:t>
      </w:r>
      <w:r>
        <w:rPr>
          <w:sz w:val="22"/>
        </w:rPr>
        <w:t>calculate the Fast Voltage Stability Index (FVSI) across all branches to identify critical, collapse-prone corridors before and after optimization;</w:t>
      </w:r>
    </w:p>
    <w:p>
      <w:pPr>
        <w:pStyle w:val="ListParagraph"/>
        <w:widowControl w:val="1"/>
        <w:spacing w:after="60" w:before="0" w:line="264" w:lineRule="auto"/>
        <w:ind w:left="432" w:hanging="288"/>
        <w:jc w:val="both"/>
      </w:pPr>
      <w:r>
        <w:rPr>
          <w:sz w:val="22"/>
        </w:rPr>
        <w:t xml:space="preserve">3. </w:t>
      </w:r>
      <w:r>
        <w:rPr>
          <w:sz w:val="22"/>
        </w:rPr>
        <w:t>implement a discrete Genetic Algorithm (GA) to optimize the existing transformer tap ratios;</w:t>
      </w:r>
    </w:p>
    <w:p>
      <w:pPr>
        <w:pStyle w:val="ListParagraph"/>
        <w:widowControl w:val="1"/>
        <w:spacing w:after="60" w:before="0" w:line="264" w:lineRule="auto"/>
        <w:ind w:left="432" w:hanging="288"/>
        <w:jc w:val="both"/>
      </w:pPr>
      <w:r>
        <w:rPr>
          <w:sz w:val="22"/>
        </w:rPr>
        <w:t xml:space="preserve">4. </w:t>
      </w:r>
      <w:r>
        <w:rPr>
          <w:sz w:val="22"/>
        </w:rPr>
        <w:t>implement a continuous-to-discrete Particle Swarm Optimization (PSO) to locate and size a user-defined number of discrete shunt capacitor banks;</w:t>
      </w:r>
    </w:p>
    <w:p>
      <w:pPr>
        <w:pStyle w:val="ListParagraph"/>
        <w:widowControl w:val="1"/>
        <w:spacing w:after="60" w:before="0" w:line="264" w:lineRule="auto"/>
        <w:ind w:left="432" w:hanging="288"/>
        <w:jc w:val="both"/>
      </w:pPr>
      <w:r>
        <w:rPr>
          <w:sz w:val="22"/>
        </w:rPr>
        <w:t xml:space="preserve">5. </w:t>
      </w:r>
      <w:r>
        <w:rPr>
          <w:sz w:val="22"/>
        </w:rPr>
        <w:t>evaluate both algorithms on the IEEE 14-bus and IEEE 39-bus networks using a lexicographic fitness function for infeasible (over-stressed) conditions.</w:t>
      </w:r>
    </w:p>
    <w:p>
      <w:pPr>
        <w:widowControl w:val="1"/>
        <w:spacing w:after="60" w:before="0" w:line="276" w:lineRule="auto"/>
        <w:jc w:val="both"/>
      </w:pPr>
      <w:r>
        <w:rPr>
          <w:b/>
          <w:sz w:val="22"/>
        </w:rPr>
        <w:t>Course outcome mapping.</w:t>
      </w:r>
      <w:r>
        <w:rPr>
          <w:sz w:val="22"/>
        </w:rPr>
        <w:t xml:space="preserve"> Table 1 lists the EEE 306 course outcomes (CO) and program outcomes (PO) addressed by this project.</w:t>
      </w:r>
    </w:p>
    <w:p>
      <w:pPr>
        <w:pStyle w:val="Caption"/>
        <w:keepNext/>
        <w:spacing w:after="80" w:before="120"/>
      </w:pPr>
      <w:r>
        <w:rPr>
          <w:sz w:val="20"/>
        </w:rPr>
        <w:t>Table 1: Course outcome (CO) and program outcome (PO) mapping</w:t>
      </w:r>
    </w:p>
    <w:tbl>
      <w:tblPr>
        <w:tblStyle w:val="TableGrid"/>
        <w:tblW w:type="dxa" w:w="8496"/>
        <w:jc w:val="center"/>
        <w:tblLayout w:type="fixed"/>
        <w:tblLook w:firstColumn="1" w:firstRow="1" w:lastColumn="0" w:lastRow="0" w:noHBand="0" w:noVBand="1" w:val="04A0"/>
      </w:tblPr>
      <w:tblGrid>
        <w:gridCol w:w="792"/>
        <w:gridCol w:w="1728"/>
        <w:gridCol w:w="5976"/>
      </w:tblGrid>
      <w:tr>
        <w:trPr>
          <w:tblHeader w:val="true"/>
          <w:cantSplit w:val="true"/>
        </w:trPr>
        <w:tc>
          <w:tcPr>
            <w:tcW w:type="dxa" w:w="792"/>
            <w:shd w:val="clear" w:color="auto" w:fill="D9E2F3"/>
            <w:tcMar>
              <w:top w:w="30" w:type="dxa"/>
              <w:bottom w:w="30" w:type="dxa"/>
            </w:tcMar>
          </w:tcPr>
          <w:p>
            <w:pPr>
              <w:keepNext/>
              <w:widowControl w:val="1"/>
              <w:spacing w:after="0" w:before="0" w:line="240" w:lineRule="auto"/>
              <w:jc w:val="center"/>
            </w:pPr>
            <w:r>
              <w:rPr>
                <w:b/>
                <w:sz w:val="18"/>
              </w:rPr>
              <w:t>CO</w:t>
            </w:r>
          </w:p>
        </w:tc>
        <w:tc>
          <w:tcPr>
            <w:tcW w:type="dxa" w:w="1728"/>
            <w:shd w:val="clear" w:color="auto" w:fill="D9E2F3"/>
            <w:tcMar>
              <w:top w:w="30" w:type="dxa"/>
              <w:bottom w:w="30" w:type="dxa"/>
            </w:tcMar>
          </w:tcPr>
          <w:p>
            <w:pPr>
              <w:keepNext/>
              <w:widowControl w:val="1"/>
              <w:spacing w:after="0" w:before="0" w:line="240" w:lineRule="auto"/>
              <w:jc w:val="center"/>
            </w:pPr>
            <w:r>
              <w:rPr>
                <w:b/>
                <w:sz w:val="18"/>
              </w:rPr>
              <w:t>Corresponding PO(s)</w:t>
            </w:r>
          </w:p>
        </w:tc>
        <w:tc>
          <w:tcPr>
            <w:tcW w:type="dxa" w:w="5976"/>
            <w:shd w:val="clear" w:color="auto" w:fill="D9E2F3"/>
            <w:tcMar>
              <w:top w:w="30" w:type="dxa"/>
              <w:bottom w:w="30" w:type="dxa"/>
            </w:tcMar>
          </w:tcPr>
          <w:p>
            <w:pPr>
              <w:keepNext/>
              <w:widowControl w:val="1"/>
              <w:spacing w:after="0" w:before="0" w:line="240" w:lineRule="auto"/>
              <w:jc w:val="center"/>
            </w:pPr>
            <w:r>
              <w:rPr>
                <w:b/>
                <w:sz w:val="18"/>
              </w:rPr>
              <w:t>How this lab and project address it</w:t>
            </w:r>
          </w:p>
        </w:tc>
      </w:tr>
      <w:tr>
        <w:trPr>
          <w:cantSplit w:val="true"/>
        </w:trPr>
        <w:tc>
          <w:tcPr>
            <w:tcW w:type="dxa" w:w="792"/>
            <w:tcMar>
              <w:top w:w="30" w:type="dxa"/>
              <w:bottom w:w="30" w:type="dxa"/>
            </w:tcMar>
          </w:tcPr>
          <w:p>
            <w:pPr>
              <w:keepNext/>
              <w:widowControl w:val="1"/>
              <w:spacing w:after="0" w:before="0" w:line="240" w:lineRule="auto"/>
              <w:jc w:val="center"/>
            </w:pPr>
            <w:r>
              <w:rPr>
                <w:sz w:val="18"/>
              </w:rPr>
              <w:t>CO3</w:t>
            </w:r>
          </w:p>
        </w:tc>
        <w:tc>
          <w:tcPr>
            <w:tcW w:type="dxa" w:w="1728"/>
            <w:tcMar>
              <w:top w:w="30" w:type="dxa"/>
              <w:bottom w:w="30" w:type="dxa"/>
            </w:tcMar>
          </w:tcPr>
          <w:p>
            <w:pPr>
              <w:keepNext/>
              <w:widowControl w:val="1"/>
              <w:spacing w:after="0" w:before="0" w:line="240" w:lineRule="auto"/>
              <w:jc w:val="center"/>
            </w:pPr>
            <w:r>
              <w:rPr>
                <w:sz w:val="18"/>
              </w:rPr>
              <w:t>PO(e)</w:t>
            </w:r>
          </w:p>
        </w:tc>
        <w:tc>
          <w:tcPr>
            <w:tcW w:type="dxa" w:w="5976"/>
            <w:tcMar>
              <w:top w:w="30" w:type="dxa"/>
              <w:bottom w:w="30" w:type="dxa"/>
            </w:tcMar>
          </w:tcPr>
          <w:p>
            <w:pPr>
              <w:keepNext/>
              <w:widowControl w:val="1"/>
              <w:spacing w:after="0" w:before="0" w:line="240" w:lineRule="auto"/>
              <w:jc w:val="left"/>
            </w:pPr>
            <w:r>
              <w:rPr>
                <w:sz w:val="18"/>
              </w:rPr>
              <w:t>Used Siemens PSS®E as the core power-flow analysis tool to model, simulate and study voltage profiles and losses on the IEEE 14-bus and 39-bus systems.</w:t>
            </w:r>
          </w:p>
        </w:tc>
      </w:tr>
      <w:tr>
        <w:trPr>
          <w:cantSplit w:val="true"/>
        </w:trPr>
        <w:tc>
          <w:tcPr>
            <w:tcW w:type="dxa" w:w="792"/>
            <w:tcMar>
              <w:top w:w="30" w:type="dxa"/>
              <w:bottom w:w="30" w:type="dxa"/>
            </w:tcMar>
          </w:tcPr>
          <w:p>
            <w:pPr>
              <w:keepNext/>
              <w:widowControl w:val="1"/>
              <w:spacing w:after="0" w:before="0" w:line="240" w:lineRule="auto"/>
              <w:jc w:val="center"/>
            </w:pPr>
            <w:r>
              <w:rPr>
                <w:sz w:val="18"/>
              </w:rPr>
              <w:t>CO4</w:t>
            </w:r>
          </w:p>
        </w:tc>
        <w:tc>
          <w:tcPr>
            <w:tcW w:type="dxa" w:w="1728"/>
            <w:tcMar>
              <w:top w:w="30" w:type="dxa"/>
              <w:bottom w:w="30" w:type="dxa"/>
            </w:tcMar>
          </w:tcPr>
          <w:p>
            <w:pPr>
              <w:keepNext/>
              <w:widowControl w:val="1"/>
              <w:spacing w:after="0" w:before="0" w:line="240" w:lineRule="auto"/>
              <w:jc w:val="center"/>
            </w:pPr>
            <w:r>
              <w:rPr>
                <w:sz w:val="18"/>
              </w:rPr>
              <w:t>PO(c)</w:t>
            </w:r>
          </w:p>
        </w:tc>
        <w:tc>
          <w:tcPr>
            <w:tcW w:type="dxa" w:w="5976"/>
            <w:tcMar>
              <w:top w:w="30" w:type="dxa"/>
              <w:bottom w:w="30" w:type="dxa"/>
            </w:tcMar>
          </w:tcPr>
          <w:p>
            <w:pPr>
              <w:keepNext/>
              <w:widowControl w:val="1"/>
              <w:spacing w:after="0" w:before="0" w:line="240" w:lineRule="auto"/>
              <w:jc w:val="left"/>
            </w:pPr>
            <w:r>
              <w:rPr>
                <w:sz w:val="18"/>
              </w:rPr>
              <w:t>Investigated the impact of modifying transformer taps and adding shunt capacitor banks, then designed the GA/PSO-based system upgrade to correct the identified deficiencies.</w:t>
            </w:r>
          </w:p>
        </w:tc>
      </w:tr>
      <w:tr>
        <w:trPr>
          <w:cantSplit w:val="true"/>
        </w:trPr>
        <w:tc>
          <w:tcPr>
            <w:tcW w:type="dxa" w:w="792"/>
            <w:tcMar>
              <w:top w:w="30" w:type="dxa"/>
              <w:bottom w:w="30" w:type="dxa"/>
            </w:tcMar>
          </w:tcPr>
          <w:p>
            <w:pPr>
              <w:keepNext/>
              <w:widowControl w:val="1"/>
              <w:spacing w:after="0" w:before="0" w:line="240" w:lineRule="auto"/>
              <w:jc w:val="center"/>
            </w:pPr>
            <w:r>
              <w:rPr>
                <w:sz w:val="18"/>
              </w:rPr>
              <w:t>CO5</w:t>
            </w:r>
          </w:p>
        </w:tc>
        <w:tc>
          <w:tcPr>
            <w:tcW w:type="dxa" w:w="1728"/>
            <w:tcMar>
              <w:top w:w="30" w:type="dxa"/>
              <w:bottom w:w="30" w:type="dxa"/>
            </w:tcMar>
          </w:tcPr>
          <w:p>
            <w:pPr>
              <w:keepNext/>
              <w:widowControl w:val="1"/>
              <w:spacing w:after="0" w:before="0" w:line="240" w:lineRule="auto"/>
              <w:jc w:val="center"/>
            </w:pPr>
            <w:r>
              <w:rPr>
                <w:sz w:val="18"/>
              </w:rPr>
              <w:t>PO(c), PO(f), PO(g)</w:t>
            </w:r>
          </w:p>
        </w:tc>
        <w:tc>
          <w:tcPr>
            <w:tcW w:type="dxa" w:w="5976"/>
            <w:tcMar>
              <w:top w:w="30" w:type="dxa"/>
              <w:bottom w:w="30" w:type="dxa"/>
            </w:tcMar>
          </w:tcPr>
          <w:p>
            <w:pPr>
              <w:keepNext/>
              <w:widowControl w:val="1"/>
              <w:spacing w:after="0" w:before="0" w:line="240" w:lineRule="auto"/>
              <w:jc w:val="left"/>
            </w:pPr>
            <w:r>
              <w:rPr>
                <w:sz w:val="18"/>
              </w:rPr>
              <w:t>Weighed technical feasibility, hardware cost, and environmental/safety impact of voltage violations while formulating the optimization objectives and constraints.</w:t>
            </w:r>
          </w:p>
        </w:tc>
      </w:tr>
      <w:tr>
        <w:trPr>
          <w:cantSplit w:val="true"/>
        </w:trPr>
        <w:tc>
          <w:tcPr>
            <w:tcW w:type="dxa" w:w="792"/>
            <w:tcMar>
              <w:top w:w="30" w:type="dxa"/>
              <w:bottom w:w="30" w:type="dxa"/>
            </w:tcMar>
          </w:tcPr>
          <w:p>
            <w:pPr>
              <w:keepNext/>
              <w:widowControl w:val="1"/>
              <w:spacing w:after="0" w:before="0" w:line="240" w:lineRule="auto"/>
              <w:jc w:val="center"/>
            </w:pPr>
            <w:r>
              <w:rPr>
                <w:sz w:val="18"/>
              </w:rPr>
              <w:t>CO6</w:t>
            </w:r>
          </w:p>
        </w:tc>
        <w:tc>
          <w:tcPr>
            <w:tcW w:type="dxa" w:w="1728"/>
            <w:tcMar>
              <w:top w:w="30" w:type="dxa"/>
              <w:bottom w:w="30" w:type="dxa"/>
            </w:tcMar>
          </w:tcPr>
          <w:p>
            <w:pPr>
              <w:keepNext/>
              <w:widowControl w:val="1"/>
              <w:spacing w:after="0" w:before="0" w:line="240" w:lineRule="auto"/>
              <w:jc w:val="center"/>
            </w:pPr>
            <w:r>
              <w:rPr>
                <w:sz w:val="18"/>
              </w:rPr>
              <w:t>PO(i)</w:t>
            </w:r>
          </w:p>
        </w:tc>
        <w:tc>
          <w:tcPr>
            <w:tcW w:type="dxa" w:w="5976"/>
            <w:tcMar>
              <w:top w:w="30" w:type="dxa"/>
              <w:bottom w:w="30" w:type="dxa"/>
            </w:tcMar>
          </w:tcPr>
          <w:p>
            <w:pPr>
              <w:keepNext/>
              <w:widowControl w:val="1"/>
              <w:spacing w:after="0" w:before="0" w:line="240" w:lineRule="auto"/>
              <w:jc w:val="left"/>
            </w:pPr>
            <w:r>
              <w:rPr>
                <w:sz w:val="18"/>
              </w:rPr>
              <w:t>Worked as a team, dividing GA development, PSO development, testing and result validation among members throughout the project.</w:t>
            </w:r>
          </w:p>
        </w:tc>
      </w:tr>
      <w:tr>
        <w:trPr>
          <w:cantSplit w:val="true"/>
        </w:trPr>
        <w:tc>
          <w:tcPr>
            <w:tcW w:type="dxa" w:w="792"/>
            <w:tcMar>
              <w:top w:w="30" w:type="dxa"/>
              <w:bottom w:w="30" w:type="dxa"/>
            </w:tcMar>
          </w:tcPr>
          <w:p>
            <w:pPr>
              <w:keepNext/>
              <w:widowControl w:val="1"/>
              <w:spacing w:after="0" w:before="0" w:line="240" w:lineRule="auto"/>
              <w:jc w:val="center"/>
            </w:pPr>
            <w:r>
              <w:rPr>
                <w:sz w:val="18"/>
              </w:rPr>
              <w:t>CO7</w:t>
            </w:r>
          </w:p>
        </w:tc>
        <w:tc>
          <w:tcPr>
            <w:tcW w:type="dxa" w:w="1728"/>
            <w:tcMar>
              <w:top w:w="30" w:type="dxa"/>
              <w:bottom w:w="30" w:type="dxa"/>
            </w:tcMar>
          </w:tcPr>
          <w:p>
            <w:pPr>
              <w:keepNext/>
              <w:widowControl w:val="1"/>
              <w:spacing w:after="0" w:before="0" w:line="240" w:lineRule="auto"/>
              <w:jc w:val="center"/>
            </w:pPr>
            <w:r>
              <w:rPr>
                <w:sz w:val="18"/>
              </w:rPr>
              <w:t>PO(j)</w:t>
            </w:r>
          </w:p>
        </w:tc>
        <w:tc>
          <w:tcPr>
            <w:tcW w:type="dxa" w:w="5976"/>
            <w:tcMar>
              <w:top w:w="30" w:type="dxa"/>
              <w:bottom w:w="30" w:type="dxa"/>
            </w:tcMar>
          </w:tcPr>
          <w:p>
            <w:pPr>
              <w:keepNext/>
              <w:widowControl w:val="1"/>
              <w:spacing w:after="0" w:before="0" w:line="240" w:lineRule="auto"/>
              <w:jc w:val="left"/>
            </w:pPr>
            <w:r>
              <w:rPr>
                <w:sz w:val="18"/>
              </w:rPr>
              <w:t>Communicated the design, methodology and results through the final presentation and this project report.</w:t>
            </w:r>
          </w:p>
        </w:tc>
      </w:tr>
      <w:tr>
        <w:trPr>
          <w:cantSplit w:val="true"/>
        </w:trPr>
        <w:tc>
          <w:tcPr>
            <w:tcW w:type="dxa" w:w="792"/>
            <w:tcMar>
              <w:top w:w="30" w:type="dxa"/>
              <w:bottom w:w="30" w:type="dxa"/>
            </w:tcMar>
          </w:tcPr>
          <w:p>
            <w:pPr>
              <w:widowControl w:val="1"/>
              <w:spacing w:after="0" w:before="0" w:line="240" w:lineRule="auto"/>
              <w:jc w:val="center"/>
            </w:pPr>
            <w:r>
              <w:rPr>
                <w:sz w:val="18"/>
              </w:rPr>
              <w:t>CO8</w:t>
            </w:r>
          </w:p>
        </w:tc>
        <w:tc>
          <w:tcPr>
            <w:tcW w:type="dxa" w:w="1728"/>
            <w:tcMar>
              <w:top w:w="30" w:type="dxa"/>
              <w:bottom w:w="30" w:type="dxa"/>
            </w:tcMar>
          </w:tcPr>
          <w:p>
            <w:pPr>
              <w:widowControl w:val="1"/>
              <w:spacing w:after="0" w:before="0" w:line="240" w:lineRule="auto"/>
              <w:jc w:val="center"/>
            </w:pPr>
            <w:r>
              <w:rPr>
                <w:sz w:val="18"/>
              </w:rPr>
              <w:t>PO(k)</w:t>
            </w:r>
          </w:p>
        </w:tc>
        <w:tc>
          <w:tcPr>
            <w:tcW w:type="dxa" w:w="5976"/>
            <w:tcMar>
              <w:top w:w="30" w:type="dxa"/>
              <w:bottom w:w="30" w:type="dxa"/>
            </w:tcMar>
          </w:tcPr>
          <w:p>
            <w:pPr>
              <w:widowControl w:val="1"/>
              <w:spacing w:after="0" w:before="0" w:line="240" w:lineRule="auto"/>
              <w:jc w:val="left"/>
            </w:pPr>
            <w:r>
              <w:rPr>
                <w:sz w:val="18"/>
              </w:rPr>
              <w:t>Managed project milestones and evaluated computational cost, tracking up to 14,400 load-flow evaluations across both algorithms and both test systems.</w:t>
            </w:r>
          </w:p>
        </w:tc>
      </w:tr>
    </w:tbl>
    <w:p>
      <w:pPr>
        <w:widowControl w:val="1"/>
        <w:spacing w:after="80" w:before="0" w:line="240" w:lineRule="auto"/>
        <w:jc w:val="both"/>
      </w:pPr>
    </w:p>
    <w:p>
      <w:pPr>
        <w:pStyle w:val="Heading1"/>
      </w:pPr>
      <w:bookmarkStart w:id="9002" w:name="_TocR0002"/>
      <w:r>
        <w:t>Design</w:t>
      </w:r>
      <w:bookmarkEnd w:id="9002"/>
    </w:p>
    <w:p>
      <w:pPr>
        <w:pStyle w:val="Heading2"/>
      </w:pPr>
      <w:bookmarkStart w:id="9003" w:name="_TocR0003"/>
      <w:r>
        <w:t>Problem Formulation (PO(b))</w:t>
      </w:r>
      <w:bookmarkEnd w:id="9003"/>
    </w:p>
    <w:p>
      <w:pPr>
        <w:pStyle w:val="Heading3"/>
      </w:pPr>
      <w:bookmarkStart w:id="9004" w:name="_TocR0004"/>
      <w:r>
        <w:t>Identification of Scope</w:t>
      </w:r>
      <w:bookmarkEnd w:id="9004"/>
    </w:p>
    <w:p>
      <w:pPr>
        <w:pStyle w:val="ListParagraph"/>
        <w:widowControl w:val="1"/>
        <w:spacing w:after="60" w:before="0" w:line="264" w:lineRule="auto"/>
        <w:ind w:left="432" w:hanging="288"/>
        <w:jc w:val="both"/>
      </w:pPr>
      <w:r>
        <w:rPr>
          <w:sz w:val="22"/>
        </w:rPr>
        <w:t xml:space="preserve">•  </w:t>
      </w:r>
      <w:r>
        <w:rPr>
          <w:b/>
          <w:sz w:val="22"/>
        </w:rPr>
        <w:t>Primary objective:</w:t>
      </w:r>
      <w:r>
        <w:rPr>
          <w:sz w:val="22"/>
        </w:rPr>
        <w:t xml:space="preserve"> minimize total power transmission loss on a stressed transmission network while restoring bus voltages toward the statutory band </w:t>
      </w:r>
      <m:oMath>
        <m:r>
          <m:t>0.95</m:t>
        </m:r>
        <m:r>
          <m:rPr>
            <m:sty m:val="p"/>
          </m:rPr>
          <m:t>≤</m:t>
        </m:r>
        <m:sSub>
          <m:e>
            <m:r>
              <m:t>V</m:t>
            </m:r>
          </m:e>
          <m:sub>
            <m:r>
              <m:t>i</m:t>
            </m:r>
          </m:sub>
        </m:sSub>
        <m:r>
          <m:rPr>
            <m:sty m:val="p"/>
          </m:rPr>
          <m:t>≤</m:t>
        </m:r>
        <m:r>
          <m:t>1.05</m:t>
        </m:r>
      </m:oMath>
      <w:r>
        <w:rPr>
          <w:sz w:val="22"/>
        </w:rPr>
        <w:t xml:space="preserve"> pu.</w:t>
      </w:r>
    </w:p>
    <w:p>
      <w:pPr>
        <w:pStyle w:val="ListParagraph"/>
        <w:widowControl w:val="1"/>
        <w:spacing w:after="60" w:before="0" w:line="264" w:lineRule="auto"/>
        <w:ind w:left="432" w:hanging="288"/>
        <w:jc w:val="both"/>
      </w:pPr>
      <w:r>
        <w:rPr>
          <w:sz w:val="22"/>
        </w:rPr>
        <w:t xml:space="preserve">•  </w:t>
      </w:r>
      <w:r>
        <w:rPr>
          <w:b/>
          <w:sz w:val="22"/>
        </w:rPr>
        <w:t>Control 1 – transformer taps:</w:t>
      </w:r>
      <w:r>
        <w:rPr>
          <w:sz w:val="22"/>
        </w:rPr>
        <w:t xml:space="preserve"> a discrete Genetic Algorithm (GA) selects the tap position of every adjustable transformer.</w:t>
      </w:r>
    </w:p>
    <w:p>
      <w:pPr>
        <w:pStyle w:val="ListParagraph"/>
        <w:widowControl w:val="1"/>
        <w:spacing w:after="60" w:before="0" w:line="264" w:lineRule="auto"/>
        <w:ind w:left="432" w:hanging="288"/>
        <w:jc w:val="both"/>
      </w:pPr>
      <w:r>
        <w:rPr>
          <w:sz w:val="22"/>
        </w:rPr>
        <w:t xml:space="preserve">•  </w:t>
      </w:r>
      <w:r>
        <w:rPr>
          <w:b/>
          <w:sz w:val="22"/>
        </w:rPr>
        <w:t>Control 2 – shunt capacitors:</w:t>
      </w:r>
      <w:r>
        <w:rPr>
          <w:sz w:val="22"/>
        </w:rPr>
        <w:t xml:space="preserve"> a discrete Particle Swarm Optimization (PSO) chooses the location and size of shunt capacitor banks.</w:t>
      </w:r>
    </w:p>
    <w:p>
      <w:pPr>
        <w:pStyle w:val="ListParagraph"/>
        <w:widowControl w:val="1"/>
        <w:spacing w:after="60" w:before="0" w:line="264" w:lineRule="auto"/>
        <w:ind w:left="432" w:hanging="288"/>
        <w:jc w:val="both"/>
      </w:pPr>
      <w:r>
        <w:rPr>
          <w:sz w:val="22"/>
        </w:rPr>
        <w:t xml:space="preserve">•  </w:t>
      </w:r>
      <w:r>
        <w:rPr>
          <w:b/>
          <w:sz w:val="22"/>
        </w:rPr>
        <w:t>Stability check:</w:t>
      </w:r>
      <w:r>
        <w:rPr>
          <w:sz w:val="22"/>
        </w:rPr>
        <w:t xml:space="preserve"> every transmission line is screened with the Fast Voltage Stability Index (FVSI) before and after each optimization.</w:t>
      </w:r>
    </w:p>
    <w:p>
      <w:pPr>
        <w:pStyle w:val="ListParagraph"/>
        <w:widowControl w:val="1"/>
        <w:spacing w:after="60" w:before="0" w:line="264" w:lineRule="auto"/>
        <w:ind w:left="432" w:hanging="288"/>
        <w:jc w:val="both"/>
      </w:pPr>
      <w:r>
        <w:rPr>
          <w:sz w:val="22"/>
        </w:rPr>
        <w:t xml:space="preserve">•  </w:t>
      </w:r>
      <w:r>
        <w:rPr>
          <w:b/>
          <w:sz w:val="22"/>
        </w:rPr>
        <w:t>Validation scope:</w:t>
      </w:r>
      <w:r>
        <w:rPr>
          <w:sz w:val="22"/>
        </w:rPr>
        <w:t xml:space="preserve"> both controls are tested independently, on the same stressed base case, on the IEEE 14-bus and IEEE 39-bus (New England) systems. Capacitor installation is capped at 50 MVAr per bus for IEEE 14 and 100 MVAr per bus for IEEE 39.</w:t>
      </w:r>
    </w:p>
    <w:p>
      <w:pPr>
        <w:pStyle w:val="Heading3"/>
      </w:pPr>
      <w:bookmarkStart w:id="9005" w:name="_TocR0005"/>
      <w:r>
        <w:t>Literature Review</w:t>
      </w:r>
      <w:bookmarkEnd w:id="9005"/>
    </w:p>
    <w:p>
      <w:pPr>
        <w:widowControl w:val="1"/>
        <w:spacing w:after="120" w:before="0" w:line="276" w:lineRule="auto"/>
        <w:jc w:val="both"/>
      </w:pPr>
      <w:r>
        <w:rPr>
          <w:sz w:val="22"/>
        </w:rPr>
        <w:t>The project is based on the papers collected in our reference folder. Musirin and Abdul Rahman [2] proposed the Fast Voltage Stability Index (FVSI), simplified from a line stability index derived from the voltage quadratic equation of a two-bus line equivalent, to identify the maximum loadability and the weakest lines before voltage collapse. Hassim, Musirin and Abdul Rahman [3] used Evolutionary Programming for optimal reactive power support to enhance the voltage stability margin. Mohammad Kamal, Abdul Rahman and Musirin [4] applied an Improved Genetic Algorithm with elitism to reactive power planning for loss minimisation. Bakirtzis et al. [5] solved the optimal power flow with discrete transformer-tap and switchable-shunt variables using an enhanced GA, and Devaraj and Roselyn [6] used a GA with generator voltages, switchable VAR sources and transformer tap changers as control variables for voltage stability improvement. Nadimi-Shahraki et al. [7] was consulted for transformer tap limits in OPF problems, and Clerc and Kennedy [8] for the constriction-factor PSO used in this work.</w:t>
      </w:r>
    </w:p>
    <w:p>
      <w:pPr>
        <w:pStyle w:val="Heading3"/>
      </w:pPr>
      <w:bookmarkStart w:id="9006" w:name="_TocR0006"/>
      <w:r>
        <w:t>Formulation of Problem</w:t>
      </w:r>
      <w:bookmarkEnd w:id="9006"/>
    </w:p>
    <w:p>
      <w:pPr>
        <w:keepNext/>
        <w:widowControl w:val="1"/>
        <w:spacing w:after="40" w:before="120" w:line="240" w:lineRule="auto"/>
        <w:jc w:val="center"/>
      </w:pPr>
      <w:r>
        <w:drawing>
          <wp:inline xmlns:a="http://schemas.openxmlformats.org/drawingml/2006/main" xmlns:pic="http://schemas.openxmlformats.org/drawingml/2006/picture">
            <wp:extent cx="5120640" cy="1586178"/>
            <wp:docPr id="27" name="Picture 27"/>
            <wp:cNvGraphicFramePr>
              <a:graphicFrameLocks noChangeAspect="1"/>
            </wp:cNvGraphicFramePr>
            <a:graphic>
              <a:graphicData uri="http://schemas.openxmlformats.org/drawingml/2006/picture">
                <pic:pic>
                  <pic:nvPicPr>
                    <pic:cNvPr id="0" name="problem_formulation_slide6.png"/>
                    <pic:cNvPicPr/>
                  </pic:nvPicPr>
                  <pic:blipFill>
                    <a:blip r:embed="rId37"/>
                    <a:stretch>
                      <a:fillRect/>
                    </a:stretch>
                  </pic:blipFill>
                  <pic:spPr>
                    <a:xfrm>
                      <a:off x="0" y="0"/>
                      <a:ext cx="5120640" cy="1586178"/>
                    </a:xfrm>
                    <a:prstGeom prst="rect"/>
                  </pic:spPr>
                </pic:pic>
              </a:graphicData>
            </a:graphic>
          </wp:inline>
        </w:drawing>
      </w:r>
    </w:p>
    <w:p>
      <w:pPr>
        <w:pStyle w:val="Caption"/>
        <w:spacing w:after="200"/>
      </w:pPr>
      <w:r>
        <w:rPr>
          <w:sz w:val="20"/>
        </w:rPr>
        <w:t>Figure 1: Optimization problem formulation: objective, constraints and stability metric.</w:t>
      </w:r>
    </w:p>
    <w:p>
      <w:pPr>
        <w:widowControl w:val="1"/>
        <w:spacing w:after="40" w:before="0" w:line="276" w:lineRule="auto"/>
        <w:jc w:val="both"/>
      </w:pPr>
      <w:r>
        <w:rPr>
          <w:b/>
          <w:sz w:val="22"/>
        </w:rPr>
        <w:t>Power-flow equations.</w:t>
      </w:r>
      <w:r>
        <w:rPr>
          <w:sz w:val="22"/>
        </w:rPr>
        <w:t xml:space="preserve"> For any bus </w:t>
      </w:r>
      <m:oMath>
        <m:r>
          <m:t>i</m:t>
        </m:r>
      </m:oMath>
      <w:r>
        <w:rPr>
          <w:sz w:val="22"/>
        </w:rPr>
        <w:t xml:space="preserve"> of an </w:t>
      </w:r>
      <m:oMath>
        <m:sSub>
          <m:e>
            <m:r>
              <m:t>N</m:t>
            </m:r>
          </m:e>
          <m:sub>
            <m:r>
              <m:t>B</m:t>
            </m:r>
          </m:sub>
        </m:sSub>
      </m:oMath>
      <w:r>
        <w:rPr>
          <w:sz w:val="22"/>
        </w:rPr>
        <w:t>-bus network, the injected active and reactive power must satisfy [1]:</w:t>
      </w:r>
    </w:p>
    <w:tbl>
      <w:tblPr>
        <w:tblW w:type="dxa" w:w="8911"/>
        <w:jc w:val="center"/>
        <w:tblBorders>
          <w:top w:val="nil"/>
          <w:left w:val="nil"/>
          <w:bottom w:val="nil"/>
          <w:right w:val="nil"/>
          <w:insideH w:val="nil"/>
          <w:insideV w:val="nil"/>
        </w:tblBorders>
        <w:tblLayout w:type="fixed"/>
        <w:tblLook w:firstColumn="1" w:firstRow="1" w:lastColumn="0" w:lastRow="0" w:noHBand="0" w:noVBand="1" w:val="04A0"/>
      </w:tblPr>
      <w:tblGrid>
        <w:gridCol w:w="8047"/>
        <w:gridCol w:w="864"/>
      </w:tblGrid>
      <w:tr>
        <w:tc>
          <w:tcPr>
            <w:tcW w:type="dxa" w:w="8047"/>
            <w:vAlign w:val="center"/>
          </w:tcPr>
          <w:p>
            <w:pPr>
              <w:widowControl w:val="1"/>
              <w:spacing w:after="40" w:before="40" w:line="240" w:lineRule="auto"/>
              <w:jc w:val="center"/>
            </w:pPr>
            <m:oMathPara>
              <m:oMathParaPr>
                <m:jc m:val="center"/>
              </m:oMathParaPr>
              <m:oMath>
                <m:sSub>
                  <m:e>
                    <m:r>
                      <m:t>P</m:t>
                    </m:r>
                  </m:e>
                  <m:sub>
                    <m:r>
                      <m:t>i</m:t>
                    </m:r>
                  </m:sub>
                </m:sSub>
                <m:r>
                  <m:rPr>
                    <m:sty m:val="p"/>
                  </m:rPr>
                  <m:t>=</m:t>
                </m:r>
                <m:sSub>
                  <m:e>
                    <m:r>
                      <m:t>P</m:t>
                    </m:r>
                  </m:e>
                  <m:sub>
                    <m:r>
                      <m:t>G</m:t>
                    </m:r>
                    <m:r>
                      <m:t>i</m:t>
                    </m:r>
                  </m:sub>
                </m:sSub>
                <m:r>
                  <m:rPr>
                    <m:sty m:val="p"/>
                  </m:rPr>
                  <m:t>−</m:t>
                </m:r>
                <m:sSub>
                  <m:e>
                    <m:r>
                      <m:t>P</m:t>
                    </m:r>
                  </m:e>
                  <m:sub>
                    <m:r>
                      <m:t>D</m:t>
                    </m:r>
                    <m:r>
                      <m:t>i</m:t>
                    </m:r>
                  </m:sub>
                </m:sSub>
                <m:r>
                  <m:rPr>
                    <m:sty m:val="p"/>
                  </m:rPr>
                  <m:t>=</m:t>
                </m:r>
                <m:d>
                  <m:dPr>
                    <m:begChr m:val="|"/>
                    <m:sepChr m:val=""/>
                    <m:endChr m:val="|"/>
                    <m:grow/>
                  </m:dPr>
                  <m:e>
                    <m:sSub>
                      <m:e>
                        <m:r>
                          <m:t>V</m:t>
                        </m:r>
                      </m:e>
                      <m:sub>
                        <m:r>
                          <m:t>i</m:t>
                        </m:r>
                      </m:sub>
                    </m:sSub>
                  </m:e>
                </m:d>
                <m:nary>
                  <m:naryPr>
                    <m:chr m:val="∑"/>
                    <m:limLoc m:val="undOvr"/>
                    <m:subHide m:val="off"/>
                    <m:supHide m:val="off"/>
                  </m:naryPr>
                  <m:sub>
                    <m:r>
                      <m:t>j</m:t>
                    </m:r>
                    <m:r>
                      <m:rPr>
                        <m:sty m:val="p"/>
                      </m:rPr>
                      <m:t>=</m:t>
                    </m:r>
                    <m:r>
                      <m:t>1</m:t>
                    </m:r>
                  </m:sub>
                  <m:sup>
                    <m:sSub>
                      <m:e>
                        <m:r>
                          <m:t>N</m:t>
                        </m:r>
                      </m:e>
                      <m:sub>
                        <m:r>
                          <m:t>B</m:t>
                        </m:r>
                      </m:sub>
                    </m:sSub>
                  </m:sup>
                  <m:e>
                    <m:d>
                      <m:dPr>
                        <m:begChr m:val="|"/>
                        <m:sepChr m:val=""/>
                        <m:endChr m:val="|"/>
                        <m:grow/>
                      </m:dPr>
                      <m:e>
                        <m:sSub>
                          <m:e>
                            <m:r>
                              <m:t>V</m:t>
                            </m:r>
                          </m:e>
                          <m:sub>
                            <m:r>
                              <m:t>j</m:t>
                            </m:r>
                          </m:sub>
                        </m:sSub>
                      </m:e>
                    </m:d>
                  </m:e>
                </m:nary>
                <m:d>
                  <m:dPr>
                    <m:begChr m:val="("/>
                    <m:sepChr m:val=""/>
                    <m:endChr m:val=")"/>
                    <m:grow/>
                  </m:dPr>
                  <m:e>
                    <m:sSub>
                      <m:e>
                        <m:r>
                          <m:t>G</m:t>
                        </m:r>
                      </m:e>
                      <m:sub>
                        <m:r>
                          <m:t>i</m:t>
                        </m:r>
                        <m:r>
                          <m:t>j</m:t>
                        </m:r>
                      </m:sub>
                    </m:sSub>
                    <m:r>
                      <m:rPr>
                        <m:sty m:val="p"/>
                      </m:rPr>
                      <m:t>cos</m:t>
                    </m:r>
                    <m:sSub>
                      <m:e>
                        <m:r>
                          <m:t>δ</m:t>
                        </m:r>
                      </m:e>
                      <m:sub>
                        <m:r>
                          <m:t>i</m:t>
                        </m:r>
                        <m:r>
                          <m:t>j</m:t>
                        </m:r>
                      </m:sub>
                    </m:sSub>
                    <m:r>
                      <m:rPr>
                        <m:sty m:val="p"/>
                      </m:rPr>
                      <m:t>+</m:t>
                    </m:r>
                    <m:sSub>
                      <m:e>
                        <m:r>
                          <m:t>B</m:t>
                        </m:r>
                      </m:e>
                      <m:sub>
                        <m:r>
                          <m:t>i</m:t>
                        </m:r>
                        <m:r>
                          <m:t>j</m:t>
                        </m:r>
                      </m:sub>
                    </m:sSub>
                    <m:r>
                      <m:rPr>
                        <m:sty m:val="p"/>
                      </m:rPr>
                      <m:t>sin</m:t>
                    </m:r>
                    <m:sSub>
                      <m:e>
                        <m:r>
                          <m:t>δ</m:t>
                        </m:r>
                      </m:e>
                      <m:sub>
                        <m:r>
                          <m:t>i</m:t>
                        </m:r>
                        <m:r>
                          <m:t>j</m:t>
                        </m:r>
                      </m:sub>
                    </m:sSub>
                  </m:e>
                </m:d>
              </m:oMath>
            </m:oMathPara>
          </w:p>
        </w:tc>
        <w:tc>
          <w:tcPr>
            <w:tcW w:type="dxa" w:w="864"/>
            <w:vAlign w:val="center"/>
          </w:tcPr>
          <w:p>
            <w:pPr>
              <w:widowControl w:val="1"/>
              <w:spacing w:after="0" w:before="0" w:line="240" w:lineRule="auto"/>
              <w:jc w:val="right"/>
            </w:pPr>
            <w:r>
              <w:rPr>
                <w:sz w:val="22"/>
              </w:rPr>
              <w:t>(1)</w:t>
            </w:r>
          </w:p>
        </w:tc>
      </w:tr>
    </w:tbl>
    <w:tbl>
      <w:tblPr>
        <w:tblW w:type="dxa" w:w="8911"/>
        <w:jc w:val="center"/>
        <w:tblBorders>
          <w:top w:val="nil"/>
          <w:left w:val="nil"/>
          <w:bottom w:val="nil"/>
          <w:right w:val="nil"/>
          <w:insideH w:val="nil"/>
          <w:insideV w:val="nil"/>
        </w:tblBorders>
        <w:tblLayout w:type="fixed"/>
        <w:tblLook w:firstColumn="1" w:firstRow="1" w:lastColumn="0" w:lastRow="0" w:noHBand="0" w:noVBand="1" w:val="04A0"/>
      </w:tblPr>
      <w:tblGrid>
        <w:gridCol w:w="8047"/>
        <w:gridCol w:w="864"/>
      </w:tblGrid>
      <w:tr>
        <w:tc>
          <w:tcPr>
            <w:tcW w:type="dxa" w:w="8047"/>
            <w:vAlign w:val="center"/>
          </w:tcPr>
          <w:p>
            <w:pPr>
              <w:widowControl w:val="1"/>
              <w:spacing w:after="40" w:before="40" w:line="240" w:lineRule="auto"/>
              <w:jc w:val="center"/>
            </w:pPr>
            <m:oMathPara>
              <m:oMathParaPr>
                <m:jc m:val="center"/>
              </m:oMathParaPr>
              <m:oMath>
                <m:sSub>
                  <m:e>
                    <m:r>
                      <m:t>Q</m:t>
                    </m:r>
                  </m:e>
                  <m:sub>
                    <m:r>
                      <m:t>i</m:t>
                    </m:r>
                  </m:sub>
                </m:sSub>
                <m:r>
                  <m:rPr>
                    <m:sty m:val="p"/>
                  </m:rPr>
                  <m:t>=</m:t>
                </m:r>
                <m:sSub>
                  <m:e>
                    <m:r>
                      <m:t>Q</m:t>
                    </m:r>
                  </m:e>
                  <m:sub>
                    <m:r>
                      <m:t>G</m:t>
                    </m:r>
                    <m:r>
                      <m:t>i</m:t>
                    </m:r>
                  </m:sub>
                </m:sSub>
                <m:r>
                  <m:rPr>
                    <m:sty m:val="p"/>
                  </m:rPr>
                  <m:t>−</m:t>
                </m:r>
                <m:sSub>
                  <m:e>
                    <m:r>
                      <m:t>Q</m:t>
                    </m:r>
                  </m:e>
                  <m:sub>
                    <m:r>
                      <m:t>D</m:t>
                    </m:r>
                    <m:r>
                      <m:t>i</m:t>
                    </m:r>
                  </m:sub>
                </m:sSub>
                <m:r>
                  <m:rPr>
                    <m:sty m:val="p"/>
                  </m:rPr>
                  <m:t>=</m:t>
                </m:r>
                <m:d>
                  <m:dPr>
                    <m:begChr m:val="|"/>
                    <m:sepChr m:val=""/>
                    <m:endChr m:val="|"/>
                    <m:grow/>
                  </m:dPr>
                  <m:e>
                    <m:sSub>
                      <m:e>
                        <m:r>
                          <m:t>V</m:t>
                        </m:r>
                      </m:e>
                      <m:sub>
                        <m:r>
                          <m:t>i</m:t>
                        </m:r>
                      </m:sub>
                    </m:sSub>
                  </m:e>
                </m:d>
                <m:nary>
                  <m:naryPr>
                    <m:chr m:val="∑"/>
                    <m:limLoc m:val="undOvr"/>
                    <m:subHide m:val="off"/>
                    <m:supHide m:val="off"/>
                  </m:naryPr>
                  <m:sub>
                    <m:r>
                      <m:t>j</m:t>
                    </m:r>
                    <m:r>
                      <m:rPr>
                        <m:sty m:val="p"/>
                      </m:rPr>
                      <m:t>=</m:t>
                    </m:r>
                    <m:r>
                      <m:t>1</m:t>
                    </m:r>
                  </m:sub>
                  <m:sup>
                    <m:sSub>
                      <m:e>
                        <m:r>
                          <m:t>N</m:t>
                        </m:r>
                      </m:e>
                      <m:sub>
                        <m:r>
                          <m:t>B</m:t>
                        </m:r>
                      </m:sub>
                    </m:sSub>
                  </m:sup>
                  <m:e>
                    <m:d>
                      <m:dPr>
                        <m:begChr m:val="|"/>
                        <m:sepChr m:val=""/>
                        <m:endChr m:val="|"/>
                        <m:grow/>
                      </m:dPr>
                      <m:e>
                        <m:sSub>
                          <m:e>
                            <m:r>
                              <m:t>V</m:t>
                            </m:r>
                          </m:e>
                          <m:sub>
                            <m:r>
                              <m:t>j</m:t>
                            </m:r>
                          </m:sub>
                        </m:sSub>
                      </m:e>
                    </m:d>
                  </m:e>
                </m:nary>
                <m:d>
                  <m:dPr>
                    <m:begChr m:val="("/>
                    <m:sepChr m:val=""/>
                    <m:endChr m:val=")"/>
                    <m:grow/>
                  </m:dPr>
                  <m:e>
                    <m:sSub>
                      <m:e>
                        <m:r>
                          <m:t>G</m:t>
                        </m:r>
                      </m:e>
                      <m:sub>
                        <m:r>
                          <m:t>i</m:t>
                        </m:r>
                        <m:r>
                          <m:t>j</m:t>
                        </m:r>
                      </m:sub>
                    </m:sSub>
                    <m:r>
                      <m:rPr>
                        <m:sty m:val="p"/>
                      </m:rPr>
                      <m:t>sin</m:t>
                    </m:r>
                    <m:sSub>
                      <m:e>
                        <m:r>
                          <m:t>δ</m:t>
                        </m:r>
                      </m:e>
                      <m:sub>
                        <m:r>
                          <m:t>i</m:t>
                        </m:r>
                        <m:r>
                          <m:t>j</m:t>
                        </m:r>
                      </m:sub>
                    </m:sSub>
                    <m:r>
                      <m:rPr>
                        <m:sty m:val="p"/>
                      </m:rPr>
                      <m:t>−</m:t>
                    </m:r>
                    <m:sSub>
                      <m:e>
                        <m:r>
                          <m:t>B</m:t>
                        </m:r>
                      </m:e>
                      <m:sub>
                        <m:r>
                          <m:t>i</m:t>
                        </m:r>
                        <m:r>
                          <m:t>j</m:t>
                        </m:r>
                      </m:sub>
                    </m:sSub>
                    <m:r>
                      <m:rPr>
                        <m:sty m:val="p"/>
                      </m:rPr>
                      <m:t>cos</m:t>
                    </m:r>
                    <m:sSub>
                      <m:e>
                        <m:r>
                          <m:t>δ</m:t>
                        </m:r>
                      </m:e>
                      <m:sub>
                        <m:r>
                          <m:t>i</m:t>
                        </m:r>
                        <m:r>
                          <m:t>j</m:t>
                        </m:r>
                      </m:sub>
                    </m:sSub>
                  </m:e>
                </m:d>
              </m:oMath>
            </m:oMathPara>
          </w:p>
        </w:tc>
        <w:tc>
          <w:tcPr>
            <w:tcW w:type="dxa" w:w="864"/>
            <w:vAlign w:val="center"/>
          </w:tcPr>
          <w:p>
            <w:pPr>
              <w:widowControl w:val="1"/>
              <w:spacing w:after="0" w:before="0" w:line="240" w:lineRule="auto"/>
              <w:jc w:val="right"/>
            </w:pPr>
            <w:r>
              <w:rPr>
                <w:sz w:val="22"/>
              </w:rPr>
              <w:t>(2)</w:t>
            </w:r>
          </w:p>
        </w:tc>
      </w:tr>
    </w:tbl>
    <w:p>
      <w:pPr>
        <w:widowControl w:val="1"/>
        <w:spacing w:after="80" w:before="0" w:line="276" w:lineRule="auto"/>
        <w:jc w:val="both"/>
      </w:pPr>
      <w:r>
        <w:rPr>
          <w:sz w:val="22"/>
        </w:rPr>
        <w:t xml:space="preserve">where </w:t>
      </w:r>
      <m:oMath>
        <m:sSub>
          <m:e>
            <m:r>
              <m:t>P</m:t>
            </m:r>
          </m:e>
          <m:sub>
            <m:r>
              <m:t>G</m:t>
            </m:r>
            <m:r>
              <m:t>i</m:t>
            </m:r>
          </m:sub>
        </m:sSub>
        <m:r>
          <m:rPr>
            <m:sty m:val="p"/>
          </m:rPr>
          <m:t>,</m:t>
        </m:r>
        <m:sSub>
          <m:e>
            <m:r>
              <m:t>Q</m:t>
            </m:r>
          </m:e>
          <m:sub>
            <m:r>
              <m:t>G</m:t>
            </m:r>
            <m:r>
              <m:t>i</m:t>
            </m:r>
          </m:sub>
        </m:sSub>
      </m:oMath>
      <w:r>
        <w:rPr>
          <w:sz w:val="22"/>
        </w:rPr>
        <w:t xml:space="preserve"> and </w:t>
      </w:r>
      <m:oMath>
        <m:sSub>
          <m:e>
            <m:r>
              <m:t>P</m:t>
            </m:r>
          </m:e>
          <m:sub>
            <m:r>
              <m:t>D</m:t>
            </m:r>
            <m:r>
              <m:t>i</m:t>
            </m:r>
          </m:sub>
        </m:sSub>
        <m:r>
          <m:rPr>
            <m:sty m:val="p"/>
          </m:rPr>
          <m:t>,</m:t>
        </m:r>
        <m:sSub>
          <m:e>
            <m:r>
              <m:t>Q</m:t>
            </m:r>
          </m:e>
          <m:sub>
            <m:r>
              <m:t>D</m:t>
            </m:r>
            <m:r>
              <m:t>i</m:t>
            </m:r>
          </m:sub>
        </m:sSub>
      </m:oMath>
      <w:r>
        <w:rPr>
          <w:sz w:val="22"/>
        </w:rPr>
        <w:t xml:space="preserve"> are the generated and demanded powers, </w:t>
      </w:r>
      <m:oMath>
        <m:sSub>
          <m:e>
            <m:r>
              <m:t>V</m:t>
            </m:r>
          </m:e>
          <m:sub>
            <m:r>
              <m:t>i</m:t>
            </m:r>
          </m:sub>
        </m:sSub>
        <m:r>
          <m:rPr>
            <m:sty m:val="p"/>
          </m:rPr>
          <m:t>,</m:t>
        </m:r>
        <m:sSub>
          <m:e>
            <m:r>
              <m:t>V</m:t>
            </m:r>
          </m:e>
          <m:sub>
            <m:r>
              <m:t>j</m:t>
            </m:r>
          </m:sub>
        </m:sSub>
      </m:oMath>
      <w:r>
        <w:rPr>
          <w:sz w:val="22"/>
        </w:rPr>
        <w:t xml:space="preserve"> the voltage magnitudes, </w:t>
      </w:r>
      <m:oMath>
        <m:sSub>
          <m:e>
            <m:r>
              <m:t>δ</m:t>
            </m:r>
          </m:e>
          <m:sub>
            <m:r>
              <m:t>i</m:t>
            </m:r>
            <m:r>
              <m:t>j</m:t>
            </m:r>
          </m:sub>
        </m:sSub>
        <m:r>
          <m:rPr>
            <m:sty m:val="p"/>
          </m:rPr>
          <m:t>=</m:t>
        </m:r>
        <m:sSub>
          <m:e>
            <m:r>
              <m:t>δ</m:t>
            </m:r>
          </m:e>
          <m:sub>
            <m:r>
              <m:t>i</m:t>
            </m:r>
          </m:sub>
        </m:sSub>
        <m:r>
          <m:rPr>
            <m:sty m:val="p"/>
          </m:rPr>
          <m:t>−</m:t>
        </m:r>
        <m:sSub>
          <m:e>
            <m:r>
              <m:t>δ</m:t>
            </m:r>
          </m:e>
          <m:sub>
            <m:r>
              <m:t>j</m:t>
            </m:r>
          </m:sub>
        </m:sSub>
      </m:oMath>
      <w:r>
        <w:rPr>
          <w:sz w:val="22"/>
        </w:rPr>
        <w:t xml:space="preserve">, and </w:t>
      </w:r>
      <m:oMath>
        <m:sSub>
          <m:e>
            <m:r>
              <m:t>G</m:t>
            </m:r>
          </m:e>
          <m:sub>
            <m:r>
              <m:t>i</m:t>
            </m:r>
            <m:r>
              <m:t>j</m:t>
            </m:r>
          </m:sub>
        </m:sSub>
        <m:r>
          <m:rPr>
            <m:sty m:val="p"/>
          </m:rPr>
          <m:t>,</m:t>
        </m:r>
        <m:sSub>
          <m:e>
            <m:r>
              <m:t>B</m:t>
            </m:r>
          </m:e>
          <m:sub>
            <m:r>
              <m:t>i</m:t>
            </m:r>
            <m:r>
              <m:t>j</m:t>
            </m:r>
          </m:sub>
        </m:sSub>
      </m:oMath>
      <w:r>
        <w:rPr>
          <w:sz w:val="22"/>
        </w:rPr>
        <w:t xml:space="preserve"> the conductance and susceptance elements of the nodal admittance matrix </w:t>
      </w:r>
      <m:oMath>
        <m:sSub>
          <m:e>
            <m:r>
              <m:t>Y</m:t>
            </m:r>
          </m:e>
          <m:sub>
            <m:r>
              <m:t>b</m:t>
            </m:r>
            <m:r>
              <m:t>u</m:t>
            </m:r>
            <m:r>
              <m:t>s</m:t>
            </m:r>
          </m:sub>
        </m:sSub>
      </m:oMath>
      <w:r>
        <w:rPr>
          <w:sz w:val="22"/>
        </w:rPr>
        <w:t>. Both networks are solved with the full AC Newton–Raphson method.</w:t>
      </w:r>
    </w:p>
    <w:p>
      <w:pPr>
        <w:widowControl w:val="1"/>
        <w:spacing w:after="40" w:before="0" w:line="276" w:lineRule="auto"/>
        <w:jc w:val="both"/>
      </w:pPr>
      <w:r>
        <w:rPr>
          <w:b/>
          <w:sz w:val="22"/>
        </w:rPr>
        <w:t>Objective function.</w:t>
      </w:r>
      <w:r>
        <w:rPr>
          <w:sz w:val="22"/>
        </w:rPr>
        <w:t xml:space="preserve"> Minimize the total active power loss over all </w:t>
      </w:r>
      <m:oMath>
        <m:sSub>
          <m:e>
            <m:r>
              <m:t>N</m:t>
            </m:r>
          </m:e>
          <m:sub>
            <m:r>
              <m:t>L</m:t>
            </m:r>
          </m:sub>
        </m:sSub>
      </m:oMath>
      <w:r>
        <w:rPr>
          <w:sz w:val="22"/>
        </w:rPr>
        <w:t xml:space="preserve"> lines, where </w:t>
      </w:r>
      <m:oMath>
        <m:sSub>
          <m:e>
            <m:r>
              <m:t>G</m:t>
            </m:r>
          </m:e>
          <m:sub>
            <m:r>
              <m:t>k</m:t>
            </m:r>
          </m:sub>
        </m:sSub>
      </m:oMath>
      <w:r>
        <w:rPr>
          <w:sz w:val="22"/>
        </w:rPr>
        <w:t xml:space="preserve"> is the conductance of line </w:t>
      </w:r>
      <m:oMath>
        <m:r>
          <m:t>k</m:t>
        </m:r>
      </m:oMath>
      <w:r>
        <w:rPr>
          <w:sz w:val="22"/>
        </w:rPr>
        <w:t>:</w:t>
      </w:r>
    </w:p>
    <w:tbl>
      <w:tblPr>
        <w:tblW w:type="dxa" w:w="8911"/>
        <w:jc w:val="center"/>
        <w:tblBorders>
          <w:top w:val="nil"/>
          <w:left w:val="nil"/>
          <w:bottom w:val="nil"/>
          <w:right w:val="nil"/>
          <w:insideH w:val="nil"/>
          <w:insideV w:val="nil"/>
        </w:tblBorders>
        <w:tblLayout w:type="fixed"/>
        <w:tblLook w:firstColumn="1" w:firstRow="1" w:lastColumn="0" w:lastRow="0" w:noHBand="0" w:noVBand="1" w:val="04A0"/>
      </w:tblPr>
      <w:tblGrid>
        <w:gridCol w:w="8047"/>
        <w:gridCol w:w="864"/>
      </w:tblGrid>
      <w:tr>
        <w:tc>
          <w:tcPr>
            <w:tcW w:type="dxa" w:w="8047"/>
            <w:vAlign w:val="center"/>
          </w:tcPr>
          <w:p>
            <w:pPr>
              <w:widowControl w:val="1"/>
              <w:spacing w:after="40" w:before="40" w:line="240" w:lineRule="auto"/>
              <w:jc w:val="center"/>
            </w:pPr>
            <m:oMathPara>
              <m:oMathParaPr>
                <m:jc m:val="center"/>
              </m:oMathParaPr>
              <m:oMath>
                <m:r>
                  <m:rPr>
                    <m:nor/>
                  </m:rPr>
                  <m:t>Minimize </m:t>
                </m:r>
                <m:sSub>
                  <m:e>
                    <m:r>
                      <m:t>P</m:t>
                    </m:r>
                  </m:e>
                  <m:sub>
                    <m:r>
                      <m:t>l</m:t>
                    </m:r>
                    <m:r>
                      <m:t>o</m:t>
                    </m:r>
                    <m:r>
                      <m:t>s</m:t>
                    </m:r>
                    <m:r>
                      <m:t>s</m:t>
                    </m:r>
                  </m:sub>
                </m:sSub>
                <m:r>
                  <m:rPr>
                    <m:sty m:val="p"/>
                  </m:rPr>
                  <m:t>=</m:t>
                </m:r>
                <m:nary>
                  <m:naryPr>
                    <m:chr m:val="∑"/>
                    <m:limLoc m:val="undOvr"/>
                    <m:subHide m:val="off"/>
                    <m:supHide m:val="off"/>
                  </m:naryPr>
                  <m:sub>
                    <m:r>
                      <m:t>k</m:t>
                    </m:r>
                    <m:r>
                      <m:rPr>
                        <m:sty m:val="p"/>
                      </m:rPr>
                      <m:t>=</m:t>
                    </m:r>
                    <m:r>
                      <m:t>1</m:t>
                    </m:r>
                  </m:sub>
                  <m:sup>
                    <m:sSub>
                      <m:e>
                        <m:r>
                          <m:t>N</m:t>
                        </m:r>
                      </m:e>
                      <m:sub>
                        <m:r>
                          <m:t>L</m:t>
                        </m:r>
                      </m:sub>
                    </m:sSub>
                  </m:sup>
                  <m:e>
                    <m:sSub>
                      <m:e>
                        <m:r>
                          <m:t>G</m:t>
                        </m:r>
                      </m:e>
                      <m:sub>
                        <m:r>
                          <m:t>k</m:t>
                        </m:r>
                      </m:sub>
                    </m:sSub>
                  </m:e>
                </m:nary>
                <m:d>
                  <m:dPr>
                    <m:begChr m:val="["/>
                    <m:sepChr m:val=""/>
                    <m:endChr m:val="]"/>
                    <m:grow/>
                  </m:dPr>
                  <m:e>
                    <m:sSubSup>
                      <m:e>
                        <m:r>
                          <m:t>V</m:t>
                        </m:r>
                      </m:e>
                      <m:sub>
                        <m:r>
                          <m:t>i</m:t>
                        </m:r>
                      </m:sub>
                      <m:sup>
                        <m:r>
                          <m:t>2</m:t>
                        </m:r>
                      </m:sup>
                    </m:sSubSup>
                    <m:r>
                      <m:rPr>
                        <m:sty m:val="p"/>
                      </m:rPr>
                      <m:t>+</m:t>
                    </m:r>
                    <m:sSubSup>
                      <m:e>
                        <m:r>
                          <m:t>V</m:t>
                        </m:r>
                      </m:e>
                      <m:sub>
                        <m:r>
                          <m:t>j</m:t>
                        </m:r>
                      </m:sub>
                      <m:sup>
                        <m:r>
                          <m:t>2</m:t>
                        </m:r>
                      </m:sup>
                    </m:sSubSup>
                    <m:r>
                      <m:rPr>
                        <m:sty m:val="p"/>
                      </m:rPr>
                      <m:t>−</m:t>
                    </m:r>
                    <m:r>
                      <m:t>2</m:t>
                    </m:r>
                    <m:sSub>
                      <m:e>
                        <m:r>
                          <m:t>V</m:t>
                        </m:r>
                      </m:e>
                      <m:sub>
                        <m:r>
                          <m:t>i</m:t>
                        </m:r>
                      </m:sub>
                    </m:sSub>
                    <m:sSub>
                      <m:e>
                        <m:r>
                          <m:t>V</m:t>
                        </m:r>
                      </m:e>
                      <m:sub>
                        <m:r>
                          <m:t>j</m:t>
                        </m:r>
                      </m:sub>
                    </m:sSub>
                    <m:r>
                      <m:rPr>
                        <m:sty m:val="p"/>
                      </m:rPr>
                      <m:t>cos</m:t>
                    </m:r>
                    <m:d>
                      <m:dPr>
                        <m:begChr m:val="("/>
                        <m:sepChr m:val=""/>
                        <m:endChr m:val=")"/>
                        <m:grow/>
                      </m:dPr>
                      <m:e>
                        <m:sSub>
                          <m:e>
                            <m:r>
                              <m:t>δ</m:t>
                            </m:r>
                          </m:e>
                          <m:sub>
                            <m:r>
                              <m:t>i</m:t>
                            </m:r>
                          </m:sub>
                        </m:sSub>
                        <m:r>
                          <m:rPr>
                            <m:sty m:val="p"/>
                          </m:rPr>
                          <m:t>−</m:t>
                        </m:r>
                        <m:sSub>
                          <m:e>
                            <m:r>
                              <m:t>δ</m:t>
                            </m:r>
                          </m:e>
                          <m:sub>
                            <m:r>
                              <m:t>j</m:t>
                            </m:r>
                          </m:sub>
                        </m:sSub>
                      </m:e>
                    </m:d>
                  </m:e>
                </m:d>
              </m:oMath>
            </m:oMathPara>
          </w:p>
        </w:tc>
        <w:tc>
          <w:tcPr>
            <w:tcW w:type="dxa" w:w="864"/>
            <w:vAlign w:val="center"/>
          </w:tcPr>
          <w:p>
            <w:pPr>
              <w:widowControl w:val="1"/>
              <w:spacing w:after="0" w:before="0" w:line="240" w:lineRule="auto"/>
              <w:jc w:val="right"/>
            </w:pPr>
            <w:r>
              <w:rPr>
                <w:sz w:val="22"/>
              </w:rPr>
              <w:t>(3)</w:t>
            </w:r>
          </w:p>
        </w:tc>
      </w:tr>
    </w:tbl>
    <w:p>
      <w:pPr>
        <w:widowControl w:val="1"/>
        <w:spacing w:after="40" w:before="0" w:line="276" w:lineRule="auto"/>
        <w:jc w:val="both"/>
      </w:pPr>
      <w:r>
        <w:rPr>
          <w:b/>
          <w:sz w:val="22"/>
        </w:rPr>
        <w:t>Constraints.</w:t>
      </w:r>
      <w:r>
        <w:rPr>
          <w:sz w:val="22"/>
        </w:rPr>
        <w:t xml:space="preserve"> Bus voltage (statutory limits </w:t>
      </w:r>
      <m:oMath>
        <m:sSub>
          <m:e>
            <m:r>
              <m:t>V</m:t>
            </m:r>
          </m:e>
          <m:sub>
            <m:r>
              <m:t>m</m:t>
            </m:r>
            <m:r>
              <m:t>i</m:t>
            </m:r>
            <m:r>
              <m:t>n</m:t>
            </m:r>
          </m:sub>
        </m:sSub>
        <m:r>
          <m:rPr>
            <m:sty m:val="p"/>
          </m:rPr>
          <m:t>=</m:t>
        </m:r>
        <m:r>
          <m:t>0.95</m:t>
        </m:r>
      </m:oMath>
      <w:r>
        <w:rPr>
          <w:sz w:val="22"/>
        </w:rPr>
        <w:t xml:space="preserve"> pu, </w:t>
      </w:r>
      <m:oMath>
        <m:sSub>
          <m:e>
            <m:r>
              <m:t>V</m:t>
            </m:r>
          </m:e>
          <m:sub>
            <m:r>
              <m:t>m</m:t>
            </m:r>
            <m:r>
              <m:t>a</m:t>
            </m:r>
            <m:r>
              <m:t>x</m:t>
            </m:r>
          </m:sub>
        </m:sSub>
        <m:r>
          <m:rPr>
            <m:sty m:val="p"/>
          </m:rPr>
          <m:t>=</m:t>
        </m:r>
        <m:r>
          <m:t>1.05</m:t>
        </m:r>
      </m:oMath>
      <w:r>
        <w:rPr>
          <w:sz w:val="22"/>
        </w:rPr>
        <w:t xml:space="preserve"> pu), generator reactive power, transformer tap (GA variables, discrete with </w:t>
      </w:r>
      <m:oMath>
        <m:sSub>
          <m:e>
            <m:r>
              <m:t>N</m:t>
            </m:r>
          </m:e>
          <m:sub>
            <m:r>
              <m:t>t</m:t>
            </m:r>
            <m:r>
              <m:t>p</m:t>
            </m:r>
          </m:sub>
        </m:sSub>
      </m:oMath>
      <w:r>
        <w:rPr>
          <w:sz w:val="22"/>
        </w:rPr>
        <w:t xml:space="preserve"> positions) and shunt capacitor (PSO variables) constraints, with capacitors installed at a maximum of </w:t>
      </w:r>
      <m:oMath>
        <m:r>
          <m:t>K</m:t>
        </m:r>
      </m:oMath>
      <w:r>
        <w:rPr>
          <w:sz w:val="22"/>
        </w:rPr>
        <w:t xml:space="preserve"> locations:</w:t>
      </w:r>
    </w:p>
    <w:tbl>
      <w:tblPr>
        <w:tblW w:type="dxa" w:w="8911"/>
        <w:jc w:val="center"/>
        <w:tblBorders>
          <w:top w:val="nil"/>
          <w:left w:val="nil"/>
          <w:bottom w:val="nil"/>
          <w:right w:val="nil"/>
          <w:insideH w:val="nil"/>
          <w:insideV w:val="nil"/>
        </w:tblBorders>
        <w:tblLayout w:type="fixed"/>
        <w:tblLook w:firstColumn="1" w:firstRow="1" w:lastColumn="0" w:lastRow="0" w:noHBand="0" w:noVBand="1" w:val="04A0"/>
      </w:tblPr>
      <w:tblGrid>
        <w:gridCol w:w="8047"/>
        <w:gridCol w:w="864"/>
      </w:tblGrid>
      <w:tr>
        <w:tc>
          <w:tcPr>
            <w:tcW w:type="dxa" w:w="8047"/>
            <w:vAlign w:val="center"/>
          </w:tcPr>
          <w:p>
            <w:pPr>
              <w:widowControl w:val="1"/>
              <w:spacing w:after="40" w:before="40" w:line="240" w:lineRule="auto"/>
              <w:jc w:val="center"/>
            </w:pPr>
            <m:oMathPara>
              <m:oMathParaPr>
                <m:jc m:val="center"/>
              </m:oMathParaPr>
              <m:oMath>
                <m:sSub>
                  <m:e>
                    <m:r>
                      <m:t>V</m:t>
                    </m:r>
                  </m:e>
                  <m:sub>
                    <m:r>
                      <m:t>m</m:t>
                    </m:r>
                    <m:r>
                      <m:t>i</m:t>
                    </m:r>
                    <m:r>
                      <m:t>n</m:t>
                    </m:r>
                  </m:sub>
                </m:sSub>
                <m:r>
                  <m:rPr>
                    <m:sty m:val="p"/>
                  </m:rPr>
                  <m:t>≤</m:t>
                </m:r>
                <m:sSub>
                  <m:e>
                    <m:r>
                      <m:t>V</m:t>
                    </m:r>
                  </m:e>
                  <m:sub>
                    <m:r>
                      <m:t>i</m:t>
                    </m:r>
                  </m:sub>
                </m:sSub>
                <m:r>
                  <m:rPr>
                    <m:sty m:val="p"/>
                  </m:rPr>
                  <m:t>≤</m:t>
                </m:r>
                <m:sSub>
                  <m:e>
                    <m:r>
                      <m:t>V</m:t>
                    </m:r>
                  </m:e>
                  <m:sub>
                    <m:r>
                      <m:t>m</m:t>
                    </m:r>
                    <m:r>
                      <m:t>a</m:t>
                    </m:r>
                    <m:r>
                      <m:t>x</m:t>
                    </m:r>
                  </m:sub>
                </m:sSub>
                <m:r>
                  <m:t> </m:t>
                </m:r>
                <m:r>
                  <m:rPr>
                    <m:sty m:val="p"/>
                  </m:rPr>
                  <m:t>∀</m:t>
                </m:r>
                <m:r>
                  <m:t>i</m:t>
                </m:r>
                <m:r>
                  <m:rPr>
                    <m:sty m:val="p"/>
                  </m:rPr>
                  <m:t>∈</m:t>
                </m:r>
                <m:sSub>
                  <m:e>
                    <m:r>
                      <m:t>N</m:t>
                    </m:r>
                  </m:e>
                  <m:sub>
                    <m:r>
                      <m:t>B</m:t>
                    </m:r>
                  </m:sub>
                </m:sSub>
              </m:oMath>
            </m:oMathPara>
          </w:p>
        </w:tc>
        <w:tc>
          <w:tcPr>
            <w:tcW w:type="dxa" w:w="864"/>
            <w:vAlign w:val="center"/>
          </w:tcPr>
          <w:p>
            <w:pPr>
              <w:widowControl w:val="1"/>
              <w:spacing w:after="0" w:before="0" w:line="240" w:lineRule="auto"/>
              <w:jc w:val="right"/>
            </w:pPr>
            <w:r>
              <w:rPr>
                <w:sz w:val="22"/>
              </w:rPr>
              <w:t>(4)</w:t>
            </w:r>
          </w:p>
        </w:tc>
      </w:tr>
    </w:tbl>
    <w:tbl>
      <w:tblPr>
        <w:tblW w:type="dxa" w:w="8911"/>
        <w:jc w:val="center"/>
        <w:tblBorders>
          <w:top w:val="nil"/>
          <w:left w:val="nil"/>
          <w:bottom w:val="nil"/>
          <w:right w:val="nil"/>
          <w:insideH w:val="nil"/>
          <w:insideV w:val="nil"/>
        </w:tblBorders>
        <w:tblLayout w:type="fixed"/>
        <w:tblLook w:firstColumn="1" w:firstRow="1" w:lastColumn="0" w:lastRow="0" w:noHBand="0" w:noVBand="1" w:val="04A0"/>
      </w:tblPr>
      <w:tblGrid>
        <w:gridCol w:w="8047"/>
        <w:gridCol w:w="864"/>
      </w:tblGrid>
      <w:tr>
        <w:tc>
          <w:tcPr>
            <w:tcW w:type="dxa" w:w="8047"/>
            <w:vAlign w:val="center"/>
          </w:tcPr>
          <w:p>
            <w:pPr>
              <w:widowControl w:val="1"/>
              <w:spacing w:after="40" w:before="40" w:line="240" w:lineRule="auto"/>
              <w:jc w:val="center"/>
            </w:pPr>
            <m:oMathPara>
              <m:oMathParaPr>
                <m:jc m:val="center"/>
              </m:oMathParaPr>
              <m:oMath>
                <m:sSub>
                  <m:e>
                    <m:r>
                      <m:t>Q</m:t>
                    </m:r>
                  </m:e>
                  <m:sub>
                    <m:r>
                      <m:t>G</m:t>
                    </m:r>
                    <m:r>
                      <m:rPr>
                        <m:sty m:val="p"/>
                      </m:rPr>
                      <m:t>,</m:t>
                    </m:r>
                    <m:r>
                      <m:t>m</m:t>
                    </m:r>
                    <m:r>
                      <m:t>i</m:t>
                    </m:r>
                    <m:r>
                      <m:t>n</m:t>
                    </m:r>
                  </m:sub>
                </m:sSub>
                <m:r>
                  <m:rPr>
                    <m:sty m:val="p"/>
                  </m:rPr>
                  <m:t>≤</m:t>
                </m:r>
                <m:sSub>
                  <m:e>
                    <m:r>
                      <m:t>Q</m:t>
                    </m:r>
                  </m:e>
                  <m:sub>
                    <m:r>
                      <m:t>G</m:t>
                    </m:r>
                    <m:r>
                      <m:t>i</m:t>
                    </m:r>
                  </m:sub>
                </m:sSub>
                <m:r>
                  <m:rPr>
                    <m:sty m:val="p"/>
                  </m:rPr>
                  <m:t>≤</m:t>
                </m:r>
                <m:sSub>
                  <m:e>
                    <m:r>
                      <m:t>Q</m:t>
                    </m:r>
                  </m:e>
                  <m:sub>
                    <m:r>
                      <m:t>G</m:t>
                    </m:r>
                    <m:r>
                      <m:rPr>
                        <m:sty m:val="p"/>
                      </m:rPr>
                      <m:t>,</m:t>
                    </m:r>
                    <m:r>
                      <m:t>m</m:t>
                    </m:r>
                    <m:r>
                      <m:t>a</m:t>
                    </m:r>
                    <m:r>
                      <m:t>x</m:t>
                    </m:r>
                  </m:sub>
                </m:sSub>
                <m:r>
                  <m:t> </m:t>
                </m:r>
                <m:r>
                  <m:rPr>
                    <m:sty m:val="p"/>
                  </m:rPr>
                  <m:t>∀</m:t>
                </m:r>
                <m:r>
                  <m:t>i</m:t>
                </m:r>
                <m:r>
                  <m:rPr>
                    <m:sty m:val="p"/>
                  </m:rPr>
                  <m:t>∈</m:t>
                </m:r>
                <m:sSub>
                  <m:e>
                    <m:r>
                      <m:t>N</m:t>
                    </m:r>
                  </m:e>
                  <m:sub>
                    <m:r>
                      <m:t>G</m:t>
                    </m:r>
                  </m:sub>
                </m:sSub>
              </m:oMath>
            </m:oMathPara>
          </w:p>
        </w:tc>
        <w:tc>
          <w:tcPr>
            <w:tcW w:type="dxa" w:w="864"/>
            <w:vAlign w:val="center"/>
          </w:tcPr>
          <w:p>
            <w:pPr>
              <w:widowControl w:val="1"/>
              <w:spacing w:after="0" w:before="0" w:line="240" w:lineRule="auto"/>
              <w:jc w:val="right"/>
            </w:pPr>
            <w:r>
              <w:rPr>
                <w:sz w:val="22"/>
              </w:rPr>
              <w:t>(5)</w:t>
            </w:r>
          </w:p>
        </w:tc>
      </w:tr>
    </w:tbl>
    <w:tbl>
      <w:tblPr>
        <w:tblW w:type="dxa" w:w="8911"/>
        <w:jc w:val="center"/>
        <w:tblBorders>
          <w:top w:val="nil"/>
          <w:left w:val="nil"/>
          <w:bottom w:val="nil"/>
          <w:right w:val="nil"/>
          <w:insideH w:val="nil"/>
          <w:insideV w:val="nil"/>
        </w:tblBorders>
        <w:tblLayout w:type="fixed"/>
        <w:tblLook w:firstColumn="1" w:firstRow="1" w:lastColumn="0" w:lastRow="0" w:noHBand="0" w:noVBand="1" w:val="04A0"/>
      </w:tblPr>
      <w:tblGrid>
        <w:gridCol w:w="8047"/>
        <w:gridCol w:w="864"/>
      </w:tblGrid>
      <w:tr>
        <w:tc>
          <w:tcPr>
            <w:tcW w:type="dxa" w:w="8047"/>
            <w:vAlign w:val="center"/>
          </w:tcPr>
          <w:p>
            <w:pPr>
              <w:widowControl w:val="1"/>
              <w:spacing w:after="40" w:before="40" w:line="240" w:lineRule="auto"/>
              <w:jc w:val="center"/>
            </w:pPr>
            <m:oMathPara>
              <m:oMathParaPr>
                <m:jc m:val="center"/>
              </m:oMathParaPr>
              <m:oMath>
                <m:sSub>
                  <m:e>
                    <m:r>
                      <m:t>T</m:t>
                    </m:r>
                  </m:e>
                  <m:sub>
                    <m:r>
                      <m:t>k</m:t>
                    </m:r>
                    <m:r>
                      <m:rPr>
                        <m:sty m:val="p"/>
                      </m:rPr>
                      <m:t>,</m:t>
                    </m:r>
                    <m:r>
                      <m:t>m</m:t>
                    </m:r>
                    <m:r>
                      <m:t>i</m:t>
                    </m:r>
                    <m:r>
                      <m:t>n</m:t>
                    </m:r>
                  </m:sub>
                </m:sSub>
                <m:r>
                  <m:rPr>
                    <m:sty m:val="p"/>
                  </m:rPr>
                  <m:t>≤</m:t>
                </m:r>
                <m:sSub>
                  <m:e>
                    <m:r>
                      <m:t>T</m:t>
                    </m:r>
                  </m:e>
                  <m:sub>
                    <m:r>
                      <m:t>k</m:t>
                    </m:r>
                  </m:sub>
                </m:sSub>
                <m:r>
                  <m:rPr>
                    <m:sty m:val="p"/>
                  </m:rPr>
                  <m:t>≤</m:t>
                </m:r>
                <m:sSub>
                  <m:e>
                    <m:r>
                      <m:t>T</m:t>
                    </m:r>
                  </m:e>
                  <m:sub>
                    <m:r>
                      <m:t>k</m:t>
                    </m:r>
                    <m:r>
                      <m:rPr>
                        <m:sty m:val="p"/>
                      </m:rPr>
                      <m:t>,</m:t>
                    </m:r>
                    <m:r>
                      <m:t>m</m:t>
                    </m:r>
                    <m:r>
                      <m:t>a</m:t>
                    </m:r>
                    <m:r>
                      <m:t>x</m:t>
                    </m:r>
                  </m:sub>
                </m:sSub>
                <m:r>
                  <m:t> </m:t>
                </m:r>
                <m:r>
                  <m:rPr>
                    <m:sty m:val="p"/>
                  </m:rPr>
                  <m:t>∀</m:t>
                </m:r>
                <m:r>
                  <m:t>k</m:t>
                </m:r>
                <m:r>
                  <m:rPr>
                    <m:sty m:val="p"/>
                  </m:rPr>
                  <m:t>∈</m:t>
                </m:r>
                <m:sSub>
                  <m:e>
                    <m:r>
                      <m:t>N</m:t>
                    </m:r>
                  </m:e>
                  <m:sub>
                    <m:r>
                      <m:t>T</m:t>
                    </m:r>
                  </m:sub>
                </m:sSub>
              </m:oMath>
            </m:oMathPara>
          </w:p>
        </w:tc>
        <w:tc>
          <w:tcPr>
            <w:tcW w:type="dxa" w:w="864"/>
            <w:vAlign w:val="center"/>
          </w:tcPr>
          <w:p>
            <w:pPr>
              <w:widowControl w:val="1"/>
              <w:spacing w:after="0" w:before="0" w:line="240" w:lineRule="auto"/>
              <w:jc w:val="right"/>
            </w:pPr>
            <w:r>
              <w:rPr>
                <w:sz w:val="22"/>
              </w:rPr>
              <w:t>(6)</w:t>
            </w:r>
          </w:p>
        </w:tc>
      </w:tr>
    </w:tbl>
    <w:tbl>
      <w:tblPr>
        <w:tblW w:type="dxa" w:w="8911"/>
        <w:jc w:val="center"/>
        <w:tblBorders>
          <w:top w:val="nil"/>
          <w:left w:val="nil"/>
          <w:bottom w:val="nil"/>
          <w:right w:val="nil"/>
          <w:insideH w:val="nil"/>
          <w:insideV w:val="nil"/>
        </w:tblBorders>
        <w:tblLayout w:type="fixed"/>
        <w:tblLook w:firstColumn="1" w:firstRow="1" w:lastColumn="0" w:lastRow="0" w:noHBand="0" w:noVBand="1" w:val="04A0"/>
      </w:tblPr>
      <w:tblGrid>
        <w:gridCol w:w="8047"/>
        <w:gridCol w:w="864"/>
      </w:tblGrid>
      <w:tr>
        <w:tc>
          <w:tcPr>
            <w:tcW w:type="dxa" w:w="8047"/>
            <w:vAlign w:val="center"/>
          </w:tcPr>
          <w:p>
            <w:pPr>
              <w:widowControl w:val="1"/>
              <w:spacing w:after="40" w:before="40" w:line="240" w:lineRule="auto"/>
              <w:jc w:val="center"/>
            </w:pPr>
            <m:oMathPara>
              <m:oMathParaPr>
                <m:jc m:val="center"/>
              </m:oMathParaPr>
              <m:oMath>
                <m:sSub>
                  <m:e>
                    <m:r>
                      <m:t>Q</m:t>
                    </m:r>
                  </m:e>
                  <m:sub>
                    <m:r>
                      <m:t>c</m:t>
                    </m:r>
                    <m:r>
                      <m:t>i</m:t>
                    </m:r>
                  </m:sub>
                </m:sSub>
                <m:r>
                  <m:rPr>
                    <m:sty m:val="p"/>
                  </m:rPr>
                  <m:t>∈</m:t>
                </m:r>
                <m:d>
                  <m:dPr>
                    <m:begChr m:val="{"/>
                    <m:sepChr m:val=""/>
                    <m:endChr m:val="}"/>
                    <m:grow/>
                  </m:dPr>
                  <m:e>
                    <m:r>
                      <m:t>0</m:t>
                    </m:r>
                    <m:r>
                      <m:rPr>
                        <m:sty m:val="p"/>
                      </m:rPr>
                      <m:t>,</m:t>
                    </m:r>
                    <m:r>
                      <m:t> </m:t>
                    </m:r>
                    <m:r>
                      <m:t>5.0</m:t>
                    </m:r>
                    <m:r>
                      <m:rPr>
                        <m:sty m:val="p"/>
                      </m:rPr>
                      <m:t>,</m:t>
                    </m:r>
                    <m:r>
                      <m:t> </m:t>
                    </m:r>
                    <m:r>
                      <m:t>10.0</m:t>
                    </m:r>
                    <m:r>
                      <m:rPr>
                        <m:sty m:val="p"/>
                      </m:rPr>
                      <m:t>,</m:t>
                    </m:r>
                    <m:r>
                      <m:rPr>
                        <m:sty m:val="p"/>
                      </m:rPr>
                      <m:t>…</m:t>
                    </m:r>
                    <m:r>
                      <m:rPr>
                        <m:sty m:val="p"/>
                      </m:rPr>
                      <m:t>,</m:t>
                    </m:r>
                    <m:sSub>
                      <m:e>
                        <m:r>
                          <m:t>Q</m:t>
                        </m:r>
                      </m:e>
                      <m:sub>
                        <m:r>
                          <m:t>c</m:t>
                        </m:r>
                        <m:r>
                          <m:rPr>
                            <m:sty m:val="p"/>
                          </m:rPr>
                          <m:t>,</m:t>
                        </m:r>
                        <m:r>
                          <m:t>m</m:t>
                        </m:r>
                        <m:r>
                          <m:t>a</m:t>
                        </m:r>
                        <m:r>
                          <m:t>x</m:t>
                        </m:r>
                      </m:sub>
                    </m:sSub>
                  </m:e>
                </m:d>
                <m:r>
                  <m:t> </m:t>
                </m:r>
                <m:r>
                  <m:rPr>
                    <m:nor/>
                  </m:rPr>
                  <m:t>MVAr</m:t>
                </m:r>
                <m:r>
                  <m:rPr>
                    <m:sty m:val="p"/>
                  </m:rPr>
                  <m:t>,</m:t>
                </m:r>
                <m:r>
                  <m:t>  </m:t>
                </m:r>
                <m:nary>
                  <m:naryPr>
                    <m:chr m:val="∑"/>
                    <m:limLoc m:val="undOvr"/>
                    <m:subHide m:val="off"/>
                    <m:supHide m:val="off"/>
                  </m:naryPr>
                  <m:sub>
                    <m:r>
                      <m:t>i</m:t>
                    </m:r>
                    <m:r>
                      <m:rPr>
                        <m:sty m:val="p"/>
                      </m:rPr>
                      <m:t>=</m:t>
                    </m:r>
                    <m:r>
                      <m:t>1</m:t>
                    </m:r>
                  </m:sub>
                  <m:sup>
                    <m:sSub>
                      <m:e>
                        <m:r>
                          <m:t>N</m:t>
                        </m:r>
                      </m:e>
                      <m:sub>
                        <m:r>
                          <m:t>P</m:t>
                        </m:r>
                        <m:r>
                          <m:t>Q</m:t>
                        </m:r>
                      </m:sub>
                    </m:sSub>
                  </m:sup>
                  <m:e>
                    <m:r>
                      <m:rPr>
                        <m:nor/>
                      </m:rPr>
                      <m:t>count</m:t>
                    </m:r>
                  </m:e>
                </m:nary>
                <m:d>
                  <m:dPr>
                    <m:begChr m:val="("/>
                    <m:sepChr m:val=""/>
                    <m:endChr m:val=")"/>
                    <m:grow/>
                  </m:dPr>
                  <m:e>
                    <m:sSub>
                      <m:e>
                        <m:r>
                          <m:t>Q</m:t>
                        </m:r>
                      </m:e>
                      <m:sub>
                        <m:r>
                          <m:t>c</m:t>
                        </m:r>
                        <m:r>
                          <m:t>i</m:t>
                        </m:r>
                      </m:sub>
                    </m:sSub>
                    <m:r>
                      <m:rPr>
                        <m:sty m:val="p"/>
                      </m:rPr>
                      <m:t>&gt;</m:t>
                    </m:r>
                    <m:r>
                      <m:t>0</m:t>
                    </m:r>
                  </m:e>
                </m:d>
                <m:r>
                  <m:rPr>
                    <m:sty m:val="p"/>
                  </m:rPr>
                  <m:t>≤</m:t>
                </m:r>
                <m:r>
                  <m:t>K</m:t>
                </m:r>
              </m:oMath>
            </m:oMathPara>
          </w:p>
        </w:tc>
        <w:tc>
          <w:tcPr>
            <w:tcW w:type="dxa" w:w="864"/>
            <w:vAlign w:val="center"/>
          </w:tcPr>
          <w:p>
            <w:pPr>
              <w:widowControl w:val="1"/>
              <w:spacing w:after="0" w:before="0" w:line="240" w:lineRule="auto"/>
              <w:jc w:val="right"/>
            </w:pPr>
            <w:r>
              <w:rPr>
                <w:sz w:val="22"/>
              </w:rPr>
              <w:t>(7)</w:t>
            </w:r>
          </w:p>
        </w:tc>
      </w:tr>
    </w:tbl>
    <w:p>
      <w:pPr>
        <w:widowControl w:val="1"/>
        <w:spacing w:after="40" w:before="0" w:line="276" w:lineRule="auto"/>
        <w:jc w:val="both"/>
      </w:pPr>
      <w:r>
        <w:rPr>
          <w:b/>
          <w:sz w:val="22"/>
        </w:rPr>
        <w:t>Stability metric.</w:t>
      </w:r>
      <w:r>
        <w:rPr>
          <w:sz w:val="22"/>
        </w:rPr>
        <w:t xml:space="preserve"> The Fast Voltage Stability Index of the line between sending bus </w:t>
      </w:r>
      <m:oMath>
        <m:r>
          <m:t>i</m:t>
        </m:r>
      </m:oMath>
      <w:r>
        <w:rPr>
          <w:sz w:val="22"/>
        </w:rPr>
        <w:t xml:space="preserve"> and receiving bus </w:t>
      </w:r>
      <m:oMath>
        <m:r>
          <m:t>j</m:t>
        </m:r>
      </m:oMath>
      <w:r>
        <w:rPr>
          <w:sz w:val="22"/>
        </w:rPr>
        <w:t xml:space="preserve"> [2]:</w:t>
      </w:r>
    </w:p>
    <w:tbl>
      <w:tblPr>
        <w:tblW w:type="dxa" w:w="8911"/>
        <w:jc w:val="center"/>
        <w:tblBorders>
          <w:top w:val="nil"/>
          <w:left w:val="nil"/>
          <w:bottom w:val="nil"/>
          <w:right w:val="nil"/>
          <w:insideH w:val="nil"/>
          <w:insideV w:val="nil"/>
        </w:tblBorders>
        <w:tblLayout w:type="fixed"/>
        <w:tblLook w:firstColumn="1" w:firstRow="1" w:lastColumn="0" w:lastRow="0" w:noHBand="0" w:noVBand="1" w:val="04A0"/>
      </w:tblPr>
      <w:tblGrid>
        <w:gridCol w:w="8047"/>
        <w:gridCol w:w="864"/>
      </w:tblGrid>
      <w:tr>
        <w:tc>
          <w:tcPr>
            <w:tcW w:type="dxa" w:w="8047"/>
            <w:vAlign w:val="center"/>
          </w:tcPr>
          <w:p>
            <w:pPr>
              <w:widowControl w:val="1"/>
              <w:spacing w:after="40" w:before="40" w:line="240" w:lineRule="auto"/>
              <w:jc w:val="center"/>
            </w:pPr>
            <m:oMathPara>
              <m:oMathParaPr>
                <m:jc m:val="center"/>
              </m:oMathParaPr>
              <m:oMath>
                <m:r>
                  <m:t>F</m:t>
                </m:r>
                <m:r>
                  <m:t>V</m:t>
                </m:r>
                <m:r>
                  <m:t>S</m:t>
                </m:r>
                <m:sSub>
                  <m:e>
                    <m:r>
                      <m:t>I</m:t>
                    </m:r>
                  </m:e>
                  <m:sub>
                    <m:r>
                      <m:t>i</m:t>
                    </m:r>
                    <m:r>
                      <m:t>j</m:t>
                    </m:r>
                  </m:sub>
                </m:sSub>
                <m:r>
                  <m:rPr>
                    <m:sty m:val="p"/>
                  </m:rPr>
                  <m:t>=</m:t>
                </m:r>
                <m:f>
                  <m:fPr>
                    <m:type m:val="bar"/>
                  </m:fPr>
                  <m:num>
                    <m:r>
                      <m:t>4</m:t>
                    </m:r>
                    <m:sSubSup>
                      <m:e>
                        <m:r>
                          <m:t>Z</m:t>
                        </m:r>
                      </m:e>
                      <m:sub>
                        <m:r>
                          <m:t>i</m:t>
                        </m:r>
                        <m:r>
                          <m:t>j</m:t>
                        </m:r>
                      </m:sub>
                      <m:sup>
                        <m:r>
                          <m:t>2</m:t>
                        </m:r>
                      </m:sup>
                    </m:sSubSup>
                    <m:sSub>
                      <m:e>
                        <m:r>
                          <m:t>Q</m:t>
                        </m:r>
                      </m:e>
                      <m:sub>
                        <m:r>
                          <m:t>j</m:t>
                        </m:r>
                      </m:sub>
                    </m:sSub>
                  </m:num>
                  <m:den>
                    <m:sSubSup>
                      <m:e>
                        <m:r>
                          <m:t>V</m:t>
                        </m:r>
                      </m:e>
                      <m:sub>
                        <m:r>
                          <m:t>i</m:t>
                        </m:r>
                      </m:sub>
                      <m:sup>
                        <m:r>
                          <m:t>2</m:t>
                        </m:r>
                      </m:sup>
                    </m:sSubSup>
                    <m:sSub>
                      <m:e>
                        <m:r>
                          <m:t>X</m:t>
                        </m:r>
                      </m:e>
                      <m:sub>
                        <m:r>
                          <m:t>i</m:t>
                        </m:r>
                        <m:r>
                          <m:t>j</m:t>
                        </m:r>
                      </m:sub>
                    </m:sSub>
                  </m:den>
                </m:f>
              </m:oMath>
            </m:oMathPara>
          </w:p>
        </w:tc>
        <w:tc>
          <w:tcPr>
            <w:tcW w:type="dxa" w:w="864"/>
            <w:vAlign w:val="center"/>
          </w:tcPr>
          <w:p>
            <w:pPr>
              <w:widowControl w:val="1"/>
              <w:spacing w:after="0" w:before="0" w:line="240" w:lineRule="auto"/>
              <w:jc w:val="right"/>
            </w:pPr>
            <w:r>
              <w:rPr>
                <w:sz w:val="22"/>
              </w:rPr>
              <w:t>(8)</w:t>
            </w:r>
          </w:p>
        </w:tc>
      </w:tr>
    </w:tbl>
    <w:p>
      <w:pPr>
        <w:widowControl w:val="1"/>
        <w:spacing w:after="120" w:before="0" w:line="276" w:lineRule="auto"/>
        <w:jc w:val="both"/>
      </w:pPr>
      <w:r>
        <w:rPr>
          <w:sz w:val="22"/>
        </w:rPr>
        <w:t xml:space="preserve">where </w:t>
      </w:r>
      <m:oMath>
        <m:sSub>
          <m:e>
            <m:r>
              <m:t>Z</m:t>
            </m:r>
          </m:e>
          <m:sub>
            <m:r>
              <m:t>i</m:t>
            </m:r>
            <m:r>
              <m:t>j</m:t>
            </m:r>
          </m:sub>
        </m:sSub>
      </m:oMath>
      <w:r>
        <w:rPr>
          <w:sz w:val="22"/>
        </w:rPr>
        <w:t xml:space="preserve"> is the line impedance (pu), </w:t>
      </w:r>
      <m:oMath>
        <m:sSub>
          <m:e>
            <m:r>
              <m:t>X</m:t>
            </m:r>
          </m:e>
          <m:sub>
            <m:r>
              <m:t>i</m:t>
            </m:r>
            <m:r>
              <m:t>j</m:t>
            </m:r>
          </m:sub>
        </m:sSub>
      </m:oMath>
      <w:r>
        <w:rPr>
          <w:sz w:val="22"/>
        </w:rPr>
        <w:t xml:space="preserve"> the line reactance (pu), </w:t>
      </w:r>
      <m:oMath>
        <m:sSub>
          <m:e>
            <m:r>
              <m:t>Q</m:t>
            </m:r>
          </m:e>
          <m:sub>
            <m:r>
              <m:t>j</m:t>
            </m:r>
          </m:sub>
        </m:sSub>
      </m:oMath>
      <w:r>
        <w:rPr>
          <w:sz w:val="22"/>
        </w:rPr>
        <w:t xml:space="preserve"> the reactive power flowing into the receiving end (pu on a 100 MVA base) and </w:t>
      </w:r>
      <m:oMath>
        <m:sSub>
          <m:e>
            <m:r>
              <m:t>V</m:t>
            </m:r>
          </m:e>
          <m:sub>
            <m:r>
              <m:t>i</m:t>
            </m:r>
          </m:sub>
        </m:sSub>
      </m:oMath>
      <w:r>
        <w:rPr>
          <w:sz w:val="22"/>
        </w:rPr>
        <w:t xml:space="preserve"> the sending-end voltage (pu).</w:t>
      </w:r>
    </w:p>
    <w:p>
      <w:pPr>
        <w:pStyle w:val="Heading3"/>
      </w:pPr>
      <w:bookmarkStart w:id="9007" w:name="_TocR0007"/>
      <w:r>
        <w:t>Analysis</w:t>
      </w:r>
      <w:bookmarkEnd w:id="9007"/>
    </w:p>
    <w:p>
      <w:pPr>
        <w:widowControl w:val="1"/>
        <w:spacing w:after="120" w:before="0" w:line="276" w:lineRule="auto"/>
        <w:jc w:val="both"/>
      </w:pPr>
      <w:r>
        <w:rPr>
          <w:b/>
          <w:sz w:val="22"/>
        </w:rPr>
        <w:t>FVSI interpretation.</w:t>
      </w:r>
      <w:r>
        <w:rPr>
          <w:sz w:val="22"/>
        </w:rPr>
        <w:t xml:space="preserve"> </w:t>
      </w:r>
      <m:oMath>
        <m:r>
          <m:t>F</m:t>
        </m:r>
        <m:r>
          <m:t>V</m:t>
        </m:r>
        <m:r>
          <m:t>S</m:t>
        </m:r>
        <m:sSub>
          <m:e>
            <m:r>
              <m:t>I</m:t>
            </m:r>
          </m:e>
          <m:sub>
            <m:r>
              <m:t>i</m:t>
            </m:r>
            <m:r>
              <m:t>j</m:t>
            </m:r>
          </m:sub>
        </m:sSub>
        <m:r>
          <m:rPr>
            <m:sty m:val="p"/>
          </m:rPr>
          <m:t>&lt;</m:t>
        </m:r>
        <m:r>
          <m:t>1.0</m:t>
        </m:r>
      </m:oMath>
      <w:r>
        <w:rPr>
          <w:sz w:val="22"/>
        </w:rPr>
        <w:t xml:space="preserve"> indicates stable operation. As FVSI approaches 1.0, the line’s reactive margin approaches zero and the derivative of the receiving-end voltage with respect to the receiving-end reactive load approaches </w:t>
      </w:r>
      <m:oMath>
        <m:r>
          <m:rPr>
            <m:sty m:val="p"/>
          </m:rPr>
          <m:t>−</m:t>
        </m:r>
        <m:r>
          <m:rPr>
            <m:sty m:val="p"/>
          </m:rPr>
          <m:t>∞</m:t>
        </m:r>
      </m:oMath>
      <w:r>
        <w:rPr>
          <w:sz w:val="22"/>
        </w:rPr>
        <w:t xml:space="preserve">, indicating imminent voltage collapse. Lines with the highest FVSI values therefore dictate the critical locations for reactive support. The FVSI script also reports the actual reactive margin </w:t>
      </w:r>
      <m:oMath>
        <m:sSub>
          <m:e>
            <m:r>
              <m:t>Q</m:t>
            </m:r>
          </m:e>
          <m:sub>
            <m:r>
              <m:t>m</m:t>
            </m:r>
            <m:r>
              <m:t>a</m:t>
            </m:r>
            <m:r>
              <m:t>r</m:t>
            </m:r>
            <m:r>
              <m:t>g</m:t>
            </m:r>
            <m:r>
              <m:t>i</m:t>
            </m:r>
            <m:r>
              <m:t>n</m:t>
            </m:r>
          </m:sub>
        </m:sSub>
        <m:r>
          <m:rPr>
            <m:sty m:val="p"/>
          </m:rPr>
          <m:t>=</m:t>
        </m:r>
        <m:sSub>
          <m:e>
            <m:r>
              <m:t>Q</m:t>
            </m:r>
          </m:e>
          <m:sub>
            <m:r>
              <m:t>m</m:t>
            </m:r>
            <m:r>
              <m:t>a</m:t>
            </m:r>
            <m:r>
              <m:t>x</m:t>
            </m:r>
          </m:sub>
        </m:sSub>
        <m:r>
          <m:rPr>
            <m:sty m:val="p"/>
          </m:rPr>
          <m:t>−</m:t>
        </m:r>
        <m:sSub>
          <m:e>
            <m:r>
              <m:t>Q</m:t>
            </m:r>
          </m:e>
          <m:sub>
            <m:r>
              <m:t>b</m:t>
            </m:r>
            <m:r>
              <m:t>a</m:t>
            </m:r>
            <m:r>
              <m:t>s</m:t>
            </m:r>
            <m:r>
              <m:t>e</m:t>
            </m:r>
          </m:sub>
        </m:sSub>
      </m:oMath>
      <w:r>
        <w:rPr>
          <w:sz w:val="22"/>
        </w:rPr>
        <w:t xml:space="preserve"> of each line, found by increasing the receiving-end reactive load until the load flow no longer converges.</w:t>
      </w:r>
    </w:p>
    <w:p>
      <w:pPr>
        <w:widowControl w:val="1"/>
        <w:spacing w:after="40" w:before="0" w:line="276" w:lineRule="auto"/>
        <w:jc w:val="both"/>
      </w:pPr>
      <w:r>
        <w:rPr>
          <w:b/>
          <w:sz w:val="22"/>
        </w:rPr>
        <w:t>Lexicographic constraint handling.</w:t>
      </w:r>
      <w:r>
        <w:rPr>
          <w:sz w:val="22"/>
        </w:rPr>
        <w:t xml:space="preserve"> In highly stressed systems, satisfying all voltage constraints is sometimes impossible with reactive compensation alone, and penalty functions require careful tuning of the penalty factor. Every candidate solution is therefore assigned the fitness tuple</w:t>
      </w:r>
    </w:p>
    <w:tbl>
      <w:tblPr>
        <w:tblW w:type="dxa" w:w="8911"/>
        <w:jc w:val="center"/>
        <w:tblBorders>
          <w:top w:val="nil"/>
          <w:left w:val="nil"/>
          <w:bottom w:val="nil"/>
          <w:right w:val="nil"/>
          <w:insideH w:val="nil"/>
          <w:insideV w:val="nil"/>
        </w:tblBorders>
        <w:tblLayout w:type="fixed"/>
        <w:tblLook w:firstColumn="1" w:firstRow="1" w:lastColumn="0" w:lastRow="0" w:noHBand="0" w:noVBand="1" w:val="04A0"/>
      </w:tblPr>
      <w:tblGrid>
        <w:gridCol w:w="8047"/>
        <w:gridCol w:w="864"/>
      </w:tblGrid>
      <w:tr>
        <w:tc>
          <w:tcPr>
            <w:tcW w:type="dxa" w:w="8047"/>
            <w:vAlign w:val="center"/>
          </w:tcPr>
          <w:p>
            <w:pPr>
              <w:widowControl w:val="1"/>
              <w:spacing w:after="40" w:before="40" w:line="240" w:lineRule="auto"/>
              <w:jc w:val="center"/>
            </w:pPr>
            <m:oMathPara>
              <m:oMathParaPr>
                <m:jc m:val="center"/>
              </m:oMathParaPr>
              <m:oMath>
                <m:r>
                  <m:rPr>
                    <m:nor/>
                  </m:rPr>
                  <m:t>Fitness</m:t>
                </m:r>
                <m:r>
                  <m:rPr>
                    <m:sty m:val="p"/>
                  </m:rPr>
                  <m:t>=</m:t>
                </m:r>
                <m:d>
                  <m:dPr>
                    <m:begChr m:val="("/>
                    <m:sepChr m:val=""/>
                    <m:endChr m:val=")"/>
                    <m:grow/>
                  </m:dPr>
                  <m:e>
                    <m:r>
                      <m:rPr>
                        <m:nor/>
                      </m:rPr>
                      <m:t>Is_Infeasible</m:t>
                    </m:r>
                    <m:r>
                      <m:rPr>
                        <m:sty m:val="p"/>
                      </m:rPr>
                      <m:t>,</m:t>
                    </m:r>
                    <m:r>
                      <m:t> </m:t>
                    </m:r>
                    <m:r>
                      <m:t>Δ</m:t>
                    </m:r>
                    <m:sSub>
                      <m:e>
                        <m:r>
                          <m:t>V</m:t>
                        </m:r>
                      </m:e>
                      <m:sub>
                        <m:r>
                          <m:t>v</m:t>
                        </m:r>
                        <m:r>
                          <m:t>i</m:t>
                        </m:r>
                        <m:r>
                          <m:t>o</m:t>
                        </m:r>
                        <m:r>
                          <m:t>l</m:t>
                        </m:r>
                      </m:sub>
                    </m:sSub>
                    <m:r>
                      <m:rPr>
                        <m:sty m:val="p"/>
                      </m:rPr>
                      <m:t>,</m:t>
                    </m:r>
                    <m:r>
                      <m:t> </m:t>
                    </m:r>
                    <m:sSub>
                      <m:e>
                        <m:r>
                          <m:t>P</m:t>
                        </m:r>
                      </m:e>
                      <m:sub>
                        <m:r>
                          <m:t>l</m:t>
                        </m:r>
                        <m:r>
                          <m:t>o</m:t>
                        </m:r>
                        <m:r>
                          <m:t>s</m:t>
                        </m:r>
                        <m:r>
                          <m:t>s</m:t>
                        </m:r>
                      </m:sub>
                    </m:sSub>
                  </m:e>
                </m:d>
              </m:oMath>
            </m:oMathPara>
          </w:p>
        </w:tc>
        <w:tc>
          <w:tcPr>
            <w:tcW w:type="dxa" w:w="864"/>
            <w:vAlign w:val="center"/>
          </w:tcPr>
          <w:p>
            <w:pPr>
              <w:widowControl w:val="1"/>
              <w:spacing w:after="0" w:before="0" w:line="240" w:lineRule="auto"/>
              <w:jc w:val="right"/>
            </w:pPr>
            <w:r>
              <w:rPr>
                <w:sz w:val="22"/>
              </w:rPr>
              <w:t>(9)</w:t>
            </w:r>
          </w:p>
        </w:tc>
      </w:tr>
    </w:tbl>
    <w:p>
      <w:pPr>
        <w:widowControl w:val="1"/>
        <w:spacing w:after="120" w:before="0" w:line="276" w:lineRule="auto"/>
        <w:jc w:val="both"/>
      </w:pPr>
      <w:r>
        <w:rPr>
          <w:sz w:val="22"/>
        </w:rPr>
        <w:t xml:space="preserve">where Is_Infeasible flags a diverged load flow or a voltage outside the band, </w:t>
      </w:r>
      <m:oMath>
        <m:r>
          <m:t>Δ</m:t>
        </m:r>
        <m:sSub>
          <m:e>
            <m:r>
              <m:t>V</m:t>
            </m:r>
          </m:e>
          <m:sub>
            <m:r>
              <m:t>v</m:t>
            </m:r>
            <m:r>
              <m:t>i</m:t>
            </m:r>
            <m:r>
              <m:t>o</m:t>
            </m:r>
            <m:r>
              <m:t>l</m:t>
            </m:r>
          </m:sub>
        </m:sSub>
      </m:oMath>
      <w:r>
        <w:rPr>
          <w:sz w:val="22"/>
        </w:rPr>
        <w:t xml:space="preserve"> is the sum of all voltage deviations outside 0.95–1.05 pu and </w:t>
      </w:r>
      <m:oMath>
        <m:sSub>
          <m:e>
            <m:r>
              <m:t>P</m:t>
            </m:r>
          </m:e>
          <m:sub>
            <m:r>
              <m:t>l</m:t>
            </m:r>
            <m:r>
              <m:t>o</m:t>
            </m:r>
            <m:r>
              <m:t>s</m:t>
            </m:r>
            <m:r>
              <m:t>s</m:t>
            </m:r>
          </m:sub>
        </m:sSub>
      </m:oMath>
      <w:r>
        <w:rPr>
          <w:sz w:val="22"/>
        </w:rPr>
        <w:t xml:space="preserve"> is the active loss in MW. Feasibility is compared first, then violation, then loss. If no feasible solution exists, the search shifts to a “Best-Effort” state with the minimum voltage violation.</w:t>
      </w:r>
    </w:p>
    <w:p>
      <w:pPr>
        <w:widowControl w:val="1"/>
        <w:spacing w:after="120" w:before="0" w:line="276" w:lineRule="auto"/>
        <w:jc w:val="both"/>
      </w:pPr>
      <w:r>
        <w:rPr>
          <w:b/>
          <w:sz w:val="22"/>
        </w:rPr>
        <w:t>Search-space size.</w:t>
      </w:r>
      <w:r>
        <w:rPr>
          <w:sz w:val="22"/>
        </w:rPr>
        <w:t xml:space="preserve"> With a 100 MVAr limit and 5 MVAr steps, every candidate bus has 21 possible states (0, 5, …, 100 MVAr). Searching 12 sizes gives </w:t>
      </w:r>
      <m:oMath>
        <m:sSup>
          <m:e>
            <m:r>
              <m:t>21</m:t>
            </m:r>
          </m:e>
          <m:sup>
            <m:r>
              <m:t>12</m:t>
            </m:r>
          </m:sup>
        </m:sSup>
        <m:r>
          <m:rPr>
            <m:sty m:val="p"/>
          </m:rPr>
          <m:t>≈</m:t>
        </m:r>
        <m:r>
          <m:t>7.4</m:t>
        </m:r>
        <m:r>
          <m:rPr>
            <m:sty m:val="p"/>
          </m:rPr>
          <m:t>×</m:t>
        </m:r>
        <m:sSup>
          <m:e>
            <m:r>
              <m:t>10</m:t>
            </m:r>
          </m:e>
          <m:sup>
            <m:r>
              <m:t>15</m:t>
            </m:r>
          </m:sup>
        </m:sSup>
      </m:oMath>
      <w:r>
        <w:rPr>
          <w:sz w:val="22"/>
        </w:rPr>
        <w:t xml:space="preserve"> combinations, while all 29 PQ buses of IEEE 39 give </w:t>
      </w:r>
      <m:oMath>
        <m:sSup>
          <m:e>
            <m:r>
              <m:t>21</m:t>
            </m:r>
          </m:e>
          <m:sup>
            <m:r>
              <m:t>29</m:t>
            </m:r>
          </m:sup>
        </m:sSup>
        <m:r>
          <m:rPr>
            <m:sty m:val="p"/>
          </m:rPr>
          <m:t>≈</m:t>
        </m:r>
        <m:r>
          <m:t>2.2</m:t>
        </m:r>
        <m:r>
          <m:rPr>
            <m:sty m:val="p"/>
          </m:rPr>
          <m:t>×</m:t>
        </m:r>
        <m:sSup>
          <m:e>
            <m:r>
              <m:t>10</m:t>
            </m:r>
          </m:e>
          <m:sup>
            <m:r>
              <m:t>38</m:t>
            </m:r>
          </m:sup>
        </m:sSup>
      </m:oMath>
      <w:r>
        <w:rPr>
          <w:sz w:val="22"/>
        </w:rPr>
        <w:t>. Each optimization run has a budget of 120 × 120 = 14,400 evaluations, which is why the number of capacitor sites K strongly affects the result (Section 5.3.3).</w:t>
      </w:r>
    </w:p>
    <w:p>
      <w:pPr>
        <w:pStyle w:val="Heading2"/>
      </w:pPr>
      <w:bookmarkStart w:id="9008" w:name="_TocR0008"/>
      <w:r>
        <w:t>Design Method (PO(a))</w:t>
      </w:r>
      <w:bookmarkEnd w:id="9008"/>
    </w:p>
    <w:p>
      <w:pPr>
        <w:widowControl w:val="1"/>
        <w:spacing w:after="120" w:before="0" w:line="276" w:lineRule="auto"/>
        <w:jc w:val="both"/>
      </w:pPr>
      <w:r>
        <w:rPr>
          <w:sz w:val="22"/>
        </w:rPr>
        <w:t>The computational workflow is automated in Python, which interacts directly with the PSS®E engine through the psspy library. This eliminates manual GUI interaction and allows the metaheuristic algorithms to evaluate thousands of candidate power-flow solutions. Figure 2 summarizes the design method.</w:t>
      </w:r>
    </w:p>
    <w:p>
      <w:pPr>
        <w:keepNext/>
        <w:widowControl w:val="1"/>
        <w:spacing w:after="40" w:before="120" w:line="240" w:lineRule="auto"/>
        <w:jc w:val="center"/>
      </w:pPr>
      <w:r>
        <w:drawing>
          <wp:inline xmlns:a="http://schemas.openxmlformats.org/drawingml/2006/main" xmlns:pic="http://schemas.openxmlformats.org/drawingml/2006/picture">
            <wp:extent cx="5303520" cy="3458256"/>
            <wp:docPr id="28" name="Picture 28"/>
            <wp:cNvGraphicFramePr>
              <a:graphicFrameLocks noChangeAspect="1"/>
            </wp:cNvGraphicFramePr>
            <a:graphic>
              <a:graphicData uri="http://schemas.openxmlformats.org/drawingml/2006/picture">
                <pic:pic>
                  <pic:nvPicPr>
                    <pic:cNvPr id="0" name="design_methods_slide7.png"/>
                    <pic:cNvPicPr/>
                  </pic:nvPicPr>
                  <pic:blipFill>
                    <a:blip r:embed="rId38"/>
                    <a:stretch>
                      <a:fillRect/>
                    </a:stretch>
                  </pic:blipFill>
                  <pic:spPr>
                    <a:xfrm>
                      <a:off x="0" y="0"/>
                      <a:ext cx="5303520" cy="3458256"/>
                    </a:xfrm>
                    <a:prstGeom prst="rect"/>
                  </pic:spPr>
                </pic:pic>
              </a:graphicData>
            </a:graphic>
          </wp:inline>
        </w:drawing>
      </w:r>
    </w:p>
    <w:p>
      <w:pPr>
        <w:pStyle w:val="Caption"/>
        <w:spacing w:after="200"/>
      </w:pPr>
      <w:r>
        <w:rPr>
          <w:sz w:val="20"/>
        </w:rPr>
        <w:t>Figure 2: Design method: co-simulation pipeline, discrete hardware mapping, lexicographic sorting and iterative evaluation loop.</w:t>
      </w:r>
    </w:p>
    <w:p>
      <w:pPr>
        <w:widowControl w:val="1"/>
        <w:spacing w:after="60" w:before="0" w:line="276" w:lineRule="auto"/>
        <w:jc w:val="both"/>
      </w:pPr>
      <w:r>
        <w:rPr>
          <w:b/>
          <w:sz w:val="22"/>
        </w:rPr>
        <w:t>Genetic Algorithm (GA) for transformer tap optimization.</w:t>
      </w:r>
      <w:r>
        <w:rPr>
          <w:sz w:val="22"/>
        </w:rPr>
        <w:t xml:space="preserve"> The algorithm queries the PSS®E case to discover all two-winding transformers and extracts their physical parameters (</w:t>
      </w:r>
      <m:oMath>
        <m:sSub>
          <m:e>
            <m:r>
              <m:t>R</m:t>
            </m:r>
          </m:e>
          <m:sub>
            <m:r>
              <m:t>m</m:t>
            </m:r>
            <m:r>
              <m:t>i</m:t>
            </m:r>
            <m:r>
              <m:t>n</m:t>
            </m:r>
          </m:sub>
        </m:sSub>
      </m:oMath>
      <w:r>
        <w:rPr>
          <w:sz w:val="22"/>
        </w:rPr>
        <w:t xml:space="preserve">, </w:t>
      </w:r>
      <m:oMath>
        <m:sSub>
          <m:e>
            <m:r>
              <m:t>R</m:t>
            </m:r>
          </m:e>
          <m:sub>
            <m:r>
              <m:t>m</m:t>
            </m:r>
            <m:r>
              <m:t>a</m:t>
            </m:r>
            <m:r>
              <m:t>x</m:t>
            </m:r>
          </m:sub>
        </m:sSub>
      </m:oMath>
      <w:r>
        <w:rPr>
          <w:sz w:val="22"/>
        </w:rPr>
        <w:t xml:space="preserve">, </w:t>
      </w:r>
      <m:oMath>
        <m:sSub>
          <m:e>
            <m:r>
              <m:t>N</m:t>
            </m:r>
          </m:e>
          <m:sub>
            <m:r>
              <m:t>t</m:t>
            </m:r>
            <m:r>
              <m:t>p</m:t>
            </m:r>
          </m:sub>
        </m:sSub>
      </m:oMath>
      <w:r>
        <w:rPr>
          <w:sz w:val="22"/>
        </w:rPr>
        <w:t>). A chromosome is an array of integers [idx_1, idx_2, …, idx_n], each pointing to a discrete tap-ratio grid of one transformer. The first chromosome of the initial population is anchored to the existing base-case settings. The parameters are listed in Table 2 and the flowchart in Figure 3.</w:t>
      </w:r>
    </w:p>
    <w:p>
      <w:pPr>
        <w:pStyle w:val="Caption"/>
        <w:keepNext/>
        <w:spacing w:after="80" w:before="120"/>
      </w:pPr>
      <w:r>
        <w:rPr>
          <w:sz w:val="20"/>
        </w:rPr>
        <w:t>Table 2: GA operational parameters</w:t>
      </w:r>
    </w:p>
    <w:tbl>
      <w:tblPr>
        <w:tblStyle w:val="TableGrid"/>
        <w:tblW w:type="dxa" w:w="8496"/>
        <w:jc w:val="center"/>
        <w:tblLayout w:type="fixed"/>
        <w:tblLook w:firstColumn="1" w:firstRow="1" w:lastColumn="0" w:lastRow="0" w:noHBand="0" w:noVBand="1" w:val="04A0"/>
      </w:tblPr>
      <w:tblGrid>
        <w:gridCol w:w="2736"/>
        <w:gridCol w:w="1728"/>
        <w:gridCol w:w="4031"/>
      </w:tblGrid>
      <w:tr>
        <w:trPr>
          <w:tblHeader w:val="true"/>
          <w:cantSplit w:val="true"/>
        </w:trPr>
        <w:tc>
          <w:tcPr>
            <w:tcW w:type="dxa" w:w="2736"/>
            <w:shd w:val="clear" w:color="auto" w:fill="D9E2F3"/>
            <w:tcMar>
              <w:top w:w="30" w:type="dxa"/>
              <w:bottom w:w="30" w:type="dxa"/>
            </w:tcMar>
          </w:tcPr>
          <w:p>
            <w:pPr>
              <w:keepNext/>
              <w:widowControl w:val="1"/>
              <w:spacing w:after="0" w:before="0" w:line="240" w:lineRule="auto"/>
              <w:jc w:val="center"/>
            </w:pPr>
            <w:r>
              <w:rPr>
                <w:b/>
                <w:sz w:val="18"/>
              </w:rPr>
              <w:t>Parameter</w:t>
            </w:r>
          </w:p>
        </w:tc>
        <w:tc>
          <w:tcPr>
            <w:tcW w:type="dxa" w:w="1728"/>
            <w:shd w:val="clear" w:color="auto" w:fill="D9E2F3"/>
            <w:tcMar>
              <w:top w:w="30" w:type="dxa"/>
              <w:bottom w:w="30" w:type="dxa"/>
            </w:tcMar>
          </w:tcPr>
          <w:p>
            <w:pPr>
              <w:keepNext/>
              <w:widowControl w:val="1"/>
              <w:spacing w:after="0" w:before="0" w:line="240" w:lineRule="auto"/>
              <w:jc w:val="center"/>
            </w:pPr>
            <w:r>
              <w:rPr>
                <w:b/>
                <w:sz w:val="18"/>
              </w:rPr>
              <w:t>Value</w:t>
            </w:r>
          </w:p>
        </w:tc>
        <w:tc>
          <w:tcPr>
            <w:tcW w:type="dxa" w:w="4032"/>
            <w:shd w:val="clear" w:color="auto" w:fill="D9E2F3"/>
            <w:tcMar>
              <w:top w:w="30" w:type="dxa"/>
              <w:bottom w:w="30" w:type="dxa"/>
            </w:tcMar>
          </w:tcPr>
          <w:p>
            <w:pPr>
              <w:keepNext/>
              <w:widowControl w:val="1"/>
              <w:spacing w:after="0" w:before="0" w:line="240" w:lineRule="auto"/>
              <w:jc w:val="center"/>
            </w:pPr>
            <w:r>
              <w:rPr>
                <w:b/>
                <w:sz w:val="18"/>
              </w:rPr>
              <w:t>Functional role</w:t>
            </w:r>
          </w:p>
        </w:tc>
      </w:tr>
      <w:tr>
        <w:trPr>
          <w:cantSplit w:val="true"/>
        </w:trPr>
        <w:tc>
          <w:tcPr>
            <w:tcW w:type="dxa" w:w="2736"/>
            <w:tcMar>
              <w:top w:w="30" w:type="dxa"/>
              <w:bottom w:w="30" w:type="dxa"/>
            </w:tcMar>
          </w:tcPr>
          <w:p>
            <w:pPr>
              <w:keepNext/>
              <w:widowControl w:val="1"/>
              <w:spacing w:after="0" w:before="0" w:line="240" w:lineRule="auto"/>
              <w:jc w:val="left"/>
            </w:pPr>
            <w:r>
              <w:rPr>
                <w:sz w:val="18"/>
              </w:rPr>
              <w:t>Population size</w:t>
            </w:r>
          </w:p>
        </w:tc>
        <w:tc>
          <w:tcPr>
            <w:tcW w:type="dxa" w:w="1728"/>
            <w:tcMar>
              <w:top w:w="30" w:type="dxa"/>
              <w:bottom w:w="30" w:type="dxa"/>
            </w:tcMar>
          </w:tcPr>
          <w:p>
            <w:pPr>
              <w:keepNext/>
              <w:widowControl w:val="1"/>
              <w:spacing w:after="0" w:before="0" w:line="240" w:lineRule="auto"/>
              <w:jc w:val="center"/>
            </w:pPr>
            <w:r>
              <w:rPr>
                <w:sz w:val="18"/>
              </w:rPr>
              <w:t>120</w:t>
            </w:r>
          </w:p>
        </w:tc>
        <w:tc>
          <w:tcPr>
            <w:tcW w:type="dxa" w:w="4032"/>
            <w:tcMar>
              <w:top w:w="30" w:type="dxa"/>
              <w:bottom w:w="30" w:type="dxa"/>
            </w:tcMar>
          </w:tcPr>
          <w:p>
            <w:pPr>
              <w:keepNext/>
              <w:widowControl w:val="1"/>
              <w:spacing w:after="0" w:before="0" w:line="240" w:lineRule="auto"/>
              <w:jc w:val="left"/>
            </w:pPr>
            <w:r>
              <w:rPr>
                <w:sz w:val="18"/>
              </w:rPr>
              <w:t>Number of candidate grid states evaluated per generation</w:t>
            </w:r>
          </w:p>
        </w:tc>
      </w:tr>
      <w:tr>
        <w:trPr>
          <w:cantSplit w:val="true"/>
        </w:trPr>
        <w:tc>
          <w:tcPr>
            <w:tcW w:type="dxa" w:w="2736"/>
            <w:tcMar>
              <w:top w:w="30" w:type="dxa"/>
              <w:bottom w:w="30" w:type="dxa"/>
            </w:tcMar>
          </w:tcPr>
          <w:p>
            <w:pPr>
              <w:keepNext/>
              <w:widowControl w:val="1"/>
              <w:spacing w:after="0" w:before="0" w:line="240" w:lineRule="auto"/>
              <w:jc w:val="left"/>
            </w:pPr>
            <w:r>
              <w:rPr>
                <w:sz w:val="18"/>
              </w:rPr>
              <w:t>Generations</w:t>
            </w:r>
          </w:p>
        </w:tc>
        <w:tc>
          <w:tcPr>
            <w:tcW w:type="dxa" w:w="1728"/>
            <w:tcMar>
              <w:top w:w="30" w:type="dxa"/>
              <w:bottom w:w="30" w:type="dxa"/>
            </w:tcMar>
          </w:tcPr>
          <w:p>
            <w:pPr>
              <w:keepNext/>
              <w:widowControl w:val="1"/>
              <w:spacing w:after="0" w:before="0" w:line="240" w:lineRule="auto"/>
              <w:jc w:val="center"/>
            </w:pPr>
            <w:r>
              <w:rPr>
                <w:sz w:val="18"/>
              </w:rPr>
              <w:t>120</w:t>
            </w:r>
          </w:p>
        </w:tc>
        <w:tc>
          <w:tcPr>
            <w:tcW w:type="dxa" w:w="4032"/>
            <w:tcMar>
              <w:top w:w="30" w:type="dxa"/>
              <w:bottom w:w="30" w:type="dxa"/>
            </w:tcMar>
          </w:tcPr>
          <w:p>
            <w:pPr>
              <w:keepNext/>
              <w:widowControl w:val="1"/>
              <w:spacing w:after="0" w:before="0" w:line="240" w:lineRule="auto"/>
              <w:jc w:val="left"/>
            </w:pPr>
            <w:r>
              <w:rPr>
                <w:sz w:val="18"/>
              </w:rPr>
              <w:t>Total iterations, resulting in 14,400 load-flow evaluations</w:t>
            </w:r>
          </w:p>
        </w:tc>
      </w:tr>
      <w:tr>
        <w:trPr>
          <w:cantSplit w:val="true"/>
        </w:trPr>
        <w:tc>
          <w:tcPr>
            <w:tcW w:type="dxa" w:w="2736"/>
            <w:tcMar>
              <w:top w:w="30" w:type="dxa"/>
              <w:bottom w:w="30" w:type="dxa"/>
            </w:tcMar>
          </w:tcPr>
          <w:p>
            <w:pPr>
              <w:keepNext/>
              <w:widowControl w:val="1"/>
              <w:spacing w:after="0" w:before="0" w:line="240" w:lineRule="auto"/>
              <w:jc w:val="left"/>
            </w:pPr>
            <w:r>
              <w:rPr>
                <w:sz w:val="18"/>
              </w:rPr>
              <w:t>Crossover probability (</w:t>
            </w:r>
            <m:oMath>
              <m:sSub>
                <m:e>
                  <m:r>
                    <m:t>P</m:t>
                  </m:r>
                </m:e>
                <m:sub>
                  <m:r>
                    <m:t>c</m:t>
                  </m:r>
                </m:sub>
              </m:sSub>
            </m:oMath>
            <w:r>
              <w:rPr>
                <w:sz w:val="18"/>
              </w:rPr>
              <w:t>)</w:t>
            </w:r>
          </w:p>
        </w:tc>
        <w:tc>
          <w:tcPr>
            <w:tcW w:type="dxa" w:w="1728"/>
            <w:tcMar>
              <w:top w:w="30" w:type="dxa"/>
              <w:bottom w:w="30" w:type="dxa"/>
            </w:tcMar>
          </w:tcPr>
          <w:p>
            <w:pPr>
              <w:keepNext/>
              <w:widowControl w:val="1"/>
              <w:spacing w:after="0" w:before="0" w:line="240" w:lineRule="auto"/>
              <w:jc w:val="center"/>
            </w:pPr>
            <w:r>
              <w:rPr>
                <w:sz w:val="18"/>
              </w:rPr>
              <w:t>0.95</w:t>
            </w:r>
          </w:p>
        </w:tc>
        <w:tc>
          <w:tcPr>
            <w:tcW w:type="dxa" w:w="4032"/>
            <w:tcMar>
              <w:top w:w="30" w:type="dxa"/>
              <w:bottom w:w="30" w:type="dxa"/>
            </w:tcMar>
          </w:tcPr>
          <w:p>
            <w:pPr>
              <w:keepNext/>
              <w:widowControl w:val="1"/>
              <w:spacing w:after="0" w:before="0" w:line="240" w:lineRule="auto"/>
              <w:jc w:val="left"/>
            </w:pPr>
            <w:r>
              <w:rPr>
                <w:sz w:val="18"/>
              </w:rPr>
              <w:t>Encourages mixing of successful tap combinations</w:t>
            </w:r>
          </w:p>
        </w:tc>
      </w:tr>
      <w:tr>
        <w:trPr>
          <w:cantSplit w:val="true"/>
        </w:trPr>
        <w:tc>
          <w:tcPr>
            <w:tcW w:type="dxa" w:w="2736"/>
            <w:tcMar>
              <w:top w:w="30" w:type="dxa"/>
              <w:bottom w:w="30" w:type="dxa"/>
            </w:tcMar>
          </w:tcPr>
          <w:p>
            <w:pPr>
              <w:keepNext/>
              <w:widowControl w:val="1"/>
              <w:spacing w:after="0" w:before="0" w:line="240" w:lineRule="auto"/>
              <w:jc w:val="left"/>
            </w:pPr>
            <w:r>
              <w:rPr>
                <w:sz w:val="18"/>
              </w:rPr>
              <w:t>Mutation probability (</w:t>
            </w:r>
            <m:oMath>
              <m:sSub>
                <m:e>
                  <m:r>
                    <m:t>P</m:t>
                  </m:r>
                </m:e>
                <m:sub>
                  <m:r>
                    <m:t>m</m:t>
                  </m:r>
                </m:sub>
              </m:sSub>
            </m:oMath>
            <w:r>
              <w:rPr>
                <w:sz w:val="18"/>
              </w:rPr>
              <w:t>)</w:t>
            </w:r>
          </w:p>
        </w:tc>
        <w:tc>
          <w:tcPr>
            <w:tcW w:type="dxa" w:w="1728"/>
            <w:tcMar>
              <w:top w:w="30" w:type="dxa"/>
              <w:bottom w:w="30" w:type="dxa"/>
            </w:tcMar>
          </w:tcPr>
          <w:p>
            <w:pPr>
              <w:keepNext/>
              <w:widowControl w:val="1"/>
              <w:spacing w:after="0" w:before="0" w:line="240" w:lineRule="auto"/>
              <w:jc w:val="center"/>
            </w:pPr>
            <w:r>
              <w:rPr>
                <w:sz w:val="18"/>
              </w:rPr>
              <w:t>0.35</w:t>
            </w:r>
          </w:p>
        </w:tc>
        <w:tc>
          <w:tcPr>
            <w:tcW w:type="dxa" w:w="4032"/>
            <w:tcMar>
              <w:top w:w="30" w:type="dxa"/>
              <w:bottom w:w="30" w:type="dxa"/>
            </w:tcMar>
          </w:tcPr>
          <w:p>
            <w:pPr>
              <w:keepNext/>
              <w:widowControl w:val="1"/>
              <w:spacing w:after="0" w:before="0" w:line="240" w:lineRule="auto"/>
              <w:jc w:val="left"/>
            </w:pPr>
            <w:r>
              <w:rPr>
                <w:sz w:val="18"/>
              </w:rPr>
              <w:t>Shifts a tap index by exactly ±1 step to explore adjacent hardware settings</w:t>
            </w:r>
          </w:p>
        </w:tc>
      </w:tr>
      <w:tr>
        <w:trPr>
          <w:cantSplit w:val="true"/>
        </w:trPr>
        <w:tc>
          <w:tcPr>
            <w:tcW w:type="dxa" w:w="2736"/>
            <w:tcMar>
              <w:top w:w="30" w:type="dxa"/>
              <w:bottom w:w="30" w:type="dxa"/>
            </w:tcMar>
          </w:tcPr>
          <w:p>
            <w:pPr>
              <w:keepNext/>
              <w:widowControl w:val="1"/>
              <w:spacing w:after="0" w:before="0" w:line="240" w:lineRule="auto"/>
              <w:jc w:val="left"/>
            </w:pPr>
            <w:r>
              <w:rPr>
                <w:sz w:val="18"/>
              </w:rPr>
              <w:t>Elitism</w:t>
            </w:r>
          </w:p>
        </w:tc>
        <w:tc>
          <w:tcPr>
            <w:tcW w:type="dxa" w:w="1728"/>
            <w:tcMar>
              <w:top w:w="30" w:type="dxa"/>
              <w:bottom w:w="30" w:type="dxa"/>
            </w:tcMar>
          </w:tcPr>
          <w:p>
            <w:pPr>
              <w:keepNext/>
              <w:widowControl w:val="1"/>
              <w:spacing w:after="0" w:before="0" w:line="240" w:lineRule="auto"/>
              <w:jc w:val="center"/>
            </w:pPr>
            <w:r>
              <w:rPr>
                <w:sz w:val="18"/>
              </w:rPr>
              <w:t>6</w:t>
            </w:r>
          </w:p>
        </w:tc>
        <w:tc>
          <w:tcPr>
            <w:tcW w:type="dxa" w:w="4032"/>
            <w:tcMar>
              <w:top w:w="30" w:type="dxa"/>
              <w:bottom w:w="30" w:type="dxa"/>
            </w:tcMar>
          </w:tcPr>
          <w:p>
            <w:pPr>
              <w:keepNext/>
              <w:widowControl w:val="1"/>
              <w:spacing w:after="0" w:before="0" w:line="240" w:lineRule="auto"/>
              <w:jc w:val="left"/>
            </w:pPr>
            <w:r>
              <w:rPr>
                <w:sz w:val="18"/>
              </w:rPr>
              <w:t>Preserves the top 6 chromosomes unchanged in the next generation</w:t>
            </w:r>
          </w:p>
        </w:tc>
      </w:tr>
      <w:tr>
        <w:trPr>
          <w:cantSplit w:val="true"/>
        </w:trPr>
        <w:tc>
          <w:tcPr>
            <w:tcW w:type="dxa" w:w="2736"/>
            <w:tcMar>
              <w:top w:w="30" w:type="dxa"/>
              <w:bottom w:w="30" w:type="dxa"/>
            </w:tcMar>
          </w:tcPr>
          <w:p>
            <w:pPr>
              <w:widowControl w:val="1"/>
              <w:spacing w:after="0" w:before="0" w:line="240" w:lineRule="auto"/>
              <w:jc w:val="left"/>
            </w:pPr>
            <w:r>
              <w:rPr>
                <w:sz w:val="18"/>
              </w:rPr>
              <w:t>Selection</w:t>
            </w:r>
          </w:p>
        </w:tc>
        <w:tc>
          <w:tcPr>
            <w:tcW w:type="dxa" w:w="1728"/>
            <w:tcMar>
              <w:top w:w="30" w:type="dxa"/>
              <w:bottom w:w="30" w:type="dxa"/>
            </w:tcMar>
          </w:tcPr>
          <w:p>
            <w:pPr>
              <w:widowControl w:val="1"/>
              <w:spacing w:after="0" w:before="0" w:line="240" w:lineRule="auto"/>
              <w:jc w:val="center"/>
            </w:pPr>
            <w:r>
              <w:rPr>
                <w:sz w:val="18"/>
              </w:rPr>
              <w:t>Tournament, K = 5</w:t>
            </w:r>
          </w:p>
        </w:tc>
        <w:tc>
          <w:tcPr>
            <w:tcW w:type="dxa" w:w="4032"/>
            <w:tcMar>
              <w:top w:w="30" w:type="dxa"/>
              <w:bottom w:w="30" w:type="dxa"/>
            </w:tcMar>
          </w:tcPr>
          <w:p>
            <w:pPr>
              <w:widowControl w:val="1"/>
              <w:spacing w:after="0" w:before="0" w:line="240" w:lineRule="auto"/>
              <w:jc w:val="left"/>
            </w:pPr>
            <w:r>
              <w:rPr>
                <w:sz w:val="18"/>
              </w:rPr>
              <w:t>Prevents weak solutions from dominating the mating pool</w:t>
            </w:r>
          </w:p>
        </w:tc>
      </w:tr>
    </w:tbl>
    <w:p>
      <w:pPr>
        <w:widowControl w:val="1"/>
        <w:spacing w:after="80" w:before="0" w:line="240" w:lineRule="auto"/>
        <w:jc w:val="both"/>
      </w:pPr>
    </w:p>
    <w:p>
      <w:pPr>
        <w:keepNext/>
        <w:widowControl w:val="1"/>
        <w:spacing w:after="40" w:before="120" w:line="240" w:lineRule="auto"/>
        <w:jc w:val="center"/>
      </w:pPr>
      <w:r>
        <w:drawing>
          <wp:inline xmlns:a="http://schemas.openxmlformats.org/drawingml/2006/main" xmlns:pic="http://schemas.openxmlformats.org/drawingml/2006/picture">
            <wp:extent cx="5303520" cy="3767072"/>
            <wp:docPr id="29" name="Picture 29"/>
            <wp:cNvGraphicFramePr>
              <a:graphicFrameLocks noChangeAspect="1"/>
            </wp:cNvGraphicFramePr>
            <a:graphic>
              <a:graphicData uri="http://schemas.openxmlformats.org/drawingml/2006/picture">
                <pic:pic>
                  <pic:nvPicPr>
                    <pic:cNvPr id="0" name="ga_flowchart.png"/>
                    <pic:cNvPicPr/>
                  </pic:nvPicPr>
                  <pic:blipFill>
                    <a:blip r:embed="rId39"/>
                    <a:stretch>
                      <a:fillRect/>
                    </a:stretch>
                  </pic:blipFill>
                  <pic:spPr>
                    <a:xfrm>
                      <a:off x="0" y="0"/>
                      <a:ext cx="5303520" cy="3767072"/>
                    </a:xfrm>
                    <a:prstGeom prst="rect"/>
                  </pic:spPr>
                </pic:pic>
              </a:graphicData>
            </a:graphic>
          </wp:inline>
        </w:drawing>
      </w:r>
    </w:p>
    <w:p>
      <w:pPr>
        <w:pStyle w:val="Caption"/>
        <w:spacing w:after="200"/>
      </w:pPr>
      <w:r>
        <w:rPr>
          <w:sz w:val="20"/>
        </w:rPr>
        <w:t>Figure 3: Flowchart of the discrete Genetic Algorithm applied to transformer tap optimization.</w:t>
      </w:r>
    </w:p>
    <w:p>
      <w:pPr>
        <w:widowControl w:val="1"/>
        <w:spacing w:after="40" w:before="0" w:line="276" w:lineRule="auto"/>
        <w:jc w:val="both"/>
      </w:pPr>
      <w:r>
        <w:rPr>
          <w:b/>
          <w:sz w:val="22"/>
        </w:rPr>
        <w:t>Particle Swarm Optimization (PSO) for capacitor sizing.</w:t>
      </w:r>
      <w:r>
        <w:rPr>
          <w:sz w:val="22"/>
        </w:rPr>
        <w:t xml:space="preserve"> A constriction factor </w:t>
      </w:r>
      <m:oMath>
        <m:r>
          <m:t>χ</m:t>
        </m:r>
      </m:oMath>
      <w:r>
        <w:rPr>
          <w:sz w:val="22"/>
        </w:rPr>
        <w:t xml:space="preserve"> is applied to the velocity update to ensure stable convergence without velocity explosion:</w:t>
      </w:r>
    </w:p>
    <w:tbl>
      <w:tblPr>
        <w:tblW w:type="dxa" w:w="8911"/>
        <w:jc w:val="center"/>
        <w:tblBorders>
          <w:top w:val="nil"/>
          <w:left w:val="nil"/>
          <w:bottom w:val="nil"/>
          <w:right w:val="nil"/>
          <w:insideH w:val="nil"/>
          <w:insideV w:val="nil"/>
        </w:tblBorders>
        <w:tblLayout w:type="fixed"/>
        <w:tblLook w:firstColumn="1" w:firstRow="1" w:lastColumn="0" w:lastRow="0" w:noHBand="0" w:noVBand="1" w:val="04A0"/>
      </w:tblPr>
      <w:tblGrid>
        <w:gridCol w:w="8047"/>
        <w:gridCol w:w="864"/>
      </w:tblGrid>
      <w:tr>
        <w:tc>
          <w:tcPr>
            <w:tcW w:type="dxa" w:w="8047"/>
            <w:vAlign w:val="center"/>
          </w:tcPr>
          <w:p>
            <w:pPr>
              <w:widowControl w:val="1"/>
              <w:spacing w:after="40" w:before="40" w:line="240" w:lineRule="auto"/>
              <w:jc w:val="center"/>
            </w:pPr>
            <m:oMathPara>
              <m:oMathParaPr>
                <m:jc m:val="center"/>
              </m:oMathParaPr>
              <m:oMath>
                <m:sSubSup>
                  <m:e>
                    <m:r>
                      <m:t>V</m:t>
                    </m:r>
                  </m:e>
                  <m:sub>
                    <m:r>
                      <m:t>i</m:t>
                    </m:r>
                  </m:sub>
                  <m:sup>
                    <m:r>
                      <m:t>k</m:t>
                    </m:r>
                    <m:r>
                      <m:rPr>
                        <m:sty m:val="p"/>
                      </m:rPr>
                      <m:t>+</m:t>
                    </m:r>
                    <m:r>
                      <m:t>1</m:t>
                    </m:r>
                  </m:sup>
                </m:sSubSup>
                <m:r>
                  <m:rPr>
                    <m:sty m:val="p"/>
                  </m:rPr>
                  <m:t>=</m:t>
                </m:r>
                <m:r>
                  <m:t>χ</m:t>
                </m:r>
                <m:d>
                  <m:dPr>
                    <m:begChr m:val="["/>
                    <m:sepChr m:val=""/>
                    <m:endChr m:val="]"/>
                    <m:grow/>
                  </m:dPr>
                  <m:e>
                    <m:sSubSup>
                      <m:e>
                        <m:r>
                          <m:t>V</m:t>
                        </m:r>
                      </m:e>
                      <m:sub>
                        <m:r>
                          <m:t>i</m:t>
                        </m:r>
                      </m:sub>
                      <m:sup>
                        <m:r>
                          <m:t>k</m:t>
                        </m:r>
                      </m:sup>
                    </m:sSubSup>
                    <m:r>
                      <m:rPr>
                        <m:sty m:val="p"/>
                      </m:rPr>
                      <m:t>+</m:t>
                    </m:r>
                    <m:sSub>
                      <m:e>
                        <m:r>
                          <m:t>C</m:t>
                        </m:r>
                      </m:e>
                      <m:sub>
                        <m:r>
                          <m:t>1</m:t>
                        </m:r>
                      </m:sub>
                    </m:sSub>
                    <m:sSub>
                      <m:e>
                        <m:r>
                          <m:t>r</m:t>
                        </m:r>
                      </m:e>
                      <m:sub>
                        <m:r>
                          <m:t>1</m:t>
                        </m:r>
                      </m:sub>
                    </m:sSub>
                    <m:d>
                      <m:dPr>
                        <m:begChr m:val="("/>
                        <m:sepChr m:val=""/>
                        <m:endChr m:val=")"/>
                        <m:grow/>
                      </m:dPr>
                      <m:e>
                        <m:sSub>
                          <m:e>
                            <m:r>
                              <m:t>P</m:t>
                            </m:r>
                          </m:e>
                          <m:sub>
                            <m:r>
                              <m:t>b</m:t>
                            </m:r>
                            <m:r>
                              <m:t>e</m:t>
                            </m:r>
                            <m:r>
                              <m:t>s</m:t>
                            </m:r>
                            <m:r>
                              <m:t>t</m:t>
                            </m:r>
                            <m:r>
                              <m:rPr>
                                <m:sty m:val="p"/>
                              </m:rPr>
                              <m:t>,</m:t>
                            </m:r>
                            <m:r>
                              <m:t>i</m:t>
                            </m:r>
                          </m:sub>
                        </m:sSub>
                        <m:r>
                          <m:rPr>
                            <m:sty m:val="p"/>
                          </m:rPr>
                          <m:t>−</m:t>
                        </m:r>
                        <m:sSubSup>
                          <m:e>
                            <m:r>
                              <m:t>X</m:t>
                            </m:r>
                          </m:e>
                          <m:sub>
                            <m:r>
                              <m:t>i</m:t>
                            </m:r>
                          </m:sub>
                          <m:sup>
                            <m:r>
                              <m:t>k</m:t>
                            </m:r>
                          </m:sup>
                        </m:sSubSup>
                      </m:e>
                    </m:d>
                    <m:r>
                      <m:rPr>
                        <m:sty m:val="p"/>
                      </m:rPr>
                      <m:t>+</m:t>
                    </m:r>
                    <m:sSub>
                      <m:e>
                        <m:r>
                          <m:t>C</m:t>
                        </m:r>
                      </m:e>
                      <m:sub>
                        <m:r>
                          <m:t>2</m:t>
                        </m:r>
                      </m:sub>
                    </m:sSub>
                    <m:sSub>
                      <m:e>
                        <m:r>
                          <m:t>r</m:t>
                        </m:r>
                      </m:e>
                      <m:sub>
                        <m:r>
                          <m:t>2</m:t>
                        </m:r>
                      </m:sub>
                    </m:sSub>
                    <m:d>
                      <m:dPr>
                        <m:begChr m:val="("/>
                        <m:sepChr m:val=""/>
                        <m:endChr m:val=")"/>
                        <m:grow/>
                      </m:dPr>
                      <m:e>
                        <m:sSub>
                          <m:e>
                            <m:r>
                              <m:t>G</m:t>
                            </m:r>
                          </m:e>
                          <m:sub>
                            <m:r>
                              <m:t>b</m:t>
                            </m:r>
                            <m:r>
                              <m:t>e</m:t>
                            </m:r>
                            <m:r>
                              <m:t>s</m:t>
                            </m:r>
                            <m:r>
                              <m:t>t</m:t>
                            </m:r>
                          </m:sub>
                        </m:sSub>
                        <m:r>
                          <m:rPr>
                            <m:sty m:val="p"/>
                          </m:rPr>
                          <m:t>−</m:t>
                        </m:r>
                        <m:sSubSup>
                          <m:e>
                            <m:r>
                              <m:t>X</m:t>
                            </m:r>
                          </m:e>
                          <m:sub>
                            <m:r>
                              <m:t>i</m:t>
                            </m:r>
                          </m:sub>
                          <m:sup>
                            <m:r>
                              <m:t>k</m:t>
                            </m:r>
                          </m:sup>
                        </m:sSubSup>
                      </m:e>
                    </m:d>
                  </m:e>
                </m:d>
                <m:r>
                  <m:rPr>
                    <m:sty m:val="p"/>
                  </m:rPr>
                  <m:t>,</m:t>
                </m:r>
                <m:r>
                  <m:t>  </m:t>
                </m:r>
                <m:sSubSup>
                  <m:e>
                    <m:r>
                      <m:t>X</m:t>
                    </m:r>
                  </m:e>
                  <m:sub>
                    <m:r>
                      <m:t>i</m:t>
                    </m:r>
                  </m:sub>
                  <m:sup>
                    <m:r>
                      <m:t>k</m:t>
                    </m:r>
                    <m:r>
                      <m:rPr>
                        <m:sty m:val="p"/>
                      </m:rPr>
                      <m:t>+</m:t>
                    </m:r>
                    <m:r>
                      <m:t>1</m:t>
                    </m:r>
                  </m:sup>
                </m:sSubSup>
                <m:r>
                  <m:rPr>
                    <m:sty m:val="p"/>
                  </m:rPr>
                  <m:t>=</m:t>
                </m:r>
                <m:sSubSup>
                  <m:e>
                    <m:r>
                      <m:t>X</m:t>
                    </m:r>
                  </m:e>
                  <m:sub>
                    <m:r>
                      <m:t>i</m:t>
                    </m:r>
                  </m:sub>
                  <m:sup>
                    <m:r>
                      <m:t>k</m:t>
                    </m:r>
                  </m:sup>
                </m:sSubSup>
                <m:r>
                  <m:rPr>
                    <m:sty m:val="p"/>
                  </m:rPr>
                  <m:t>+</m:t>
                </m:r>
                <m:sSubSup>
                  <m:e>
                    <m:r>
                      <m:t>V</m:t>
                    </m:r>
                  </m:e>
                  <m:sub>
                    <m:r>
                      <m:t>i</m:t>
                    </m:r>
                  </m:sub>
                  <m:sup>
                    <m:r>
                      <m:t>k</m:t>
                    </m:r>
                    <m:r>
                      <m:rPr>
                        <m:sty m:val="p"/>
                      </m:rPr>
                      <m:t>+</m:t>
                    </m:r>
                    <m:r>
                      <m:t>1</m:t>
                    </m:r>
                  </m:sup>
                </m:sSubSup>
              </m:oMath>
            </m:oMathPara>
          </w:p>
        </w:tc>
        <w:tc>
          <w:tcPr>
            <w:tcW w:type="dxa" w:w="864"/>
            <w:vAlign w:val="center"/>
          </w:tcPr>
          <w:p>
            <w:pPr>
              <w:widowControl w:val="1"/>
              <w:spacing w:after="0" w:before="0" w:line="240" w:lineRule="auto"/>
              <w:jc w:val="right"/>
            </w:pPr>
            <w:r>
              <w:rPr>
                <w:sz w:val="22"/>
              </w:rPr>
              <w:t>(10)</w:t>
            </w:r>
          </w:p>
        </w:tc>
      </w:tr>
    </w:tbl>
    <w:tbl>
      <w:tblPr>
        <w:tblW w:type="dxa" w:w="8911"/>
        <w:jc w:val="center"/>
        <w:tblBorders>
          <w:top w:val="nil"/>
          <w:left w:val="nil"/>
          <w:bottom w:val="nil"/>
          <w:right w:val="nil"/>
          <w:insideH w:val="nil"/>
          <w:insideV w:val="nil"/>
        </w:tblBorders>
        <w:tblLayout w:type="fixed"/>
        <w:tblLook w:firstColumn="1" w:firstRow="1" w:lastColumn="0" w:lastRow="0" w:noHBand="0" w:noVBand="1" w:val="04A0"/>
      </w:tblPr>
      <w:tblGrid>
        <w:gridCol w:w="8047"/>
        <w:gridCol w:w="864"/>
      </w:tblGrid>
      <w:tr>
        <w:tc>
          <w:tcPr>
            <w:tcW w:type="dxa" w:w="8047"/>
            <w:vAlign w:val="center"/>
          </w:tcPr>
          <w:p>
            <w:pPr>
              <w:widowControl w:val="1"/>
              <w:spacing w:after="40" w:before="40" w:line="240" w:lineRule="auto"/>
              <w:jc w:val="center"/>
            </w:pPr>
            <m:oMathPara>
              <m:oMathParaPr>
                <m:jc m:val="center"/>
              </m:oMathParaPr>
              <m:oMath>
                <m:r>
                  <m:t>χ</m:t>
                </m:r>
                <m:r>
                  <m:rPr>
                    <m:sty m:val="p"/>
                  </m:rPr>
                  <m:t>=</m:t>
                </m:r>
                <m:f>
                  <m:fPr>
                    <m:type m:val="bar"/>
                  </m:fPr>
                  <m:num>
                    <m:r>
                      <m:t>2</m:t>
                    </m:r>
                  </m:num>
                  <m:den>
                    <m:d>
                      <m:dPr>
                        <m:begChr m:val="|"/>
                        <m:sepChr m:val=""/>
                        <m:endChr m:val="|"/>
                        <m:grow/>
                      </m:dPr>
                      <m:e>
                        <m:r>
                          <m:t>2</m:t>
                        </m:r>
                        <m:r>
                          <m:rPr>
                            <m:sty m:val="p"/>
                          </m:rPr>
                          <m:t>−</m:t>
                        </m:r>
                        <m:r>
                          <m:t>φ</m:t>
                        </m:r>
                        <m:r>
                          <m:rPr>
                            <m:sty m:val="p"/>
                          </m:rPr>
                          <m:t>−</m:t>
                        </m:r>
                        <m:rad>
                          <m:radPr>
                            <m:degHide m:val="on"/>
                          </m:radPr>
                          <m:deg/>
                          <m:e>
                            <m:sSup>
                              <m:e>
                                <m:r>
                                  <m:t>φ</m:t>
                                </m:r>
                              </m:e>
                              <m:sup>
                                <m:r>
                                  <m:t>2</m:t>
                                </m:r>
                              </m:sup>
                            </m:sSup>
                            <m:r>
                              <m:rPr>
                                <m:sty m:val="p"/>
                              </m:rPr>
                              <m:t>−</m:t>
                            </m:r>
                            <m:r>
                              <m:t>4</m:t>
                            </m:r>
                            <m:r>
                              <m:t>φ</m:t>
                            </m:r>
                          </m:e>
                        </m:rad>
                      </m:e>
                    </m:d>
                  </m:den>
                </m:f>
                <m:r>
                  <m:rPr>
                    <m:sty m:val="p"/>
                  </m:rPr>
                  <m:t>≈</m:t>
                </m:r>
                <m:r>
                  <m:t>0.7298</m:t>
                </m:r>
                <m:r>
                  <m:rPr>
                    <m:sty m:val="p"/>
                  </m:rPr>
                  <m:t>,</m:t>
                </m:r>
                <m:r>
                  <m:t>  </m:t>
                </m:r>
                <m:r>
                  <m:t>φ</m:t>
                </m:r>
                <m:r>
                  <m:rPr>
                    <m:sty m:val="p"/>
                  </m:rPr>
                  <m:t>=</m:t>
                </m:r>
                <m:sSub>
                  <m:e>
                    <m:r>
                      <m:t>C</m:t>
                    </m:r>
                  </m:e>
                  <m:sub>
                    <m:r>
                      <m:t>1</m:t>
                    </m:r>
                  </m:sub>
                </m:sSub>
                <m:r>
                  <m:rPr>
                    <m:sty m:val="p"/>
                  </m:rPr>
                  <m:t>+</m:t>
                </m:r>
                <m:sSub>
                  <m:e>
                    <m:r>
                      <m:t>C</m:t>
                    </m:r>
                  </m:e>
                  <m:sub>
                    <m:r>
                      <m:t>2</m:t>
                    </m:r>
                  </m:sub>
                </m:sSub>
                <m:r>
                  <m:rPr>
                    <m:sty m:val="p"/>
                  </m:rPr>
                  <m:t>=</m:t>
                </m:r>
                <m:r>
                  <m:t>4.10</m:t>
                </m:r>
              </m:oMath>
            </m:oMathPara>
          </w:p>
        </w:tc>
        <w:tc>
          <w:tcPr>
            <w:tcW w:type="dxa" w:w="864"/>
            <w:vAlign w:val="center"/>
          </w:tcPr>
          <w:p>
            <w:pPr>
              <w:widowControl w:val="1"/>
              <w:spacing w:after="0" w:before="0" w:line="240" w:lineRule="auto"/>
              <w:jc w:val="right"/>
            </w:pPr>
            <w:r>
              <w:rPr>
                <w:sz w:val="22"/>
              </w:rPr>
              <w:t>(11)</w:t>
            </w:r>
          </w:p>
        </w:tc>
      </w:tr>
    </w:tbl>
    <w:p>
      <w:pPr>
        <w:widowControl w:val="1"/>
        <w:spacing w:after="60" w:before="0" w:line="276" w:lineRule="auto"/>
        <w:jc w:val="both"/>
      </w:pPr>
      <w:r>
        <w:rPr>
          <w:sz w:val="22"/>
        </w:rPr>
        <w:t xml:space="preserve">where </w:t>
      </w:r>
      <m:oMath>
        <m:sSub>
          <m:e>
            <m:r>
              <m:t>r</m:t>
            </m:r>
          </m:e>
          <m:sub>
            <m:r>
              <m:t>1</m:t>
            </m:r>
          </m:sub>
        </m:sSub>
        <m:r>
          <m:rPr>
            <m:sty m:val="p"/>
          </m:rPr>
          <m:t>,</m:t>
        </m:r>
        <m:sSub>
          <m:e>
            <m:r>
              <m:t>r</m:t>
            </m:r>
          </m:e>
          <m:sub>
            <m:r>
              <m:t>2</m:t>
            </m:r>
          </m:sub>
        </m:sSub>
      </m:oMath>
      <w:r>
        <w:rPr>
          <w:sz w:val="22"/>
        </w:rPr>
        <w:t xml:space="preserve"> are uniform random vectors, </w:t>
      </w:r>
      <m:oMath>
        <m:sSub>
          <m:e>
            <m:r>
              <m:t>P</m:t>
            </m:r>
          </m:e>
          <m:sub>
            <m:r>
              <m:t>b</m:t>
            </m:r>
            <m:r>
              <m:t>e</m:t>
            </m:r>
            <m:r>
              <m:t>s</m:t>
            </m:r>
            <m:r>
              <m:t>t</m:t>
            </m:r>
            <m:r>
              <m:rPr>
                <m:sty m:val="p"/>
              </m:rPr>
              <m:t>,</m:t>
            </m:r>
            <m:r>
              <m:t>i</m:t>
            </m:r>
          </m:sub>
        </m:sSub>
      </m:oMath>
      <w:r>
        <w:rPr>
          <w:sz w:val="22"/>
        </w:rPr>
        <w:t xml:space="preserve"> is the particle’s historical best position and </w:t>
      </w:r>
      <m:oMath>
        <m:sSub>
          <m:e>
            <m:r>
              <m:t>G</m:t>
            </m:r>
          </m:e>
          <m:sub>
            <m:r>
              <m:t>b</m:t>
            </m:r>
            <m:r>
              <m:t>e</m:t>
            </m:r>
            <m:r>
              <m:t>s</m:t>
            </m:r>
            <m:r>
              <m:t>t</m:t>
            </m:r>
          </m:sub>
        </m:sSub>
      </m:oMath>
      <w:r>
        <w:rPr>
          <w:sz w:val="22"/>
        </w:rPr>
        <w:t xml:space="preserve"> the swarm’s global best position. The parameters are listed in Table 3.</w:t>
      </w:r>
    </w:p>
    <w:p>
      <w:pPr>
        <w:pStyle w:val="Caption"/>
        <w:keepNext/>
        <w:spacing w:after="80" w:before="120"/>
      </w:pPr>
      <w:r>
        <w:rPr>
          <w:sz w:val="20"/>
        </w:rPr>
        <w:t>Table 3: PSO operational parameters</w:t>
      </w:r>
    </w:p>
    <w:tbl>
      <w:tblPr>
        <w:tblStyle w:val="TableGrid"/>
        <w:tblW w:type="dxa" w:w="8496"/>
        <w:jc w:val="center"/>
        <w:tblLayout w:type="fixed"/>
        <w:tblLook w:firstColumn="1" w:firstRow="1" w:lastColumn="0" w:lastRow="0" w:noHBand="0" w:noVBand="1" w:val="04A0"/>
      </w:tblPr>
      <w:tblGrid>
        <w:gridCol w:w="2736"/>
        <w:gridCol w:w="2015"/>
        <w:gridCol w:w="3744"/>
      </w:tblGrid>
      <w:tr>
        <w:trPr>
          <w:tblHeader w:val="true"/>
          <w:cantSplit w:val="true"/>
        </w:trPr>
        <w:tc>
          <w:tcPr>
            <w:tcW w:type="dxa" w:w="2736"/>
            <w:shd w:val="clear" w:color="auto" w:fill="D9E2F3"/>
            <w:tcMar>
              <w:top w:w="30" w:type="dxa"/>
              <w:bottom w:w="30" w:type="dxa"/>
            </w:tcMar>
          </w:tcPr>
          <w:p>
            <w:pPr>
              <w:keepNext/>
              <w:widowControl w:val="1"/>
              <w:spacing w:after="0" w:before="0" w:line="240" w:lineRule="auto"/>
              <w:jc w:val="center"/>
            </w:pPr>
            <w:r>
              <w:rPr>
                <w:b/>
                <w:sz w:val="18"/>
              </w:rPr>
              <w:t>Parameter</w:t>
            </w:r>
          </w:p>
        </w:tc>
        <w:tc>
          <w:tcPr>
            <w:tcW w:type="dxa" w:w="2016"/>
            <w:shd w:val="clear" w:color="auto" w:fill="D9E2F3"/>
            <w:tcMar>
              <w:top w:w="30" w:type="dxa"/>
              <w:bottom w:w="30" w:type="dxa"/>
            </w:tcMar>
          </w:tcPr>
          <w:p>
            <w:pPr>
              <w:keepNext/>
              <w:widowControl w:val="1"/>
              <w:spacing w:after="0" w:before="0" w:line="240" w:lineRule="auto"/>
              <w:jc w:val="center"/>
            </w:pPr>
            <w:r>
              <w:rPr>
                <w:b/>
                <w:sz w:val="18"/>
              </w:rPr>
              <w:t>Value</w:t>
            </w:r>
          </w:p>
        </w:tc>
        <w:tc>
          <w:tcPr>
            <w:tcW w:type="dxa" w:w="3744"/>
            <w:shd w:val="clear" w:color="auto" w:fill="D9E2F3"/>
            <w:tcMar>
              <w:top w:w="30" w:type="dxa"/>
              <w:bottom w:w="30" w:type="dxa"/>
            </w:tcMar>
          </w:tcPr>
          <w:p>
            <w:pPr>
              <w:keepNext/>
              <w:widowControl w:val="1"/>
              <w:spacing w:after="0" w:before="0" w:line="240" w:lineRule="auto"/>
              <w:jc w:val="center"/>
            </w:pPr>
            <w:r>
              <w:rPr>
                <w:b/>
                <w:sz w:val="18"/>
              </w:rPr>
              <w:t>Functional role</w:t>
            </w:r>
          </w:p>
        </w:tc>
      </w:tr>
      <w:tr>
        <w:trPr>
          <w:cantSplit w:val="true"/>
        </w:trPr>
        <w:tc>
          <w:tcPr>
            <w:tcW w:type="dxa" w:w="2736"/>
            <w:tcMar>
              <w:top w:w="30" w:type="dxa"/>
              <w:bottom w:w="30" w:type="dxa"/>
            </w:tcMar>
          </w:tcPr>
          <w:p>
            <w:pPr>
              <w:keepNext/>
              <w:widowControl w:val="1"/>
              <w:spacing w:after="0" w:before="0" w:line="240" w:lineRule="auto"/>
              <w:jc w:val="left"/>
            </w:pPr>
            <w:r>
              <w:rPr>
                <w:sz w:val="18"/>
              </w:rPr>
              <w:t>Swarm size</w:t>
            </w:r>
          </w:p>
        </w:tc>
        <w:tc>
          <w:tcPr>
            <w:tcW w:type="dxa" w:w="2016"/>
            <w:tcMar>
              <w:top w:w="30" w:type="dxa"/>
              <w:bottom w:w="30" w:type="dxa"/>
            </w:tcMar>
          </w:tcPr>
          <w:p>
            <w:pPr>
              <w:keepNext/>
              <w:widowControl w:val="1"/>
              <w:spacing w:after="0" w:before="0" w:line="240" w:lineRule="auto"/>
              <w:jc w:val="center"/>
            </w:pPr>
            <w:r>
              <w:rPr>
                <w:sz w:val="18"/>
              </w:rPr>
              <w:t>120</w:t>
            </w:r>
          </w:p>
        </w:tc>
        <w:tc>
          <w:tcPr>
            <w:tcW w:type="dxa" w:w="3744"/>
            <w:tcMar>
              <w:top w:w="30" w:type="dxa"/>
              <w:bottom w:w="30" w:type="dxa"/>
            </w:tcMar>
          </w:tcPr>
          <w:p>
            <w:pPr>
              <w:keepNext/>
              <w:widowControl w:val="1"/>
              <w:spacing w:after="0" w:before="0" w:line="240" w:lineRule="auto"/>
              <w:jc w:val="left"/>
            </w:pPr>
            <w:r>
              <w:rPr>
                <w:sz w:val="18"/>
              </w:rPr>
              <w:t>Diversity across the candidate load buses</w:t>
            </w:r>
          </w:p>
        </w:tc>
      </w:tr>
      <w:tr>
        <w:trPr>
          <w:cantSplit w:val="true"/>
        </w:trPr>
        <w:tc>
          <w:tcPr>
            <w:tcW w:type="dxa" w:w="2736"/>
            <w:tcMar>
              <w:top w:w="30" w:type="dxa"/>
              <w:bottom w:w="30" w:type="dxa"/>
            </w:tcMar>
          </w:tcPr>
          <w:p>
            <w:pPr>
              <w:keepNext/>
              <w:widowControl w:val="1"/>
              <w:spacing w:after="0" w:before="0" w:line="240" w:lineRule="auto"/>
              <w:jc w:val="left"/>
            </w:pPr>
            <w:r>
              <w:rPr>
                <w:sz w:val="18"/>
              </w:rPr>
              <w:t>Max iterations</w:t>
            </w:r>
          </w:p>
        </w:tc>
        <w:tc>
          <w:tcPr>
            <w:tcW w:type="dxa" w:w="2016"/>
            <w:tcMar>
              <w:top w:w="30" w:type="dxa"/>
              <w:bottom w:w="30" w:type="dxa"/>
            </w:tcMar>
          </w:tcPr>
          <w:p>
            <w:pPr>
              <w:keepNext/>
              <w:widowControl w:val="1"/>
              <w:spacing w:after="0" w:before="0" w:line="240" w:lineRule="auto"/>
              <w:jc w:val="center"/>
            </w:pPr>
            <w:r>
              <w:rPr>
                <w:sz w:val="18"/>
              </w:rPr>
              <w:t>120</w:t>
            </w:r>
          </w:p>
        </w:tc>
        <w:tc>
          <w:tcPr>
            <w:tcW w:type="dxa" w:w="3744"/>
            <w:tcMar>
              <w:top w:w="30" w:type="dxa"/>
              <w:bottom w:w="30" w:type="dxa"/>
            </w:tcMar>
          </w:tcPr>
          <w:p>
            <w:pPr>
              <w:keepNext/>
              <w:widowControl w:val="1"/>
              <w:spacing w:after="0" w:before="0" w:line="240" w:lineRule="auto"/>
              <w:jc w:val="left"/>
            </w:pPr>
            <w:r>
              <w:rPr>
                <w:sz w:val="18"/>
              </w:rPr>
              <w:t>Deep search trajectory allowing particles to settle</w:t>
            </w:r>
          </w:p>
        </w:tc>
      </w:tr>
      <w:tr>
        <w:trPr>
          <w:cantSplit w:val="true"/>
        </w:trPr>
        <w:tc>
          <w:tcPr>
            <w:tcW w:type="dxa" w:w="2736"/>
            <w:tcMar>
              <w:top w:w="30" w:type="dxa"/>
              <w:bottom w:w="30" w:type="dxa"/>
            </w:tcMar>
          </w:tcPr>
          <w:p>
            <w:pPr>
              <w:keepNext/>
              <w:widowControl w:val="1"/>
              <w:spacing w:after="0" w:before="0" w:line="240" w:lineRule="auto"/>
              <w:jc w:val="left"/>
            </w:pPr>
            <w:r>
              <w:rPr>
                <w:sz w:val="18"/>
              </w:rPr>
              <w:t>Acceleration (</w:t>
            </w:r>
            <m:oMath>
              <m:sSub>
                <m:e>
                  <m:r>
                    <m:t>C</m:t>
                  </m:r>
                </m:e>
                <m:sub>
                  <m:r>
                    <m:t>1</m:t>
                  </m:r>
                </m:sub>
              </m:sSub>
              <m:r>
                <m:rPr>
                  <m:sty m:val="p"/>
                </m:rPr>
                <m:t>=</m:t>
              </m:r>
              <m:sSub>
                <m:e>
                  <m:r>
                    <m:t>C</m:t>
                  </m:r>
                </m:e>
                <m:sub>
                  <m:r>
                    <m:t>2</m:t>
                  </m:r>
                </m:sub>
              </m:sSub>
            </m:oMath>
            <w:r>
              <w:rPr>
                <w:sz w:val="18"/>
              </w:rPr>
              <w:t>)</w:t>
            </w:r>
          </w:p>
        </w:tc>
        <w:tc>
          <w:tcPr>
            <w:tcW w:type="dxa" w:w="2016"/>
            <w:tcMar>
              <w:top w:w="30" w:type="dxa"/>
              <w:bottom w:w="30" w:type="dxa"/>
            </w:tcMar>
          </w:tcPr>
          <w:p>
            <w:pPr>
              <w:keepNext/>
              <w:widowControl w:val="1"/>
              <w:spacing w:after="0" w:before="0" w:line="240" w:lineRule="auto"/>
              <w:jc w:val="center"/>
            </w:pPr>
            <w:r>
              <w:rPr>
                <w:sz w:val="18"/>
              </w:rPr>
              <w:t>2.05</w:t>
            </w:r>
          </w:p>
        </w:tc>
        <w:tc>
          <w:tcPr>
            <w:tcW w:type="dxa" w:w="3744"/>
            <w:tcMar>
              <w:top w:w="30" w:type="dxa"/>
              <w:bottom w:w="30" w:type="dxa"/>
            </w:tcMar>
          </w:tcPr>
          <w:p>
            <w:pPr>
              <w:keepNext/>
              <w:widowControl w:val="1"/>
              <w:spacing w:after="0" w:before="0" w:line="240" w:lineRule="auto"/>
              <w:jc w:val="left"/>
            </w:pPr>
            <w:r>
              <w:rPr>
                <w:sz w:val="18"/>
              </w:rPr>
              <w:t>Balances cognitive (personal) and social (global) learning</w:t>
            </w:r>
          </w:p>
        </w:tc>
      </w:tr>
      <w:tr>
        <w:trPr>
          <w:cantSplit w:val="true"/>
        </w:trPr>
        <w:tc>
          <w:tcPr>
            <w:tcW w:type="dxa" w:w="2736"/>
            <w:tcMar>
              <w:top w:w="30" w:type="dxa"/>
              <w:bottom w:w="30" w:type="dxa"/>
            </w:tcMar>
          </w:tcPr>
          <w:p>
            <w:pPr>
              <w:keepNext/>
              <w:widowControl w:val="1"/>
              <w:spacing w:after="0" w:before="0" w:line="240" w:lineRule="auto"/>
              <w:jc w:val="left"/>
            </w:pPr>
            <w:r>
              <w:rPr>
                <w:sz w:val="18"/>
              </w:rPr>
              <w:t>Constriction factor (</w:t>
            </w:r>
            <m:oMath>
              <m:r>
                <m:t>χ</m:t>
              </m:r>
            </m:oMath>
            <w:r>
              <w:rPr>
                <w:sz w:val="18"/>
              </w:rPr>
              <w:t>)</w:t>
            </w:r>
          </w:p>
        </w:tc>
        <w:tc>
          <w:tcPr>
            <w:tcW w:type="dxa" w:w="2016"/>
            <w:tcMar>
              <w:top w:w="30" w:type="dxa"/>
              <w:bottom w:w="30" w:type="dxa"/>
            </w:tcMar>
          </w:tcPr>
          <w:p>
            <w:pPr>
              <w:keepNext/>
              <w:widowControl w:val="1"/>
              <w:spacing w:after="0" w:before="0" w:line="240" w:lineRule="auto"/>
              <w:jc w:val="center"/>
            </w:pPr>
            <w:r>
              <w:rPr>
                <w:sz w:val="18"/>
              </w:rPr>
              <w:t>0.7298</w:t>
            </w:r>
          </w:p>
        </w:tc>
        <w:tc>
          <w:tcPr>
            <w:tcW w:type="dxa" w:w="3744"/>
            <w:tcMar>
              <w:top w:w="30" w:type="dxa"/>
              <w:bottom w:w="30" w:type="dxa"/>
            </w:tcMar>
          </w:tcPr>
          <w:p>
            <w:pPr>
              <w:keepNext/>
              <w:widowControl w:val="1"/>
              <w:spacing w:after="0" w:before="0" w:line="240" w:lineRule="auto"/>
              <w:jc w:val="left"/>
            </w:pPr>
            <w:r>
              <w:rPr>
                <w:sz w:val="18"/>
              </w:rPr>
              <w:t>Damps particle velocity and guarantees convergence</w:t>
            </w:r>
          </w:p>
        </w:tc>
      </w:tr>
      <w:tr>
        <w:trPr>
          <w:cantSplit w:val="true"/>
        </w:trPr>
        <w:tc>
          <w:tcPr>
            <w:tcW w:type="dxa" w:w="2736"/>
            <w:tcMar>
              <w:top w:w="30" w:type="dxa"/>
              <w:bottom w:w="30" w:type="dxa"/>
            </w:tcMar>
          </w:tcPr>
          <w:p>
            <w:pPr>
              <w:keepNext/>
              <w:widowControl w:val="1"/>
              <w:spacing w:after="0" w:before="0" w:line="240" w:lineRule="auto"/>
              <w:jc w:val="left"/>
            </w:pPr>
            <w:r>
              <w:rPr>
                <w:sz w:val="18"/>
              </w:rPr>
              <w:t>Velocity limit</w:t>
            </w:r>
          </w:p>
        </w:tc>
        <w:tc>
          <w:tcPr>
            <w:tcW w:type="dxa" w:w="2016"/>
            <w:tcMar>
              <w:top w:w="30" w:type="dxa"/>
              <w:bottom w:w="30" w:type="dxa"/>
            </w:tcMar>
          </w:tcPr>
          <w:p>
            <w:pPr>
              <w:keepNext/>
              <w:widowControl w:val="1"/>
              <w:spacing w:after="0" w:before="0" w:line="240" w:lineRule="auto"/>
              <w:jc w:val="center"/>
            </w:pPr>
            <m:oMath>
              <m:r>
                <m:t>0.5</m:t>
              </m:r>
              <m:r>
                <m:rPr>
                  <m:sty m:val="p"/>
                </m:rPr>
                <m:t>×</m:t>
              </m:r>
              <m:sSub>
                <m:e>
                  <m:r>
                    <m:t>Q</m:t>
                  </m:r>
                </m:e>
                <m:sub>
                  <m:r>
                    <m:t>m</m:t>
                  </m:r>
                  <m:r>
                    <m:t>a</m:t>
                  </m:r>
                  <m:r>
                    <m:t>x</m:t>
                  </m:r>
                </m:sub>
              </m:sSub>
            </m:oMath>
          </w:p>
        </w:tc>
        <w:tc>
          <w:tcPr>
            <w:tcW w:type="dxa" w:w="3744"/>
            <w:tcMar>
              <w:top w:w="30" w:type="dxa"/>
              <w:bottom w:w="30" w:type="dxa"/>
            </w:tcMar>
          </w:tcPr>
          <w:p>
            <w:pPr>
              <w:keepNext/>
              <w:widowControl w:val="1"/>
              <w:spacing w:after="0" w:before="0" w:line="240" w:lineRule="auto"/>
              <w:jc w:val="left"/>
            </w:pPr>
            <w:r>
              <w:rPr>
                <w:sz w:val="18"/>
              </w:rPr>
              <w:t>Prevents violent MW/MVAr load-flow oscillations</w:t>
            </w:r>
          </w:p>
        </w:tc>
      </w:tr>
      <w:tr>
        <w:trPr>
          <w:cantSplit w:val="true"/>
        </w:trPr>
        <w:tc>
          <w:tcPr>
            <w:tcW w:type="dxa" w:w="2736"/>
            <w:tcMar>
              <w:top w:w="30" w:type="dxa"/>
              <w:bottom w:w="30" w:type="dxa"/>
            </w:tcMar>
          </w:tcPr>
          <w:p>
            <w:pPr>
              <w:keepNext/>
              <w:widowControl w:val="1"/>
              <w:spacing w:after="0" w:before="0" w:line="240" w:lineRule="auto"/>
              <w:jc w:val="left"/>
            </w:pPr>
            <w:r>
              <w:rPr>
                <w:sz w:val="18"/>
              </w:rPr>
              <w:t>Discrete step</w:t>
            </w:r>
          </w:p>
        </w:tc>
        <w:tc>
          <w:tcPr>
            <w:tcW w:type="dxa" w:w="2016"/>
            <w:tcMar>
              <w:top w:w="30" w:type="dxa"/>
              <w:bottom w:w="30" w:type="dxa"/>
            </w:tcMar>
          </w:tcPr>
          <w:p>
            <w:pPr>
              <w:keepNext/>
              <w:widowControl w:val="1"/>
              <w:spacing w:after="0" w:before="0" w:line="240" w:lineRule="auto"/>
              <w:jc w:val="center"/>
            </w:pPr>
            <w:r>
              <w:rPr>
                <w:sz w:val="18"/>
              </w:rPr>
              <w:t>5.0 MVAr</w:t>
            </w:r>
          </w:p>
        </w:tc>
        <w:tc>
          <w:tcPr>
            <w:tcW w:type="dxa" w:w="3744"/>
            <w:tcMar>
              <w:top w:w="30" w:type="dxa"/>
              <w:bottom w:w="30" w:type="dxa"/>
            </w:tcMar>
          </w:tcPr>
          <w:p>
            <w:pPr>
              <w:keepNext/>
              <w:widowControl w:val="1"/>
              <w:spacing w:after="0" w:before="0" w:line="240" w:lineRule="auto"/>
              <w:jc w:val="left"/>
            </w:pPr>
            <w:r>
              <w:rPr>
                <w:sz w:val="18"/>
              </w:rPr>
              <w:t>Realistic capacitor bank size</w:t>
            </w:r>
          </w:p>
        </w:tc>
      </w:tr>
      <w:tr>
        <w:trPr>
          <w:cantSplit w:val="true"/>
        </w:trPr>
        <w:tc>
          <w:tcPr>
            <w:tcW w:type="dxa" w:w="2736"/>
            <w:tcMar>
              <w:top w:w="30" w:type="dxa"/>
              <w:bottom w:w="30" w:type="dxa"/>
            </w:tcMar>
          </w:tcPr>
          <w:p>
            <w:pPr>
              <w:widowControl w:val="1"/>
              <w:spacing w:after="0" w:before="0" w:line="240" w:lineRule="auto"/>
              <w:jc w:val="left"/>
            </w:pPr>
            <w:r>
              <w:rPr>
                <w:sz w:val="18"/>
              </w:rPr>
              <w:t>Base anchoring</w:t>
            </w:r>
          </w:p>
        </w:tc>
        <w:tc>
          <w:tcPr>
            <w:tcW w:type="dxa" w:w="2016"/>
            <w:tcMar>
              <w:top w:w="30" w:type="dxa"/>
              <w:bottom w:w="30" w:type="dxa"/>
            </w:tcMar>
          </w:tcPr>
          <w:p>
            <w:pPr>
              <w:widowControl w:val="1"/>
              <w:spacing w:after="0" w:before="0" w:line="240" w:lineRule="auto"/>
              <w:jc w:val="center"/>
            </w:pPr>
            <w:r>
              <w:rPr>
                <w:sz w:val="18"/>
              </w:rPr>
              <w:t>Particle 0 = 0 MVAr</w:t>
            </w:r>
          </w:p>
        </w:tc>
        <w:tc>
          <w:tcPr>
            <w:tcW w:type="dxa" w:w="3744"/>
            <w:tcMar>
              <w:top w:w="30" w:type="dxa"/>
              <w:bottom w:w="30" w:type="dxa"/>
            </w:tcMar>
          </w:tcPr>
          <w:p>
            <w:pPr>
              <w:widowControl w:val="1"/>
              <w:spacing w:after="0" w:before="0" w:line="240" w:lineRule="auto"/>
              <w:jc w:val="left"/>
            </w:pPr>
            <w:r>
              <w:rPr>
                <w:sz w:val="18"/>
              </w:rPr>
              <w:t>Preserves the base network state as a performance floor</w:t>
            </w:r>
          </w:p>
        </w:tc>
      </w:tr>
    </w:tbl>
    <w:p>
      <w:pPr>
        <w:widowControl w:val="1"/>
        <w:spacing w:after="80" w:before="0" w:line="240" w:lineRule="auto"/>
        <w:jc w:val="both"/>
      </w:pPr>
    </w:p>
    <w:p>
      <w:pPr>
        <w:widowControl w:val="1"/>
        <w:spacing w:after="60" w:before="0" w:line="276" w:lineRule="auto"/>
        <w:jc w:val="both"/>
      </w:pPr>
      <w:r>
        <w:rPr>
          <w:b/>
          <w:sz w:val="22"/>
        </w:rPr>
        <w:t>Continuous-to-discrete mapping.</w:t>
      </w:r>
      <w:r>
        <w:rPr>
          <w:sz w:val="22"/>
        </w:rPr>
        <w:t xml:space="preserve"> The decode_position() function (i) selects the top K magnitudes of the continuous position vector as the installation sites, (ii) rounds them to the nearest multiple of 5.0 MVAr and (iii) clips them between 0 and </w:t>
      </w:r>
      <m:oMath>
        <m:sSub>
          <m:e>
            <m:r>
              <m:t>Q</m:t>
            </m:r>
          </m:e>
          <m:sub>
            <m:r>
              <m:t>m</m:t>
            </m:r>
            <m:r>
              <m:t>a</m:t>
            </m:r>
            <m:r>
              <m:t>x</m:t>
            </m:r>
          </m:sub>
        </m:sSub>
      </m:oMath>
      <w:r>
        <w:rPr>
          <w:sz w:val="22"/>
        </w:rPr>
        <w:t>. Clipping at 0 allows the algorithm to decide that no capacitor is required at a bus (Figure 4):</w:t>
      </w:r>
    </w:p>
    <w:tbl>
      <w:tblPr>
        <w:tblStyle w:val="TableGrid"/>
        <w:tblW w:type="dxa" w:w="8640"/>
        <w:jc w:val="center"/>
        <w:tblLayout w:type="fixed"/>
        <w:tblLook w:firstColumn="1" w:firstRow="1" w:lastColumn="0" w:lastRow="0" w:noHBand="0" w:noVBand="1" w:val="04A0"/>
      </w:tblPr>
      <w:tblGrid>
        <w:gridCol w:w="8640"/>
      </w:tblGrid>
      <w:tr>
        <w:trPr>
          <w:cantSplit w:val="true"/>
        </w:trPr>
        <w:tc>
          <w:tcPr>
            <w:tcW w:type="dxa" w:w="8640"/>
            <w:shd w:val="clear" w:color="auto" w:fill="F5F5F5"/>
          </w:tcPr>
          <w:p>
            <w:pPr>
              <w:spacing w:after="0" w:line="240" w:lineRule="auto"/>
            </w:pPr>
            <w:r>
              <w:rPr>
                <w:rFonts w:ascii="Consolas" w:hAnsi="Consolas"/>
                <w:sz w:val="16"/>
              </w:rPr>
              <w:t>def decode_position(continuous_pos, num_capacitors, max_mvar):</w:t>
            </w:r>
          </w:p>
          <w:p>
            <w:pPr>
              <w:spacing w:after="0" w:line="240" w:lineRule="auto"/>
            </w:pPr>
            <w:r>
              <w:rPr>
                <w:rFonts w:ascii="Consolas" w:hAnsi="Consolas"/>
                <w:sz w:val="16"/>
              </w:rPr>
              <w:t xml:space="preserve">    discrete_pos = np.zeros_like(continuous_pos)</w:t>
            </w:r>
          </w:p>
          <w:p>
            <w:pPr>
              <w:spacing w:after="0" w:line="240" w:lineRule="auto"/>
            </w:pPr>
            <w:r>
              <w:rPr>
                <w:rFonts w:ascii="Consolas" w:hAnsi="Consolas"/>
                <w:sz w:val="16"/>
              </w:rPr>
              <w:t xml:space="preserve">    top_indices = np.argsort(continuous_pos)[-num_capacitors:]</w:t>
            </w:r>
          </w:p>
          <w:p>
            <w:pPr>
              <w:spacing w:after="0" w:line="240" w:lineRule="auto"/>
            </w:pPr>
            <w:r>
              <w:rPr>
                <w:rFonts w:ascii="Consolas" w:hAnsi="Consolas"/>
                <w:sz w:val="16"/>
              </w:rPr>
              <w:t xml:space="preserve">    for idx in top_indices:</w:t>
            </w:r>
          </w:p>
          <w:p>
            <w:pPr>
              <w:spacing w:after="0" w:line="240" w:lineRule="auto"/>
            </w:pPr>
            <w:r>
              <w:rPr>
                <w:rFonts w:ascii="Consolas" w:hAnsi="Consolas"/>
                <w:sz w:val="16"/>
              </w:rPr>
              <w:t xml:space="preserve">        val = np.round(continuous_pos[idx] / STEP_MVAR) * STEP_MVAR</w:t>
            </w:r>
          </w:p>
          <w:p>
            <w:pPr>
              <w:spacing w:after="0" w:line="240" w:lineRule="auto"/>
            </w:pPr>
            <w:r>
              <w:rPr>
                <w:rFonts w:ascii="Consolas" w:hAnsi="Consolas"/>
                <w:sz w:val="16"/>
              </w:rPr>
              <w:t xml:space="preserve">        val = np.clip(val, 0.0, max_mvar)</w:t>
            </w:r>
          </w:p>
          <w:p>
            <w:pPr>
              <w:spacing w:after="0" w:line="240" w:lineRule="auto"/>
            </w:pPr>
            <w:r>
              <w:rPr>
                <w:rFonts w:ascii="Consolas" w:hAnsi="Consolas"/>
                <w:sz w:val="16"/>
              </w:rPr>
              <w:t xml:space="preserve">        discrete_pos[idx] = val</w:t>
            </w:r>
          </w:p>
          <w:p>
            <w:pPr>
              <w:spacing w:after="0" w:line="240" w:lineRule="auto"/>
            </w:pPr>
            <w:r>
              <w:rPr>
                <w:rFonts w:ascii="Consolas" w:hAnsi="Consolas"/>
                <w:sz w:val="16"/>
              </w:rPr>
              <w:t xml:space="preserve">    return discrete_pos</w:t>
            </w:r>
          </w:p>
        </w:tc>
      </w:tr>
    </w:tbl>
    <w:p>
      <w:pPr>
        <w:widowControl w:val="1"/>
        <w:spacing w:after="40" w:before="0" w:line="276" w:lineRule="auto"/>
        <w:jc w:val="both"/>
      </w:pPr>
    </w:p>
    <w:p>
      <w:pPr>
        <w:keepNext/>
        <w:widowControl w:val="1"/>
        <w:spacing w:after="40" w:before="120" w:line="240" w:lineRule="auto"/>
        <w:jc w:val="center"/>
      </w:pPr>
      <w:r>
        <w:drawing>
          <wp:inline xmlns:a="http://schemas.openxmlformats.org/drawingml/2006/main" xmlns:pic="http://schemas.openxmlformats.org/drawingml/2006/picture">
            <wp:extent cx="3291840" cy="3057924"/>
            <wp:docPr id="30" name="Picture 30"/>
            <wp:cNvGraphicFramePr>
              <a:graphicFrameLocks noChangeAspect="1"/>
            </wp:cNvGraphicFramePr>
            <a:graphic>
              <a:graphicData uri="http://schemas.openxmlformats.org/drawingml/2006/picture">
                <pic:pic>
                  <pic:nvPicPr>
                    <pic:cNvPr id="0" name="pso_decode.png"/>
                    <pic:cNvPicPr/>
                  </pic:nvPicPr>
                  <pic:blipFill>
                    <a:blip r:embed="rId40"/>
                    <a:stretch>
                      <a:fillRect/>
                    </a:stretch>
                  </pic:blipFill>
                  <pic:spPr>
                    <a:xfrm>
                      <a:off x="0" y="0"/>
                      <a:ext cx="3291840" cy="3057924"/>
                    </a:xfrm>
                    <a:prstGeom prst="rect"/>
                  </pic:spPr>
                </pic:pic>
              </a:graphicData>
            </a:graphic>
          </wp:inline>
        </w:drawing>
      </w:r>
    </w:p>
    <w:p>
      <w:pPr>
        <w:pStyle w:val="Caption"/>
        <w:spacing w:after="200"/>
      </w:pPr>
      <w:r>
        <w:rPr>
          <w:sz w:val="20"/>
        </w:rPr>
        <w:t>Figure 4: Continuous-to-discrete mapping of the PSO position vector to capacitor hardware.</w:t>
      </w:r>
    </w:p>
    <w:p>
      <w:pPr>
        <w:keepNext/>
        <w:widowControl w:val="1"/>
        <w:spacing w:after="40" w:before="120" w:line="240" w:lineRule="auto"/>
        <w:jc w:val="center"/>
      </w:pPr>
      <w:r>
        <w:drawing>
          <wp:inline xmlns:a="http://schemas.openxmlformats.org/drawingml/2006/main" xmlns:pic="http://schemas.openxmlformats.org/drawingml/2006/picture">
            <wp:extent cx="5303520" cy="3544039"/>
            <wp:docPr id="31" name="Picture 31"/>
            <wp:cNvGraphicFramePr>
              <a:graphicFrameLocks noChangeAspect="1"/>
            </wp:cNvGraphicFramePr>
            <a:graphic>
              <a:graphicData uri="http://schemas.openxmlformats.org/drawingml/2006/picture">
                <pic:pic>
                  <pic:nvPicPr>
                    <pic:cNvPr id="0" name="pso_flowchart.png"/>
                    <pic:cNvPicPr/>
                  </pic:nvPicPr>
                  <pic:blipFill>
                    <a:blip r:embed="rId41"/>
                    <a:stretch>
                      <a:fillRect/>
                    </a:stretch>
                  </pic:blipFill>
                  <pic:spPr>
                    <a:xfrm>
                      <a:off x="0" y="0"/>
                      <a:ext cx="5303520" cy="3544039"/>
                    </a:xfrm>
                    <a:prstGeom prst="rect"/>
                  </pic:spPr>
                </pic:pic>
              </a:graphicData>
            </a:graphic>
          </wp:inline>
        </w:drawing>
      </w:r>
    </w:p>
    <w:p>
      <w:pPr>
        <w:pStyle w:val="Caption"/>
        <w:spacing w:after="200"/>
      </w:pPr>
      <w:r>
        <w:rPr>
          <w:sz w:val="20"/>
        </w:rPr>
        <w:t>Figure 5: Flowchart of the Constriction-Factor Particle Swarm Optimization for discrete capacitor allocation.</w:t>
      </w:r>
    </w:p>
    <w:p>
      <w:pPr>
        <w:pStyle w:val="Heading2"/>
      </w:pPr>
      <w:bookmarkStart w:id="9009" w:name="_TocR0009"/>
      <w:r>
        <w:t>Circuit Diagram</w:t>
      </w:r>
      <w:bookmarkEnd w:id="9009"/>
    </w:p>
    <w:p>
      <w:pPr>
        <w:widowControl w:val="1"/>
        <w:spacing w:after="120" w:before="0" w:line="276" w:lineRule="auto"/>
        <w:jc w:val="both"/>
      </w:pPr>
      <w:r>
        <w:rPr>
          <w:b/>
          <w:sz w:val="22"/>
        </w:rPr>
        <w:t>IEEE 14-bus system:</w:t>
      </w:r>
      <w:r>
        <w:rPr>
          <w:sz w:val="22"/>
        </w:rPr>
        <w:t xml:space="preserve"> a tightly coupled sub-transmission loop with 14 buses (5 generator/synchronous-condenser buses and 9 PQ load buses), 17 transmission lines and 3 tap-changing transformers on branches 4–7, 4–9 and 5–6 (Figure 6).</w:t>
      </w:r>
    </w:p>
    <w:p>
      <w:pPr>
        <w:widowControl w:val="1"/>
        <w:spacing w:after="120" w:before="0" w:line="276" w:lineRule="auto"/>
        <w:jc w:val="both"/>
      </w:pPr>
      <w:r>
        <w:rPr>
          <w:b/>
          <w:sz w:val="22"/>
        </w:rPr>
        <w:t>IEEE 39-bus system (New England):</w:t>
      </w:r>
      <w:r>
        <w:rPr>
          <w:sz w:val="22"/>
        </w:rPr>
        <w:t xml:space="preserve"> a bulk transmission grid with 39 buses (10 generator buses and 29 PQ load buses) and 46 branches (34 transmission lines and 12 two-winding transformers with tap-ratio adjustment) (Figure 7).</w:t>
      </w:r>
    </w:p>
    <w:p>
      <w:pPr>
        <w:keepNext/>
        <w:widowControl w:val="1"/>
        <w:spacing w:after="40" w:before="120" w:line="240" w:lineRule="auto"/>
        <w:jc w:val="center"/>
      </w:pPr>
      <w:r>
        <w:drawing>
          <wp:inline xmlns:a="http://schemas.openxmlformats.org/drawingml/2006/main" xmlns:pic="http://schemas.openxmlformats.org/drawingml/2006/picture">
            <wp:extent cx="4206240" cy="3153601"/>
            <wp:docPr id="32" name="Picture 32"/>
            <wp:cNvGraphicFramePr>
              <a:graphicFrameLocks noChangeAspect="1"/>
            </wp:cNvGraphicFramePr>
            <a:graphic>
              <a:graphicData uri="http://schemas.openxmlformats.org/drawingml/2006/picture">
                <pic:pic>
                  <pic:nvPicPr>
                    <pic:cNvPr id="0" name="ieee14.png"/>
                    <pic:cNvPicPr/>
                  </pic:nvPicPr>
                  <pic:blipFill>
                    <a:blip r:embed="rId42"/>
                    <a:stretch>
                      <a:fillRect/>
                    </a:stretch>
                  </pic:blipFill>
                  <pic:spPr>
                    <a:xfrm>
                      <a:off x="0" y="0"/>
                      <a:ext cx="4206240" cy="3153601"/>
                    </a:xfrm>
                    <a:prstGeom prst="rect"/>
                  </pic:spPr>
                </pic:pic>
              </a:graphicData>
            </a:graphic>
          </wp:inline>
        </w:drawing>
      </w:r>
    </w:p>
    <w:p>
      <w:pPr>
        <w:pStyle w:val="Caption"/>
        <w:spacing w:after="200"/>
      </w:pPr>
      <w:r>
        <w:rPr>
          <w:sz w:val="20"/>
        </w:rPr>
        <w:t>Figure 6: IEEE 14-bus network schematic.</w:t>
      </w:r>
    </w:p>
    <w:p>
      <w:pPr>
        <w:keepNext/>
        <w:widowControl w:val="1"/>
        <w:spacing w:after="40" w:before="120" w:line="240" w:lineRule="auto"/>
        <w:jc w:val="center"/>
      </w:pPr>
      <w:r>
        <w:drawing>
          <wp:inline xmlns:a="http://schemas.openxmlformats.org/drawingml/2006/main" xmlns:pic="http://schemas.openxmlformats.org/drawingml/2006/picture">
            <wp:extent cx="4389120" cy="3790399"/>
            <wp:docPr id="33" name="Picture 33"/>
            <wp:cNvGraphicFramePr>
              <a:graphicFrameLocks noChangeAspect="1"/>
            </wp:cNvGraphicFramePr>
            <a:graphic>
              <a:graphicData uri="http://schemas.openxmlformats.org/drawingml/2006/picture">
                <pic:pic>
                  <pic:nvPicPr>
                    <pic:cNvPr id="0" name="ieee39.png"/>
                    <pic:cNvPicPr/>
                  </pic:nvPicPr>
                  <pic:blipFill>
                    <a:blip r:embed="rId43"/>
                    <a:stretch>
                      <a:fillRect/>
                    </a:stretch>
                  </pic:blipFill>
                  <pic:spPr>
                    <a:xfrm>
                      <a:off x="0" y="0"/>
                      <a:ext cx="4389120" cy="3790399"/>
                    </a:xfrm>
                    <a:prstGeom prst="rect"/>
                  </pic:spPr>
                </pic:pic>
              </a:graphicData>
            </a:graphic>
          </wp:inline>
        </w:drawing>
      </w:r>
    </w:p>
    <w:p>
      <w:pPr>
        <w:pStyle w:val="Caption"/>
        <w:spacing w:after="200"/>
      </w:pPr>
      <w:r>
        <w:rPr>
          <w:sz w:val="20"/>
        </w:rPr>
        <w:t>Figure 7: IEEE 39-bus (New England) network schematic.</w:t>
      </w:r>
    </w:p>
    <w:p>
      <w:pPr>
        <w:pStyle w:val="Heading2"/>
      </w:pPr>
      <w:bookmarkStart w:id="9010" w:name="_TocR0010"/>
      <w:r>
        <w:t>Simulation Model</w:t>
      </w:r>
      <w:bookmarkEnd w:id="9010"/>
    </w:p>
    <w:p>
      <w:pPr>
        <w:widowControl w:val="1"/>
        <w:spacing w:after="60" w:before="0" w:line="276" w:lineRule="auto"/>
        <w:jc w:val="both"/>
      </w:pPr>
      <w:r>
        <w:rPr>
          <w:sz w:val="22"/>
        </w:rPr>
        <w:t>The engine links the Python optimization layer with the AC power-flow solver of Siemens PTI PSS®E Xplore (v36) through psspy and redirect [9] (Figure 8). Manual GUI execution is not viable: 120 iterations with a population of 120 require 14,400 independent, fully converged AC load flows per study. PSS®E is initialized as follows, with the terminal output streams suppressed:</w:t>
      </w:r>
    </w:p>
    <w:tbl>
      <w:tblPr>
        <w:tblStyle w:val="TableGrid"/>
        <w:tblW w:type="dxa" w:w="8640"/>
        <w:jc w:val="center"/>
        <w:tblLayout w:type="fixed"/>
        <w:tblLook w:firstColumn="1" w:firstRow="1" w:lastColumn="0" w:lastRow="0" w:noHBand="0" w:noVBand="1" w:val="04A0"/>
      </w:tblPr>
      <w:tblGrid>
        <w:gridCol w:w="8640"/>
      </w:tblGrid>
      <w:tr>
        <w:trPr>
          <w:cantSplit w:val="true"/>
        </w:trPr>
        <w:tc>
          <w:tcPr>
            <w:tcW w:type="dxa" w:w="8640"/>
            <w:shd w:val="clear" w:color="auto" w:fill="F5F5F5"/>
          </w:tcPr>
          <w:p>
            <w:pPr>
              <w:spacing w:after="0" w:line="240" w:lineRule="auto"/>
            </w:pPr>
            <w:r>
              <w:rPr>
                <w:rFonts w:ascii="Consolas" w:hAnsi="Consolas"/>
                <w:sz w:val="16"/>
              </w:rPr>
              <w:t>def initialize_psse():</w:t>
            </w:r>
          </w:p>
          <w:p>
            <w:pPr>
              <w:spacing w:after="0" w:line="240" w:lineRule="auto"/>
            </w:pPr>
            <w:r>
              <w:rPr>
                <w:rFonts w:ascii="Consolas" w:hAnsi="Consolas"/>
                <w:sz w:val="16"/>
              </w:rPr>
              <w:t xml:space="preserve">    redirect.psse2py()</w:t>
            </w:r>
          </w:p>
          <w:p>
            <w:pPr>
              <w:spacing w:after="0" w:line="240" w:lineRule="auto"/>
            </w:pPr>
            <w:r>
              <w:rPr>
                <w:rFonts w:ascii="Consolas" w:hAnsi="Consolas"/>
                <w:sz w:val="16"/>
              </w:rPr>
              <w:t xml:space="preserve">    psspy.psseinit(80000)</w:t>
            </w:r>
          </w:p>
          <w:p>
            <w:pPr>
              <w:spacing w:after="0" w:line="240" w:lineRule="auto"/>
            </w:pPr>
            <w:r>
              <w:rPr>
                <w:rFonts w:ascii="Consolas" w:hAnsi="Consolas"/>
                <w:sz w:val="16"/>
              </w:rPr>
              <w:t xml:space="preserve">    psspy.progress_output(2, "NUL", [0, 0])</w:t>
            </w:r>
          </w:p>
          <w:p>
            <w:pPr>
              <w:spacing w:after="0" w:line="240" w:lineRule="auto"/>
            </w:pPr>
            <w:r>
              <w:rPr>
                <w:rFonts w:ascii="Consolas" w:hAnsi="Consolas"/>
                <w:sz w:val="16"/>
              </w:rPr>
              <w:t xml:space="preserve">    psspy.alert_output(2, "NUL", [0, 0])</w:t>
            </w:r>
          </w:p>
          <w:p>
            <w:pPr>
              <w:spacing w:after="0" w:line="240" w:lineRule="auto"/>
            </w:pPr>
            <w:r>
              <w:rPr>
                <w:rFonts w:ascii="Consolas" w:hAnsi="Consolas"/>
                <w:sz w:val="16"/>
              </w:rPr>
              <w:t xml:space="preserve">    psspy.prompt_output(2, "NUL", [0, 0])</w:t>
            </w:r>
          </w:p>
        </w:tc>
      </w:tr>
    </w:tbl>
    <w:p>
      <w:pPr>
        <w:widowControl w:val="1"/>
        <w:spacing w:after="40" w:before="0" w:line="276" w:lineRule="auto"/>
        <w:jc w:val="both"/>
      </w:pPr>
    </w:p>
    <w:p>
      <w:pPr>
        <w:widowControl w:val="1"/>
        <w:spacing w:after="120" w:before="0" w:line="276" w:lineRule="auto"/>
        <w:jc w:val="both"/>
      </w:pPr>
      <w:r>
        <w:rPr>
          <w:sz w:val="22"/>
        </w:rPr>
        <w:t>Every evaluation reloads the base .sav case, applies the candidate taps (psspy.two_winding_chng_6) or capacitors (psspy.shunt_data), and solves the full Newton–Raphson load flow with psspy.fnsl([0,0,0,0,1,0,0,0]); a case for which psspy.solved() is not 0 is treated as diverged and penalized in the fitness evaluator.</w:t>
      </w:r>
    </w:p>
    <w:p>
      <w:pPr>
        <w:keepNext/>
        <w:widowControl w:val="1"/>
        <w:spacing w:after="40" w:before="120" w:line="240" w:lineRule="auto"/>
        <w:jc w:val="center"/>
      </w:pPr>
      <w:r>
        <w:drawing>
          <wp:inline xmlns:a="http://schemas.openxmlformats.org/drawingml/2006/main" xmlns:pic="http://schemas.openxmlformats.org/drawingml/2006/picture">
            <wp:extent cx="3840480" cy="4395987"/>
            <wp:docPr id="34" name="Picture 34"/>
            <wp:cNvGraphicFramePr>
              <a:graphicFrameLocks noChangeAspect="1"/>
            </wp:cNvGraphicFramePr>
            <a:graphic>
              <a:graphicData uri="http://schemas.openxmlformats.org/drawingml/2006/picture">
                <pic:pic>
                  <pic:nvPicPr>
                    <pic:cNvPr id="0" name="architecture.png"/>
                    <pic:cNvPicPr/>
                  </pic:nvPicPr>
                  <pic:blipFill>
                    <a:blip r:embed="rId44"/>
                    <a:stretch>
                      <a:fillRect/>
                    </a:stretch>
                  </pic:blipFill>
                  <pic:spPr>
                    <a:xfrm>
                      <a:off x="0" y="0"/>
                      <a:ext cx="3840480" cy="4395987"/>
                    </a:xfrm>
                    <a:prstGeom prst="rect"/>
                  </pic:spPr>
                </pic:pic>
              </a:graphicData>
            </a:graphic>
          </wp:inline>
        </w:drawing>
      </w:r>
    </w:p>
    <w:p>
      <w:pPr>
        <w:pStyle w:val="Caption"/>
        <w:spacing w:after="200"/>
      </w:pPr>
      <w:r>
        <w:rPr>
          <w:sz w:val="20"/>
        </w:rPr>
        <w:t>Figure 8: Python–PSS®E co-simulation platform architecture.</w:t>
      </w:r>
    </w:p>
    <w:p>
      <w:pPr>
        <w:widowControl w:val="1"/>
        <w:spacing w:after="120" w:before="0" w:line="276" w:lineRule="auto"/>
        <w:jc w:val="both"/>
      </w:pPr>
      <w:r>
        <w:rPr>
          <w:b/>
          <w:sz w:val="22"/>
        </w:rPr>
        <w:t>FVSI engine.</w:t>
      </w:r>
      <w:r>
        <w:rPr>
          <w:sz w:val="22"/>
        </w:rPr>
        <w:t xml:space="preserve"> Before optimization, FVSI-Collapse Analysis.py screens the baseline grid: it extracts the bus voltages and branch data, determines the power-flow direction, computes the FVSI of every active branch, then raises the receiving-end reactive load in 3 MVAr steps until the Newton–Raphson solver fails, giving </w:t>
      </w:r>
      <m:oMath>
        <m:sSub>
          <m:e>
            <m:r>
              <m:t>Q</m:t>
            </m:r>
          </m:e>
          <m:sub>
            <m:r>
              <m:t>m</m:t>
            </m:r>
            <m:r>
              <m:t>a</m:t>
            </m:r>
            <m:r>
              <m:t>x</m:t>
            </m:r>
          </m:sub>
        </m:sSub>
      </m:oMath>
      <w:r>
        <w:rPr>
          <w:sz w:val="22"/>
        </w:rPr>
        <w:t xml:space="preserve"> and </w:t>
      </w:r>
      <m:oMath>
        <m:sSub>
          <m:e>
            <m:r>
              <m:t>Q</m:t>
            </m:r>
          </m:e>
          <m:sub>
            <m:r>
              <m:t>m</m:t>
            </m:r>
            <m:r>
              <m:t>a</m:t>
            </m:r>
            <m:r>
              <m:t>r</m:t>
            </m:r>
            <m:r>
              <m:t>g</m:t>
            </m:r>
            <m:r>
              <m:t>i</m:t>
            </m:r>
            <m:r>
              <m:t>n</m:t>
            </m:r>
          </m:sub>
        </m:sSub>
      </m:oMath>
      <w:r>
        <w:rPr>
          <w:sz w:val="22"/>
        </w:rPr>
        <w:t>, and finally ranks all corridors by FVSI (Figure 9). The same script is re-run on the optimized cases.</w:t>
      </w:r>
    </w:p>
    <w:p>
      <w:pPr>
        <w:keepNext/>
        <w:widowControl w:val="1"/>
        <w:spacing w:after="40" w:before="120" w:line="240" w:lineRule="auto"/>
        <w:jc w:val="center"/>
      </w:pPr>
      <w:r>
        <w:drawing>
          <wp:inline xmlns:a="http://schemas.openxmlformats.org/drawingml/2006/main" xmlns:pic="http://schemas.openxmlformats.org/drawingml/2006/picture">
            <wp:extent cx="5120640" cy="3077155"/>
            <wp:docPr id="35" name="Picture 35"/>
            <wp:cNvGraphicFramePr>
              <a:graphicFrameLocks noChangeAspect="1"/>
            </wp:cNvGraphicFramePr>
            <a:graphic>
              <a:graphicData uri="http://schemas.openxmlformats.org/drawingml/2006/picture">
                <pic:pic>
                  <pic:nvPicPr>
                    <pic:cNvPr id="0" name="fvsi_flowchart.png"/>
                    <pic:cNvPicPr/>
                  </pic:nvPicPr>
                  <pic:blipFill>
                    <a:blip r:embed="rId45"/>
                    <a:stretch>
                      <a:fillRect/>
                    </a:stretch>
                  </pic:blipFill>
                  <pic:spPr>
                    <a:xfrm>
                      <a:off x="0" y="0"/>
                      <a:ext cx="5120640" cy="3077155"/>
                    </a:xfrm>
                    <a:prstGeom prst="rect"/>
                  </pic:spPr>
                </pic:pic>
              </a:graphicData>
            </a:graphic>
          </wp:inline>
        </w:drawing>
      </w:r>
    </w:p>
    <w:p>
      <w:pPr>
        <w:pStyle w:val="Caption"/>
        <w:spacing w:after="200"/>
      </w:pPr>
      <w:r>
        <w:rPr>
          <w:sz w:val="20"/>
        </w:rPr>
        <w:t>Figure 9: Fast Voltage Stability Index (FVSI) evaluation flowchart.</w:t>
      </w:r>
    </w:p>
    <w:p>
      <w:pPr>
        <w:widowControl w:val="1"/>
        <w:spacing w:after="120" w:before="0" w:line="276" w:lineRule="auto"/>
        <w:jc w:val="both"/>
      </w:pPr>
      <w:r>
        <w:rPr>
          <w:b/>
          <w:sz w:val="22"/>
        </w:rPr>
        <w:t>Load stressing.</w:t>
      </w:r>
      <w:r>
        <w:rPr>
          <w:sz w:val="22"/>
        </w:rPr>
        <w:t xml:space="preserve"> The baseline systems were driven into heavily stressed states by manually increasing the reactive power demand (MVAr) at critical load buses. After each increase the PSS®E load flow was solved and the FVSI script executed; the reactive load was increased until the FVSI of the weakest corridor increased and the reactive margin reported in the console approached 0.0 MVAr. This established a boundary condition just short of voltage collapse for testing the GA and PSO.</w:t>
      </w:r>
    </w:p>
    <w:p>
      <w:pPr>
        <w:pStyle w:val="Heading1"/>
      </w:pPr>
      <w:bookmarkStart w:id="9011" w:name="_TocR0011"/>
      <w:r>
        <w:t>Implementation</w:t>
      </w:r>
      <w:bookmarkEnd w:id="9011"/>
    </w:p>
    <w:p>
      <w:pPr>
        <w:pStyle w:val="Heading2"/>
      </w:pPr>
      <w:bookmarkStart w:id="9012" w:name="_TocR0012"/>
      <w:r>
        <w:t>Description</w:t>
      </w:r>
      <w:bookmarkEnd w:id="9012"/>
    </w:p>
    <w:p>
      <w:pPr>
        <w:widowControl w:val="1"/>
        <w:spacing w:after="60" w:before="0" w:line="276" w:lineRule="auto"/>
        <w:jc w:val="both"/>
      </w:pPr>
      <w:r>
        <w:rPr>
          <w:sz w:val="22"/>
        </w:rPr>
        <w:t>The design is implemented in three Python programs; the full source code, the PSS®E cases and all result files are available in the project GitHub repository (Section 7.3):</w:t>
      </w:r>
    </w:p>
    <w:p>
      <w:pPr>
        <w:pStyle w:val="ListParagraph"/>
        <w:widowControl w:val="1"/>
        <w:spacing w:after="60" w:before="0" w:line="264" w:lineRule="auto"/>
        <w:ind w:left="432" w:hanging="288"/>
        <w:jc w:val="both"/>
      </w:pPr>
      <w:r>
        <w:rPr>
          <w:sz w:val="22"/>
        </w:rPr>
        <w:t xml:space="preserve">•  </w:t>
      </w:r>
      <w:r>
        <w:rPr>
          <w:b/>
          <w:sz w:val="22"/>
        </w:rPr>
        <w:t>FVSI-Collapse Analysis.py</w:t>
      </w:r>
      <w:r>
        <w:rPr>
          <w:sz w:val="22"/>
        </w:rPr>
        <w:t xml:space="preserve"> – FVSI ranking and reactive-margin (</w:t>
      </w:r>
      <m:oMath>
        <m:sSub>
          <m:e>
            <m:r>
              <m:t>Q</m:t>
            </m:r>
          </m:e>
          <m:sub>
            <m:r>
              <m:t>m</m:t>
            </m:r>
            <m:r>
              <m:t>a</m:t>
            </m:r>
            <m:r>
              <m:t>x</m:t>
            </m:r>
          </m:sub>
        </m:sSub>
      </m:oMath>
      <w:r>
        <w:rPr>
          <w:sz w:val="22"/>
        </w:rPr>
        <w:t xml:space="preserve">, </w:t>
      </w:r>
      <m:oMath>
        <m:sSub>
          <m:e>
            <m:r>
              <m:t>Q</m:t>
            </m:r>
          </m:e>
          <m:sub>
            <m:r>
              <m:t>m</m:t>
            </m:r>
            <m:r>
              <m:t>a</m:t>
            </m:r>
            <m:r>
              <m:t>r</m:t>
            </m:r>
            <m:r>
              <m:t>g</m:t>
            </m:r>
            <m:r>
              <m:t>i</m:t>
            </m:r>
            <m:r>
              <m:t>n</m:t>
            </m:r>
          </m:sub>
        </m:sSub>
      </m:oMath>
      <w:r>
        <w:rPr>
          <w:sz w:val="22"/>
        </w:rPr>
        <w:t>) of every loaded line;</w:t>
      </w:r>
    </w:p>
    <w:p>
      <w:pPr>
        <w:pStyle w:val="ListParagraph"/>
        <w:widowControl w:val="1"/>
        <w:spacing w:after="60" w:before="0" w:line="264" w:lineRule="auto"/>
        <w:ind w:left="432" w:hanging="288"/>
        <w:jc w:val="both"/>
      </w:pPr>
      <w:r>
        <w:rPr>
          <w:sz w:val="22"/>
        </w:rPr>
        <w:t xml:space="preserve">•  </w:t>
      </w:r>
      <w:r>
        <w:rPr>
          <w:b/>
          <w:sz w:val="22"/>
        </w:rPr>
        <w:t>IEEEtxfTapGE.py</w:t>
      </w:r>
      <w:r>
        <w:rPr>
          <w:sz w:val="22"/>
        </w:rPr>
        <w:t xml:space="preserve"> – discrete GA for transformer tap ratios; saves *_TAP_OPTIMIZED.sav and the result plots;</w:t>
      </w:r>
    </w:p>
    <w:p>
      <w:pPr>
        <w:pStyle w:val="ListParagraph"/>
        <w:widowControl w:val="1"/>
        <w:spacing w:after="60" w:before="0" w:line="264" w:lineRule="auto"/>
        <w:ind w:left="432" w:hanging="288"/>
        <w:jc w:val="both"/>
      </w:pPr>
      <w:r>
        <w:rPr>
          <w:sz w:val="22"/>
        </w:rPr>
        <w:t xml:space="preserve">•  </w:t>
      </w:r>
      <w:r>
        <w:rPr>
          <w:b/>
          <w:sz w:val="22"/>
        </w:rPr>
        <w:t>PSOcapacitor.py</w:t>
      </w:r>
      <w:r>
        <w:rPr>
          <w:sz w:val="22"/>
        </w:rPr>
        <w:t xml:space="preserve"> – discrete PSO for shunt capacitors; asks for the maximum number of capacitors and the maximum MVAr per installation, and saves *_CAPACITOR_OPTIMIZED.sav, Optimization_Report.txt and the result plots.</w:t>
      </w:r>
    </w:p>
    <w:p>
      <w:pPr>
        <w:widowControl w:val="1"/>
        <w:spacing w:after="60" w:before="0" w:line="276" w:lineRule="auto"/>
        <w:jc w:val="both"/>
      </w:pPr>
      <w:r>
        <w:rPr>
          <w:sz w:val="22"/>
        </w:rPr>
        <w:t>The runs carried out are listed in Table 4.</w:t>
      </w:r>
    </w:p>
    <w:p>
      <w:pPr>
        <w:pStyle w:val="Caption"/>
        <w:keepNext/>
        <w:spacing w:after="80" w:before="120"/>
      </w:pPr>
      <w:r>
        <w:rPr>
          <w:sz w:val="20"/>
        </w:rPr>
        <w:t>Table 4: Simulation runs</w:t>
      </w:r>
    </w:p>
    <w:tbl>
      <w:tblPr>
        <w:tblStyle w:val="TableGrid"/>
        <w:tblW w:type="dxa" w:w="9000"/>
        <w:jc w:val="center"/>
        <w:tblLayout w:type="fixed"/>
        <w:tblLook w:firstColumn="1" w:firstRow="1" w:lastColumn="0" w:lastRow="0" w:noHBand="0" w:noVBand="1" w:val="04A0"/>
      </w:tblPr>
      <w:tblGrid>
        <w:gridCol w:w="1440"/>
        <w:gridCol w:w="2520"/>
        <w:gridCol w:w="2736"/>
        <w:gridCol w:w="2304"/>
      </w:tblGrid>
      <w:tr>
        <w:trPr>
          <w:tblHeader w:val="true"/>
          <w:cantSplit w:val="true"/>
        </w:trPr>
        <w:tc>
          <w:tcPr>
            <w:tcW w:type="dxa" w:w="1440"/>
            <w:shd w:val="clear" w:color="auto" w:fill="D9E2F3"/>
            <w:tcMar>
              <w:top w:w="30" w:type="dxa"/>
              <w:bottom w:w="30" w:type="dxa"/>
            </w:tcMar>
          </w:tcPr>
          <w:p>
            <w:pPr>
              <w:keepNext/>
              <w:widowControl w:val="1"/>
              <w:spacing w:after="0" w:before="0" w:line="240" w:lineRule="auto"/>
              <w:jc w:val="center"/>
            </w:pPr>
            <w:r>
              <w:rPr>
                <w:b/>
                <w:sz w:val="18"/>
              </w:rPr>
              <w:t>System</w:t>
            </w:r>
          </w:p>
        </w:tc>
        <w:tc>
          <w:tcPr>
            <w:tcW w:type="dxa" w:w="2520"/>
            <w:shd w:val="clear" w:color="auto" w:fill="D9E2F3"/>
            <w:tcMar>
              <w:top w:w="30" w:type="dxa"/>
              <w:bottom w:w="30" w:type="dxa"/>
            </w:tcMar>
          </w:tcPr>
          <w:p>
            <w:pPr>
              <w:keepNext/>
              <w:widowControl w:val="1"/>
              <w:spacing w:after="0" w:before="0" w:line="240" w:lineRule="auto"/>
              <w:jc w:val="center"/>
            </w:pPr>
            <w:r>
              <w:rPr>
                <w:b/>
                <w:sz w:val="18"/>
              </w:rPr>
              <w:t>Program</w:t>
            </w:r>
          </w:p>
        </w:tc>
        <w:tc>
          <w:tcPr>
            <w:tcW w:type="dxa" w:w="2736"/>
            <w:shd w:val="clear" w:color="auto" w:fill="D9E2F3"/>
            <w:tcMar>
              <w:top w:w="30" w:type="dxa"/>
              <w:bottom w:w="30" w:type="dxa"/>
            </w:tcMar>
          </w:tcPr>
          <w:p>
            <w:pPr>
              <w:keepNext/>
              <w:widowControl w:val="1"/>
              <w:spacing w:after="0" w:before="0" w:line="240" w:lineRule="auto"/>
              <w:jc w:val="center"/>
            </w:pPr>
            <w:r>
              <w:rPr>
                <w:b/>
                <w:sz w:val="18"/>
              </w:rPr>
              <w:t>Settings</w:t>
            </w:r>
          </w:p>
        </w:tc>
        <w:tc>
          <w:tcPr>
            <w:tcW w:type="dxa" w:w="2304"/>
            <w:shd w:val="clear" w:color="auto" w:fill="D9E2F3"/>
            <w:tcMar>
              <w:top w:w="30" w:type="dxa"/>
              <w:bottom w:w="30" w:type="dxa"/>
            </w:tcMar>
          </w:tcPr>
          <w:p>
            <w:pPr>
              <w:keepNext/>
              <w:widowControl w:val="1"/>
              <w:spacing w:after="0" w:before="0" w:line="240" w:lineRule="auto"/>
              <w:jc w:val="center"/>
            </w:pPr>
            <w:r>
              <w:rPr>
                <w:b/>
                <w:sz w:val="18"/>
              </w:rPr>
              <w:t>Output</w:t>
            </w:r>
          </w:p>
        </w:tc>
      </w:tr>
      <w:tr>
        <w:trPr>
          <w:cantSplit w:val="true"/>
        </w:trPr>
        <w:tc>
          <w:tcPr>
            <w:tcW w:type="dxa" w:w="1440"/>
            <w:tcMar>
              <w:top w:w="30" w:type="dxa"/>
              <w:bottom w:w="30" w:type="dxa"/>
            </w:tcMar>
          </w:tcPr>
          <w:p>
            <w:pPr>
              <w:keepNext/>
              <w:widowControl w:val="1"/>
              <w:spacing w:after="0" w:before="0" w:line="240" w:lineRule="auto"/>
              <w:jc w:val="center"/>
            </w:pPr>
            <w:r>
              <w:rPr>
                <w:sz w:val="18"/>
              </w:rPr>
              <w:t>IEEE 14-bus</w:t>
            </w:r>
          </w:p>
        </w:tc>
        <w:tc>
          <w:tcPr>
            <w:tcW w:type="dxa" w:w="2520"/>
            <w:tcMar>
              <w:top w:w="30" w:type="dxa"/>
              <w:bottom w:w="30" w:type="dxa"/>
            </w:tcMar>
          </w:tcPr>
          <w:p>
            <w:pPr>
              <w:keepNext/>
              <w:widowControl w:val="1"/>
              <w:spacing w:after="0" w:before="0" w:line="240" w:lineRule="auto"/>
              <w:jc w:val="left"/>
            </w:pPr>
            <w:r>
              <w:rPr>
                <w:sz w:val="18"/>
              </w:rPr>
              <w:t>FVSI-Collapse Analysis.py</w:t>
            </w:r>
          </w:p>
        </w:tc>
        <w:tc>
          <w:tcPr>
            <w:tcW w:type="dxa" w:w="2736"/>
            <w:tcMar>
              <w:top w:w="30" w:type="dxa"/>
              <w:bottom w:w="30" w:type="dxa"/>
            </w:tcMar>
          </w:tcPr>
          <w:p>
            <w:pPr>
              <w:keepNext/>
              <w:widowControl w:val="1"/>
              <w:spacing w:after="0" w:before="0" w:line="240" w:lineRule="auto"/>
              <w:jc w:val="left"/>
            </w:pPr>
            <w:r>
              <w:rPr>
                <w:sz w:val="18"/>
              </w:rPr>
              <w:t>Base, after GA, after PSO</w:t>
            </w:r>
          </w:p>
        </w:tc>
        <w:tc>
          <w:tcPr>
            <w:tcW w:type="dxa" w:w="2304"/>
            <w:tcMar>
              <w:top w:w="30" w:type="dxa"/>
              <w:bottom w:w="30" w:type="dxa"/>
            </w:tcMar>
          </w:tcPr>
          <w:p>
            <w:pPr>
              <w:keepNext/>
              <w:widowControl w:val="1"/>
              <w:spacing w:after="0" w:before="0" w:line="240" w:lineRule="auto"/>
              <w:jc w:val="left"/>
            </w:pPr>
            <w:r>
              <w:rPr>
                <w:sz w:val="18"/>
              </w:rPr>
              <w:t xml:space="preserve">FVSI ranking, </w:t>
            </w:r>
            <m:oMath>
              <m:sSub>
                <m:e>
                  <m:r>
                    <m:t>Q</m:t>
                  </m:r>
                </m:e>
                <m:sub>
                  <m:r>
                    <m:t>m</m:t>
                  </m:r>
                  <m:r>
                    <m:t>a</m:t>
                  </m:r>
                  <m:r>
                    <m:t>r</m:t>
                  </m:r>
                  <m:r>
                    <m:t>g</m:t>
                  </m:r>
                  <m:r>
                    <m:t>i</m:t>
                  </m:r>
                  <m:r>
                    <m:t>n</m:t>
                  </m:r>
                </m:sub>
              </m:sSub>
            </m:oMath>
          </w:p>
        </w:tc>
      </w:tr>
      <w:tr>
        <w:trPr>
          <w:cantSplit w:val="true"/>
        </w:trPr>
        <w:tc>
          <w:tcPr>
            <w:tcW w:type="dxa" w:w="1440"/>
            <w:tcMar>
              <w:top w:w="30" w:type="dxa"/>
              <w:bottom w:w="30" w:type="dxa"/>
            </w:tcMar>
          </w:tcPr>
          <w:p>
            <w:pPr>
              <w:keepNext/>
              <w:widowControl w:val="1"/>
              <w:spacing w:after="0" w:before="0" w:line="240" w:lineRule="auto"/>
              <w:jc w:val="center"/>
            </w:pPr>
            <w:r>
              <w:rPr>
                <w:sz w:val="18"/>
              </w:rPr>
              <w:t>IEEE 14-bus</w:t>
            </w:r>
          </w:p>
        </w:tc>
        <w:tc>
          <w:tcPr>
            <w:tcW w:type="dxa" w:w="2520"/>
            <w:tcMar>
              <w:top w:w="30" w:type="dxa"/>
              <w:bottom w:w="30" w:type="dxa"/>
            </w:tcMar>
          </w:tcPr>
          <w:p>
            <w:pPr>
              <w:keepNext/>
              <w:widowControl w:val="1"/>
              <w:spacing w:after="0" w:before="0" w:line="240" w:lineRule="auto"/>
              <w:jc w:val="left"/>
            </w:pPr>
            <w:r>
              <w:rPr>
                <w:sz w:val="18"/>
              </w:rPr>
              <w:t>IEEEtxfTapGE.py</w:t>
            </w:r>
          </w:p>
        </w:tc>
        <w:tc>
          <w:tcPr>
            <w:tcW w:type="dxa" w:w="2736"/>
            <w:tcMar>
              <w:top w:w="30" w:type="dxa"/>
              <w:bottom w:w="30" w:type="dxa"/>
            </w:tcMar>
          </w:tcPr>
          <w:p>
            <w:pPr>
              <w:keepNext/>
              <w:widowControl w:val="1"/>
              <w:spacing w:after="0" w:before="0" w:line="240" w:lineRule="auto"/>
              <w:jc w:val="left"/>
            </w:pPr>
            <w:r>
              <w:rPr>
                <w:sz w:val="18"/>
              </w:rPr>
              <w:t>3 transformers, 120 × 120</w:t>
            </w:r>
          </w:p>
        </w:tc>
        <w:tc>
          <w:tcPr>
            <w:tcW w:type="dxa" w:w="2304"/>
            <w:tcMar>
              <w:top w:w="30" w:type="dxa"/>
              <w:bottom w:w="30" w:type="dxa"/>
            </w:tcMar>
          </w:tcPr>
          <w:p>
            <w:pPr>
              <w:keepNext/>
              <w:widowControl w:val="1"/>
              <w:spacing w:after="0" w:before="0" w:line="240" w:lineRule="auto"/>
              <w:jc w:val="left"/>
            </w:pPr>
            <w:r>
              <w:rPr>
                <w:sz w:val="18"/>
              </w:rPr>
              <w:t>Tap settings, losses, voltages</w:t>
            </w:r>
          </w:p>
        </w:tc>
      </w:tr>
      <w:tr>
        <w:trPr>
          <w:cantSplit w:val="true"/>
        </w:trPr>
        <w:tc>
          <w:tcPr>
            <w:tcW w:type="dxa" w:w="1440"/>
            <w:tcMar>
              <w:top w:w="30" w:type="dxa"/>
              <w:bottom w:w="30" w:type="dxa"/>
            </w:tcMar>
          </w:tcPr>
          <w:p>
            <w:pPr>
              <w:keepNext/>
              <w:widowControl w:val="1"/>
              <w:spacing w:after="0" w:before="0" w:line="240" w:lineRule="auto"/>
              <w:jc w:val="center"/>
            </w:pPr>
            <w:r>
              <w:rPr>
                <w:sz w:val="18"/>
              </w:rPr>
              <w:t>IEEE 14-bus</w:t>
            </w:r>
          </w:p>
        </w:tc>
        <w:tc>
          <w:tcPr>
            <w:tcW w:type="dxa" w:w="2520"/>
            <w:tcMar>
              <w:top w:w="30" w:type="dxa"/>
              <w:bottom w:w="30" w:type="dxa"/>
            </w:tcMar>
          </w:tcPr>
          <w:p>
            <w:pPr>
              <w:keepNext/>
              <w:widowControl w:val="1"/>
              <w:spacing w:after="0" w:before="0" w:line="240" w:lineRule="auto"/>
              <w:jc w:val="left"/>
            </w:pPr>
            <w:r>
              <w:rPr>
                <w:sz w:val="18"/>
              </w:rPr>
              <w:t>PSOcapacitor.py</w:t>
            </w:r>
          </w:p>
        </w:tc>
        <w:tc>
          <w:tcPr>
            <w:tcW w:type="dxa" w:w="2736"/>
            <w:tcMar>
              <w:top w:w="30" w:type="dxa"/>
              <w:bottom w:w="30" w:type="dxa"/>
            </w:tcMar>
          </w:tcPr>
          <w:p>
            <w:pPr>
              <w:keepNext/>
              <w:widowControl w:val="1"/>
              <w:spacing w:after="0" w:before="0" w:line="240" w:lineRule="auto"/>
              <w:jc w:val="left"/>
            </w:pPr>
            <w:r>
              <w:rPr>
                <w:sz w:val="18"/>
              </w:rPr>
              <w:t>3 capacitors, 50 MVAr max</w:t>
            </w:r>
          </w:p>
        </w:tc>
        <w:tc>
          <w:tcPr>
            <w:tcW w:type="dxa" w:w="2304"/>
            <w:tcMar>
              <w:top w:w="30" w:type="dxa"/>
              <w:bottom w:w="30" w:type="dxa"/>
            </w:tcMar>
          </w:tcPr>
          <w:p>
            <w:pPr>
              <w:keepNext/>
              <w:widowControl w:val="1"/>
              <w:spacing w:after="0" w:before="0" w:line="240" w:lineRule="auto"/>
              <w:jc w:val="left"/>
            </w:pPr>
            <w:r>
              <w:rPr>
                <w:sz w:val="18"/>
              </w:rPr>
              <w:t>Capacitor plan, losses, voltages</w:t>
            </w:r>
          </w:p>
        </w:tc>
      </w:tr>
      <w:tr>
        <w:trPr>
          <w:cantSplit w:val="true"/>
        </w:trPr>
        <w:tc>
          <w:tcPr>
            <w:tcW w:type="dxa" w:w="1440"/>
            <w:tcMar>
              <w:top w:w="30" w:type="dxa"/>
              <w:bottom w:w="30" w:type="dxa"/>
            </w:tcMar>
          </w:tcPr>
          <w:p>
            <w:pPr>
              <w:keepNext/>
              <w:widowControl w:val="1"/>
              <w:spacing w:after="0" w:before="0" w:line="240" w:lineRule="auto"/>
              <w:jc w:val="center"/>
            </w:pPr>
            <w:r>
              <w:rPr>
                <w:sz w:val="18"/>
              </w:rPr>
              <w:t>IEEE 14-bus</w:t>
            </w:r>
          </w:p>
        </w:tc>
        <w:tc>
          <w:tcPr>
            <w:tcW w:type="dxa" w:w="2520"/>
            <w:tcMar>
              <w:top w:w="30" w:type="dxa"/>
              <w:bottom w:w="30" w:type="dxa"/>
            </w:tcMar>
          </w:tcPr>
          <w:p>
            <w:pPr>
              <w:keepNext/>
              <w:widowControl w:val="1"/>
              <w:spacing w:after="0" w:before="0" w:line="240" w:lineRule="auto"/>
              <w:jc w:val="left"/>
            </w:pPr>
            <w:r>
              <w:rPr>
                <w:sz w:val="18"/>
              </w:rPr>
              <w:t>PSOcapacitor.py</w:t>
            </w:r>
          </w:p>
        </w:tc>
        <w:tc>
          <w:tcPr>
            <w:tcW w:type="dxa" w:w="2736"/>
            <w:tcMar>
              <w:top w:w="30" w:type="dxa"/>
              <w:bottom w:w="30" w:type="dxa"/>
            </w:tcMar>
          </w:tcPr>
          <w:p>
            <w:pPr>
              <w:keepNext/>
              <w:widowControl w:val="1"/>
              <w:spacing w:after="0" w:before="0" w:line="240" w:lineRule="auto"/>
              <w:jc w:val="left"/>
            </w:pPr>
            <w:r>
              <w:rPr>
                <w:sz w:val="18"/>
              </w:rPr>
              <w:t>9 capacitors (all PQ), 50 MVAr max</w:t>
            </w:r>
          </w:p>
        </w:tc>
        <w:tc>
          <w:tcPr>
            <w:tcW w:type="dxa" w:w="2304"/>
            <w:tcMar>
              <w:top w:w="30" w:type="dxa"/>
              <w:bottom w:w="30" w:type="dxa"/>
            </w:tcMar>
          </w:tcPr>
          <w:p>
            <w:pPr>
              <w:keepNext/>
              <w:widowControl w:val="1"/>
              <w:spacing w:after="0" w:before="0" w:line="240" w:lineRule="auto"/>
              <w:jc w:val="left"/>
            </w:pPr>
            <w:r>
              <w:rPr>
                <w:sz w:val="18"/>
              </w:rPr>
              <w:t>Capacitor plan, losses, voltages</w:t>
            </w:r>
          </w:p>
        </w:tc>
      </w:tr>
      <w:tr>
        <w:trPr>
          <w:cantSplit w:val="true"/>
        </w:trPr>
        <w:tc>
          <w:tcPr>
            <w:tcW w:type="dxa" w:w="1440"/>
            <w:tcMar>
              <w:top w:w="30" w:type="dxa"/>
              <w:bottom w:w="30" w:type="dxa"/>
            </w:tcMar>
          </w:tcPr>
          <w:p>
            <w:pPr>
              <w:keepNext/>
              <w:widowControl w:val="1"/>
              <w:spacing w:after="0" w:before="0" w:line="240" w:lineRule="auto"/>
              <w:jc w:val="center"/>
            </w:pPr>
            <w:r>
              <w:rPr>
                <w:sz w:val="18"/>
              </w:rPr>
              <w:t>IEEE 39-bus</w:t>
            </w:r>
          </w:p>
        </w:tc>
        <w:tc>
          <w:tcPr>
            <w:tcW w:type="dxa" w:w="2520"/>
            <w:tcMar>
              <w:top w:w="30" w:type="dxa"/>
              <w:bottom w:w="30" w:type="dxa"/>
            </w:tcMar>
          </w:tcPr>
          <w:p>
            <w:pPr>
              <w:keepNext/>
              <w:widowControl w:val="1"/>
              <w:spacing w:after="0" w:before="0" w:line="240" w:lineRule="auto"/>
              <w:jc w:val="left"/>
            </w:pPr>
            <w:r>
              <w:rPr>
                <w:sz w:val="18"/>
              </w:rPr>
              <w:t>FVSI-Collapse Analysis.py</w:t>
            </w:r>
          </w:p>
        </w:tc>
        <w:tc>
          <w:tcPr>
            <w:tcW w:type="dxa" w:w="2736"/>
            <w:tcMar>
              <w:top w:w="30" w:type="dxa"/>
              <w:bottom w:w="30" w:type="dxa"/>
            </w:tcMar>
          </w:tcPr>
          <w:p>
            <w:pPr>
              <w:keepNext/>
              <w:widowControl w:val="1"/>
              <w:spacing w:after="0" w:before="0" w:line="240" w:lineRule="auto"/>
              <w:jc w:val="left"/>
            </w:pPr>
            <w:r>
              <w:rPr>
                <w:sz w:val="18"/>
              </w:rPr>
              <w:t>Base, after GA, after PSO</w:t>
            </w:r>
          </w:p>
        </w:tc>
        <w:tc>
          <w:tcPr>
            <w:tcW w:type="dxa" w:w="2304"/>
            <w:tcMar>
              <w:top w:w="30" w:type="dxa"/>
              <w:bottom w:w="30" w:type="dxa"/>
            </w:tcMar>
          </w:tcPr>
          <w:p>
            <w:pPr>
              <w:keepNext/>
              <w:widowControl w:val="1"/>
              <w:spacing w:after="0" w:before="0" w:line="240" w:lineRule="auto"/>
              <w:jc w:val="left"/>
            </w:pPr>
            <w:r>
              <w:rPr>
                <w:sz w:val="18"/>
              </w:rPr>
              <w:t xml:space="preserve">FVSI ranking, </w:t>
            </w:r>
            <m:oMath>
              <m:sSub>
                <m:e>
                  <m:r>
                    <m:t>Q</m:t>
                  </m:r>
                </m:e>
                <m:sub>
                  <m:r>
                    <m:t>m</m:t>
                  </m:r>
                  <m:r>
                    <m:t>a</m:t>
                  </m:r>
                  <m:r>
                    <m:t>r</m:t>
                  </m:r>
                  <m:r>
                    <m:t>g</m:t>
                  </m:r>
                  <m:r>
                    <m:t>i</m:t>
                  </m:r>
                  <m:r>
                    <m:t>n</m:t>
                  </m:r>
                </m:sub>
              </m:sSub>
            </m:oMath>
          </w:p>
        </w:tc>
      </w:tr>
      <w:tr>
        <w:trPr>
          <w:cantSplit w:val="true"/>
        </w:trPr>
        <w:tc>
          <w:tcPr>
            <w:tcW w:type="dxa" w:w="1440"/>
            <w:tcMar>
              <w:top w:w="30" w:type="dxa"/>
              <w:bottom w:w="30" w:type="dxa"/>
            </w:tcMar>
          </w:tcPr>
          <w:p>
            <w:pPr>
              <w:keepNext/>
              <w:widowControl w:val="1"/>
              <w:spacing w:after="0" w:before="0" w:line="240" w:lineRule="auto"/>
              <w:jc w:val="center"/>
            </w:pPr>
            <w:r>
              <w:rPr>
                <w:sz w:val="18"/>
              </w:rPr>
              <w:t>IEEE 39-bus</w:t>
            </w:r>
          </w:p>
        </w:tc>
        <w:tc>
          <w:tcPr>
            <w:tcW w:type="dxa" w:w="2520"/>
            <w:tcMar>
              <w:top w:w="30" w:type="dxa"/>
              <w:bottom w:w="30" w:type="dxa"/>
            </w:tcMar>
          </w:tcPr>
          <w:p>
            <w:pPr>
              <w:keepNext/>
              <w:widowControl w:val="1"/>
              <w:spacing w:after="0" w:before="0" w:line="240" w:lineRule="auto"/>
              <w:jc w:val="left"/>
            </w:pPr>
            <w:r>
              <w:rPr>
                <w:sz w:val="18"/>
              </w:rPr>
              <w:t>IEEEtxfTapGE.py</w:t>
            </w:r>
          </w:p>
        </w:tc>
        <w:tc>
          <w:tcPr>
            <w:tcW w:type="dxa" w:w="2736"/>
            <w:tcMar>
              <w:top w:w="30" w:type="dxa"/>
              <w:bottom w:w="30" w:type="dxa"/>
            </w:tcMar>
          </w:tcPr>
          <w:p>
            <w:pPr>
              <w:keepNext/>
              <w:widowControl w:val="1"/>
              <w:spacing w:after="0" w:before="0" w:line="240" w:lineRule="auto"/>
              <w:jc w:val="left"/>
            </w:pPr>
            <w:r>
              <w:rPr>
                <w:sz w:val="18"/>
              </w:rPr>
              <w:t>12 transformers, 120 × 120</w:t>
            </w:r>
          </w:p>
        </w:tc>
        <w:tc>
          <w:tcPr>
            <w:tcW w:type="dxa" w:w="2304"/>
            <w:tcMar>
              <w:top w:w="30" w:type="dxa"/>
              <w:bottom w:w="30" w:type="dxa"/>
            </w:tcMar>
          </w:tcPr>
          <w:p>
            <w:pPr>
              <w:keepNext/>
              <w:widowControl w:val="1"/>
              <w:spacing w:after="0" w:before="0" w:line="240" w:lineRule="auto"/>
              <w:jc w:val="left"/>
            </w:pPr>
            <w:r>
              <w:rPr>
                <w:sz w:val="18"/>
              </w:rPr>
              <w:t>Tap settings, losses, voltages</w:t>
            </w:r>
          </w:p>
        </w:tc>
      </w:tr>
      <w:tr>
        <w:trPr>
          <w:cantSplit w:val="true"/>
        </w:trPr>
        <w:tc>
          <w:tcPr>
            <w:tcW w:type="dxa" w:w="1440"/>
            <w:tcMar>
              <w:top w:w="30" w:type="dxa"/>
              <w:bottom w:w="30" w:type="dxa"/>
            </w:tcMar>
          </w:tcPr>
          <w:p>
            <w:pPr>
              <w:keepNext/>
              <w:widowControl w:val="1"/>
              <w:spacing w:after="0" w:before="0" w:line="240" w:lineRule="auto"/>
              <w:jc w:val="center"/>
            </w:pPr>
            <w:r>
              <w:rPr>
                <w:sz w:val="18"/>
              </w:rPr>
              <w:t>IEEE 39-bus</w:t>
            </w:r>
          </w:p>
        </w:tc>
        <w:tc>
          <w:tcPr>
            <w:tcW w:type="dxa" w:w="2520"/>
            <w:tcMar>
              <w:top w:w="30" w:type="dxa"/>
              <w:bottom w:w="30" w:type="dxa"/>
            </w:tcMar>
          </w:tcPr>
          <w:p>
            <w:pPr>
              <w:keepNext/>
              <w:widowControl w:val="1"/>
              <w:spacing w:after="0" w:before="0" w:line="240" w:lineRule="auto"/>
              <w:jc w:val="left"/>
            </w:pPr>
            <w:r>
              <w:rPr>
                <w:sz w:val="18"/>
              </w:rPr>
              <w:t>PSOcapacitor.py</w:t>
            </w:r>
          </w:p>
        </w:tc>
        <w:tc>
          <w:tcPr>
            <w:tcW w:type="dxa" w:w="2736"/>
            <w:tcMar>
              <w:top w:w="30" w:type="dxa"/>
              <w:bottom w:w="30" w:type="dxa"/>
            </w:tcMar>
          </w:tcPr>
          <w:p>
            <w:pPr>
              <w:keepNext/>
              <w:widowControl w:val="1"/>
              <w:spacing w:after="0" w:before="0" w:line="240" w:lineRule="auto"/>
              <w:jc w:val="left"/>
            </w:pPr>
            <w:r>
              <w:rPr>
                <w:sz w:val="18"/>
              </w:rPr>
              <w:t>12 capacitors, 100 MVAr max</w:t>
            </w:r>
          </w:p>
        </w:tc>
        <w:tc>
          <w:tcPr>
            <w:tcW w:type="dxa" w:w="2304"/>
            <w:tcMar>
              <w:top w:w="30" w:type="dxa"/>
              <w:bottom w:w="30" w:type="dxa"/>
            </w:tcMar>
          </w:tcPr>
          <w:p>
            <w:pPr>
              <w:keepNext/>
              <w:widowControl w:val="1"/>
              <w:spacing w:after="0" w:before="0" w:line="240" w:lineRule="auto"/>
              <w:jc w:val="left"/>
            </w:pPr>
            <w:r>
              <w:rPr>
                <w:sz w:val="18"/>
              </w:rPr>
              <w:t>Capacitor plan, losses, voltages</w:t>
            </w:r>
          </w:p>
        </w:tc>
      </w:tr>
      <w:tr>
        <w:trPr>
          <w:cantSplit w:val="true"/>
        </w:trPr>
        <w:tc>
          <w:tcPr>
            <w:tcW w:type="dxa" w:w="1440"/>
            <w:tcMar>
              <w:top w:w="30" w:type="dxa"/>
              <w:bottom w:w="30" w:type="dxa"/>
            </w:tcMar>
          </w:tcPr>
          <w:p>
            <w:pPr>
              <w:widowControl w:val="1"/>
              <w:spacing w:after="0" w:before="0" w:line="240" w:lineRule="auto"/>
              <w:jc w:val="center"/>
            </w:pPr>
            <w:r>
              <w:rPr>
                <w:sz w:val="18"/>
              </w:rPr>
              <w:t>IEEE 39-bus</w:t>
            </w:r>
          </w:p>
        </w:tc>
        <w:tc>
          <w:tcPr>
            <w:tcW w:type="dxa" w:w="2520"/>
            <w:tcMar>
              <w:top w:w="30" w:type="dxa"/>
              <w:bottom w:w="30" w:type="dxa"/>
            </w:tcMar>
          </w:tcPr>
          <w:p>
            <w:pPr>
              <w:widowControl w:val="1"/>
              <w:spacing w:after="0" w:before="0" w:line="240" w:lineRule="auto"/>
              <w:jc w:val="left"/>
            </w:pPr>
            <w:r>
              <w:rPr>
                <w:sz w:val="18"/>
              </w:rPr>
              <w:t>PSOcapacitor.py</w:t>
            </w:r>
          </w:p>
        </w:tc>
        <w:tc>
          <w:tcPr>
            <w:tcW w:type="dxa" w:w="2736"/>
            <w:tcMar>
              <w:top w:w="30" w:type="dxa"/>
              <w:bottom w:w="30" w:type="dxa"/>
            </w:tcMar>
          </w:tcPr>
          <w:p>
            <w:pPr>
              <w:widowControl w:val="1"/>
              <w:spacing w:after="0" w:before="0" w:line="240" w:lineRule="auto"/>
              <w:jc w:val="left"/>
            </w:pPr>
            <w:r>
              <w:rPr>
                <w:sz w:val="18"/>
              </w:rPr>
              <w:t>29 capacitors (all PQ), 100 MVAr max</w:t>
            </w:r>
          </w:p>
        </w:tc>
        <w:tc>
          <w:tcPr>
            <w:tcW w:type="dxa" w:w="2304"/>
            <w:tcMar>
              <w:top w:w="30" w:type="dxa"/>
              <w:bottom w:w="30" w:type="dxa"/>
            </w:tcMar>
          </w:tcPr>
          <w:p>
            <w:pPr>
              <w:widowControl w:val="1"/>
              <w:spacing w:after="0" w:before="0" w:line="240" w:lineRule="auto"/>
              <w:jc w:val="left"/>
            </w:pPr>
            <w:r>
              <w:rPr>
                <w:sz w:val="18"/>
              </w:rPr>
              <w:t>Capacitor plan, losses, voltages</w:t>
            </w:r>
          </w:p>
        </w:tc>
      </w:tr>
    </w:tbl>
    <w:p>
      <w:pPr>
        <w:widowControl w:val="1"/>
        <w:spacing w:after="80" w:before="0" w:line="240" w:lineRule="auto"/>
        <w:jc w:val="both"/>
      </w:pPr>
    </w:p>
    <w:p>
      <w:pPr>
        <w:widowControl w:val="1"/>
        <w:spacing w:after="120" w:before="0" w:line="276" w:lineRule="auto"/>
        <w:jc w:val="both"/>
      </w:pPr>
      <w:r>
        <w:rPr>
          <w:sz w:val="22"/>
        </w:rPr>
        <w:t>The convergence curves produced by the programs are shown in Figures 10 and 11. In all runs no strictly feasible solution was found, so the curves show the best-effort trajectory of the active power loss.</w:t>
      </w:r>
    </w:p>
    <w:p>
      <w:pPr>
        <w:keepNext/>
        <w:widowControl w:val="1"/>
        <w:spacing w:after="0" w:before="80" w:line="240" w:lineRule="auto"/>
        <w:jc w:val="center"/>
      </w:pPr>
      <w:r>
        <w:drawing>
          <wp:inline xmlns:a="http://schemas.openxmlformats.org/drawingml/2006/main" xmlns:pic="http://schemas.openxmlformats.org/drawingml/2006/picture">
            <wp:extent cx="5120640" cy="2527911"/>
            <wp:docPr id="36" name="Picture 36"/>
            <wp:cNvGraphicFramePr>
              <a:graphicFrameLocks noChangeAspect="1"/>
            </wp:cNvGraphicFramePr>
            <a:graphic>
              <a:graphicData uri="http://schemas.openxmlformats.org/drawingml/2006/picture">
                <pic:pic>
                  <pic:nvPicPr>
                    <pic:cNvPr id="0" name="conv_ga14.png"/>
                    <pic:cNvPicPr/>
                  </pic:nvPicPr>
                  <pic:blipFill>
                    <a:blip r:embed="rId46"/>
                    <a:stretch>
                      <a:fillRect/>
                    </a:stretch>
                  </pic:blipFill>
                  <pic:spPr>
                    <a:xfrm>
                      <a:off x="0" y="0"/>
                      <a:ext cx="5120640" cy="2527911"/>
                    </a:xfrm>
                    <a:prstGeom prst="rect"/>
                  </pic:spPr>
                </pic:pic>
              </a:graphicData>
            </a:graphic>
          </wp:inline>
        </w:drawing>
      </w:r>
    </w:p>
    <w:p>
      <w:pPr>
        <w:keepNext/>
        <w:widowControl w:val="1"/>
        <w:spacing w:after="40" w:before="0" w:line="240" w:lineRule="auto"/>
        <w:jc w:val="center"/>
      </w:pPr>
      <w:r>
        <w:rPr>
          <w:sz w:val="18"/>
        </w:rPr>
        <w:t>(a)</w:t>
      </w:r>
    </w:p>
    <w:p>
      <w:pPr>
        <w:keepNext/>
        <w:widowControl w:val="1"/>
        <w:spacing w:after="0" w:before="80" w:line="240" w:lineRule="auto"/>
        <w:jc w:val="center"/>
      </w:pPr>
      <w:r>
        <w:drawing>
          <wp:inline xmlns:a="http://schemas.openxmlformats.org/drawingml/2006/main" xmlns:pic="http://schemas.openxmlformats.org/drawingml/2006/picture">
            <wp:extent cx="5120640" cy="2527911"/>
            <wp:docPr id="37" name="Picture 37"/>
            <wp:cNvGraphicFramePr>
              <a:graphicFrameLocks noChangeAspect="1"/>
            </wp:cNvGraphicFramePr>
            <a:graphic>
              <a:graphicData uri="http://schemas.openxmlformats.org/drawingml/2006/picture">
                <pic:pic>
                  <pic:nvPicPr>
                    <pic:cNvPr id="0" name="conv_ga39.png"/>
                    <pic:cNvPicPr/>
                  </pic:nvPicPr>
                  <pic:blipFill>
                    <a:blip r:embed="rId47"/>
                    <a:stretch>
                      <a:fillRect/>
                    </a:stretch>
                  </pic:blipFill>
                  <pic:spPr>
                    <a:xfrm>
                      <a:off x="0" y="0"/>
                      <a:ext cx="5120640" cy="2527911"/>
                    </a:xfrm>
                    <a:prstGeom prst="rect"/>
                  </pic:spPr>
                </pic:pic>
              </a:graphicData>
            </a:graphic>
          </wp:inline>
        </w:drawing>
      </w:r>
    </w:p>
    <w:p>
      <w:pPr>
        <w:keepNext/>
        <w:widowControl w:val="1"/>
        <w:spacing w:after="40" w:before="0" w:line="240" w:lineRule="auto"/>
        <w:jc w:val="center"/>
      </w:pPr>
      <w:r>
        <w:rPr>
          <w:sz w:val="18"/>
        </w:rPr>
        <w:t>(b)</w:t>
      </w:r>
    </w:p>
    <w:p>
      <w:pPr>
        <w:pStyle w:val="Caption"/>
        <w:spacing w:after="200"/>
      </w:pPr>
      <w:r>
        <w:rPr>
          <w:sz w:val="20"/>
        </w:rPr>
        <w:t>Figure 10: GA objective convergence: (a) IEEE 14-bus, (b) IEEE 39-bus.</w:t>
      </w:r>
    </w:p>
    <w:p>
      <w:pPr>
        <w:keepNext/>
        <w:widowControl w:val="1"/>
        <w:spacing w:after="0" w:before="80" w:line="240" w:lineRule="auto"/>
        <w:jc w:val="center"/>
      </w:pPr>
      <w:r>
        <w:drawing>
          <wp:inline xmlns:a="http://schemas.openxmlformats.org/drawingml/2006/main" xmlns:pic="http://schemas.openxmlformats.org/drawingml/2006/picture">
            <wp:extent cx="5120640" cy="2527911"/>
            <wp:docPr id="38" name="Picture 38"/>
            <wp:cNvGraphicFramePr>
              <a:graphicFrameLocks noChangeAspect="1"/>
            </wp:cNvGraphicFramePr>
            <a:graphic>
              <a:graphicData uri="http://schemas.openxmlformats.org/drawingml/2006/picture">
                <pic:pic>
                  <pic:nvPicPr>
                    <pic:cNvPr id="0" name="conv_pso14.png"/>
                    <pic:cNvPicPr/>
                  </pic:nvPicPr>
                  <pic:blipFill>
                    <a:blip r:embed="rId48"/>
                    <a:stretch>
                      <a:fillRect/>
                    </a:stretch>
                  </pic:blipFill>
                  <pic:spPr>
                    <a:xfrm>
                      <a:off x="0" y="0"/>
                      <a:ext cx="5120640" cy="2527911"/>
                    </a:xfrm>
                    <a:prstGeom prst="rect"/>
                  </pic:spPr>
                </pic:pic>
              </a:graphicData>
            </a:graphic>
          </wp:inline>
        </w:drawing>
      </w:r>
    </w:p>
    <w:p>
      <w:pPr>
        <w:keepNext/>
        <w:widowControl w:val="1"/>
        <w:spacing w:after="40" w:before="0" w:line="240" w:lineRule="auto"/>
        <w:jc w:val="center"/>
      </w:pPr>
      <w:r>
        <w:rPr>
          <w:sz w:val="18"/>
        </w:rPr>
        <w:t>(a)</w:t>
      </w:r>
    </w:p>
    <w:p>
      <w:pPr>
        <w:keepNext/>
        <w:widowControl w:val="1"/>
        <w:spacing w:after="0" w:before="80" w:line="240" w:lineRule="auto"/>
        <w:jc w:val="center"/>
      </w:pPr>
      <w:r>
        <w:drawing>
          <wp:inline xmlns:a="http://schemas.openxmlformats.org/drawingml/2006/main" xmlns:pic="http://schemas.openxmlformats.org/drawingml/2006/picture">
            <wp:extent cx="5120640" cy="2527911"/>
            <wp:docPr id="39" name="Picture 39"/>
            <wp:cNvGraphicFramePr>
              <a:graphicFrameLocks noChangeAspect="1"/>
            </wp:cNvGraphicFramePr>
            <a:graphic>
              <a:graphicData uri="http://schemas.openxmlformats.org/drawingml/2006/picture">
                <pic:pic>
                  <pic:nvPicPr>
                    <pic:cNvPr id="0" name="conv_pso39.png"/>
                    <pic:cNvPicPr/>
                  </pic:nvPicPr>
                  <pic:blipFill>
                    <a:blip r:embed="rId49"/>
                    <a:stretch>
                      <a:fillRect/>
                    </a:stretch>
                  </pic:blipFill>
                  <pic:spPr>
                    <a:xfrm>
                      <a:off x="0" y="0"/>
                      <a:ext cx="5120640" cy="2527911"/>
                    </a:xfrm>
                    <a:prstGeom prst="rect"/>
                  </pic:spPr>
                </pic:pic>
              </a:graphicData>
            </a:graphic>
          </wp:inline>
        </w:drawing>
      </w:r>
    </w:p>
    <w:p>
      <w:pPr>
        <w:keepNext/>
        <w:widowControl w:val="1"/>
        <w:spacing w:after="40" w:before="0" w:line="240" w:lineRule="auto"/>
        <w:jc w:val="center"/>
      </w:pPr>
      <w:r>
        <w:rPr>
          <w:sz w:val="18"/>
        </w:rPr>
        <w:t>(b)</w:t>
      </w:r>
    </w:p>
    <w:p>
      <w:pPr>
        <w:pStyle w:val="Caption"/>
        <w:spacing w:after="200"/>
      </w:pPr>
      <w:r>
        <w:rPr>
          <w:sz w:val="20"/>
        </w:rPr>
        <w:t>Figure 11: PSO objective convergence: (a) IEEE 14-bus (3 capacitors), (b) IEEE 39-bus (12 capacitors).</w:t>
      </w:r>
    </w:p>
    <w:p>
      <w:pPr>
        <w:pStyle w:val="Heading1"/>
      </w:pPr>
      <w:bookmarkStart w:id="9013" w:name="_TocR0013"/>
      <w:r>
        <w:t>Design Analysis and Evaluation</w:t>
      </w:r>
      <w:bookmarkEnd w:id="9013"/>
    </w:p>
    <w:p>
      <w:pPr>
        <w:pStyle w:val="Heading2"/>
      </w:pPr>
      <w:bookmarkStart w:id="9014" w:name="_TocR0014"/>
      <w:r>
        <w:t>Novelty</w:t>
      </w:r>
      <w:bookmarkEnd w:id="9014"/>
    </w:p>
    <w:p>
      <w:pPr>
        <w:widowControl w:val="1"/>
        <w:spacing w:after="120" w:before="0" w:line="276" w:lineRule="auto"/>
        <w:jc w:val="both"/>
      </w:pPr>
      <w:r>
        <w:rPr>
          <w:sz w:val="22"/>
        </w:rPr>
        <w:t>Traditional reactive power dispatch methods rely on continuous variables and gradient-based derivatives, which frequently fail in highly stressed networks. The novelty of this project is a fully automated Python–PSS®E co-simulation platform that strictly enforces discrete, utility-grade hardware constraints (5.0 MVAr capacitor steps and discrete transformer tap ratios) during the search. The lexicographic “Best-Effort” constraint-handling engine allows the algorithms to work in infeasible grid states by prioritizing voltage-security restoration above active-loss reduction.</w:t>
      </w:r>
    </w:p>
    <w:p>
      <w:pPr>
        <w:pStyle w:val="Heading2"/>
      </w:pPr>
      <w:bookmarkStart w:id="9015" w:name="_TocR0015"/>
      <w:r>
        <w:t>Design Considerations (PO(c))</w:t>
      </w:r>
      <w:bookmarkEnd w:id="9015"/>
    </w:p>
    <w:p>
      <w:pPr>
        <w:pStyle w:val="Heading3"/>
      </w:pPr>
      <w:bookmarkStart w:id="9016" w:name="_TocR0016"/>
      <w:r>
        <w:t>Considerations to public health and safety</w:t>
      </w:r>
      <w:bookmarkEnd w:id="9016"/>
    </w:p>
    <w:p>
      <w:pPr>
        <w:widowControl w:val="1"/>
        <w:spacing w:after="120" w:before="0" w:line="276" w:lineRule="auto"/>
        <w:jc w:val="both"/>
      </w:pPr>
      <w:r>
        <w:rPr>
          <w:sz w:val="22"/>
        </w:rPr>
        <w:t>Voltage collapse can trigger cascading regional blackouts, disabling critical infrastructure such as hospitals, emergency response networks and water purification facilities. By strategically deploying reactive support at critical nodes, the Constriction-Factor PSO raised the severe baseline undervoltage of 0.8193 pu on the IEEE 39-bus system to a minimum of 0.9820 pu, bringing every load bus into the 0.95–1.05 pu band and directly reducing the blackout risk.</w:t>
      </w:r>
    </w:p>
    <w:p>
      <w:pPr>
        <w:pStyle w:val="Heading3"/>
      </w:pPr>
      <w:bookmarkStart w:id="9017" w:name="_TocR0017"/>
      <w:r>
        <w:t>Considerations to environment</w:t>
      </w:r>
      <w:bookmarkEnd w:id="9017"/>
    </w:p>
    <w:p>
      <w:pPr>
        <w:widowControl w:val="1"/>
        <w:spacing w:after="120" w:before="0" w:line="276" w:lineRule="auto"/>
        <w:jc w:val="both"/>
      </w:pPr>
      <w:r>
        <w:rPr>
          <w:sz w:val="22"/>
        </w:rPr>
        <w:t>Every megawatt of transmission loss must be generated. The reduction in active power loss (39.73 MW in the IEEE 39-bus system and 23.61 MW in the IEEE 14-bus system with the PSO) directly reduces fuel consumption at the generator buses (Section 5.6).</w:t>
      </w:r>
    </w:p>
    <w:p>
      <w:pPr>
        <w:pStyle w:val="Heading3"/>
      </w:pPr>
      <w:bookmarkStart w:id="9018" w:name="_TocR0018"/>
      <w:r>
        <w:t>Considerations to cultural and societal needs</w:t>
      </w:r>
      <w:bookmarkEnd w:id="9018"/>
    </w:p>
    <w:p>
      <w:pPr>
        <w:widowControl w:val="1"/>
        <w:spacing w:after="120" w:before="0" w:line="276" w:lineRule="auto"/>
        <w:jc w:val="both"/>
      </w:pPr>
      <w:r>
        <w:rPr>
          <w:sz w:val="22"/>
        </w:rPr>
        <w:t>Modern society relies on uninterrupted electrical power. The optimization ensures that weak load pockets receive better-quality voltage – for example, Bus 4 of the IEEE 14-bus system was raised from 0.7833 pu to 0.9525 pu by the PSO – which prevents damage to consumer electronics and industrial motors.</w:t>
      </w:r>
    </w:p>
    <w:p>
      <w:pPr>
        <w:pStyle w:val="Heading2"/>
      </w:pPr>
      <w:bookmarkStart w:id="9019" w:name="_TocR0019"/>
      <w:r>
        <w:t>Investigations (PO(d))</w:t>
      </w:r>
      <w:bookmarkEnd w:id="9019"/>
    </w:p>
    <w:p>
      <w:pPr>
        <w:pStyle w:val="Heading3"/>
      </w:pPr>
      <w:bookmarkStart w:id="9020" w:name="_TocR0020"/>
      <w:r>
        <w:t>Design of Experiment</w:t>
      </w:r>
      <w:bookmarkEnd w:id="9020"/>
    </w:p>
    <w:p>
      <w:pPr>
        <w:widowControl w:val="1"/>
        <w:spacing w:after="120" w:before="0" w:line="276" w:lineRule="auto"/>
        <w:jc w:val="both"/>
      </w:pPr>
      <w:r>
        <w:rPr>
          <w:sz w:val="22"/>
        </w:rPr>
        <w:t>Both test systems were first driven into a heavily stressed base case (Section 3.4). On each stressed case: (i) the FVSI script was run to rank the critical lines, (ii) the GA optimized the transformer taps, (iii) the PSO optimized the capacitor locations and sizes, each starting from the same stressed base case, and (iv) the FVSI script was re-run on the optimized cases. The PSO was run with a limited number of capacitors (3 for IEEE 14, 12 for IEEE 39) and with all PQ buses allowed (9 and 29). The compared quantities are active and reactive losses, minimum and maximum voltage, total voltage violation, FVSI and reactive margin.</w:t>
      </w:r>
    </w:p>
    <w:p>
      <w:pPr>
        <w:pStyle w:val="Heading3"/>
      </w:pPr>
      <w:bookmarkStart w:id="9021" w:name="_TocR0021"/>
      <w:r>
        <w:t>Data Collection</w:t>
      </w:r>
      <w:bookmarkEnd w:id="9021"/>
    </w:p>
    <w:p>
      <w:pPr>
        <w:widowControl w:val="1"/>
        <w:spacing w:after="60" w:before="0" w:line="276" w:lineRule="auto"/>
        <w:jc w:val="both"/>
      </w:pPr>
      <w:r>
        <w:rPr>
          <w:sz w:val="22"/>
        </w:rPr>
        <w:t>All values below are taken from the program outputs (Optimization_Report.txt and the FVSI console logs). Table 5 summarizes the stressed base cases.</w:t>
      </w:r>
    </w:p>
    <w:p>
      <w:pPr>
        <w:pStyle w:val="Caption"/>
        <w:keepNext/>
        <w:spacing w:after="80" w:before="120"/>
      </w:pPr>
      <w:r>
        <w:rPr>
          <w:sz w:val="20"/>
        </w:rPr>
        <w:t>Table 5: Baseline load-flow and operating parameters</w:t>
      </w:r>
    </w:p>
    <w:tbl>
      <w:tblPr>
        <w:tblStyle w:val="TableGrid"/>
        <w:tblW w:type="dxa" w:w="8496"/>
        <w:jc w:val="center"/>
        <w:tblLayout w:type="fixed"/>
        <w:tblLook w:firstColumn="1" w:firstRow="1" w:lastColumn="0" w:lastRow="0" w:noHBand="0" w:noVBand="1" w:val="04A0"/>
      </w:tblPr>
      <w:tblGrid>
        <w:gridCol w:w="3456"/>
        <w:gridCol w:w="2520"/>
        <w:gridCol w:w="2520"/>
      </w:tblGrid>
      <w:tr>
        <w:trPr>
          <w:tblHeader w:val="true"/>
          <w:cantSplit w:val="true"/>
        </w:trPr>
        <w:tc>
          <w:tcPr>
            <w:tcW w:type="dxa" w:w="3456"/>
            <w:shd w:val="clear" w:color="auto" w:fill="D9E2F3"/>
            <w:tcMar>
              <w:top w:w="30" w:type="dxa"/>
              <w:bottom w:w="30" w:type="dxa"/>
            </w:tcMar>
          </w:tcPr>
          <w:p>
            <w:pPr>
              <w:keepNext/>
              <w:widowControl w:val="1"/>
              <w:spacing w:after="0" w:before="0" w:line="240" w:lineRule="auto"/>
              <w:jc w:val="center"/>
            </w:pPr>
            <w:r>
              <w:rPr>
                <w:b/>
                <w:sz w:val="18"/>
              </w:rPr>
              <w:t>Operational parameter</w:t>
            </w:r>
          </w:p>
        </w:tc>
        <w:tc>
          <w:tcPr>
            <w:tcW w:type="dxa" w:w="2520"/>
            <w:shd w:val="clear" w:color="auto" w:fill="D9E2F3"/>
            <w:tcMar>
              <w:top w:w="30" w:type="dxa"/>
              <w:bottom w:w="30" w:type="dxa"/>
            </w:tcMar>
          </w:tcPr>
          <w:p>
            <w:pPr>
              <w:keepNext/>
              <w:widowControl w:val="1"/>
              <w:spacing w:after="0" w:before="0" w:line="240" w:lineRule="auto"/>
              <w:jc w:val="center"/>
            </w:pPr>
            <w:r>
              <w:rPr>
                <w:b/>
                <w:sz w:val="18"/>
              </w:rPr>
              <w:t>IEEE 14-bus (stressed base)</w:t>
            </w:r>
          </w:p>
        </w:tc>
        <w:tc>
          <w:tcPr>
            <w:tcW w:type="dxa" w:w="2520"/>
            <w:shd w:val="clear" w:color="auto" w:fill="D9E2F3"/>
            <w:tcMar>
              <w:top w:w="30" w:type="dxa"/>
              <w:bottom w:w="30" w:type="dxa"/>
            </w:tcMar>
          </w:tcPr>
          <w:p>
            <w:pPr>
              <w:keepNext/>
              <w:widowControl w:val="1"/>
              <w:spacing w:after="0" w:before="0" w:line="240" w:lineRule="auto"/>
              <w:jc w:val="center"/>
            </w:pPr>
            <w:r>
              <w:rPr>
                <w:b/>
                <w:sz w:val="18"/>
              </w:rPr>
              <w:t>IEEE 39-bus (stressed base)</w:t>
            </w:r>
          </w:p>
        </w:tc>
      </w:tr>
      <w:tr>
        <w:trPr>
          <w:cantSplit w:val="true"/>
        </w:trPr>
        <w:tc>
          <w:tcPr>
            <w:tcW w:type="dxa" w:w="3456"/>
            <w:tcMar>
              <w:top w:w="30" w:type="dxa"/>
              <w:bottom w:w="30" w:type="dxa"/>
            </w:tcMar>
          </w:tcPr>
          <w:p>
            <w:pPr>
              <w:keepNext/>
              <w:widowControl w:val="1"/>
              <w:spacing w:after="0" w:before="0" w:line="240" w:lineRule="auto"/>
              <w:jc w:val="left"/>
            </w:pPr>
            <w:r>
              <w:rPr>
                <w:sz w:val="18"/>
              </w:rPr>
              <w:t>Total active generation (MW)</w:t>
            </w:r>
          </w:p>
        </w:tc>
        <w:tc>
          <w:tcPr>
            <w:tcW w:type="dxa" w:w="2520"/>
            <w:tcMar>
              <w:top w:w="30" w:type="dxa"/>
              <w:bottom w:w="30" w:type="dxa"/>
            </w:tcMar>
          </w:tcPr>
          <w:p>
            <w:pPr>
              <w:keepNext/>
              <w:widowControl w:val="1"/>
              <w:spacing w:after="0" w:before="0" w:line="240" w:lineRule="auto"/>
              <w:jc w:val="center"/>
            </w:pPr>
            <w:r>
              <w:rPr>
                <w:sz w:val="18"/>
              </w:rPr>
              <w:t>507.0703</w:t>
            </w:r>
          </w:p>
        </w:tc>
        <w:tc>
          <w:tcPr>
            <w:tcW w:type="dxa" w:w="2520"/>
            <w:tcMar>
              <w:top w:w="30" w:type="dxa"/>
              <w:bottom w:w="30" w:type="dxa"/>
            </w:tcMar>
          </w:tcPr>
          <w:p>
            <w:pPr>
              <w:keepNext/>
              <w:widowControl w:val="1"/>
              <w:spacing w:after="0" w:before="0" w:line="240" w:lineRule="auto"/>
              <w:jc w:val="center"/>
            </w:pPr>
            <w:r>
              <w:rPr>
                <w:sz w:val="18"/>
              </w:rPr>
              <w:t>8500.3398</w:t>
            </w:r>
          </w:p>
        </w:tc>
      </w:tr>
      <w:tr>
        <w:trPr>
          <w:cantSplit w:val="true"/>
        </w:trPr>
        <w:tc>
          <w:tcPr>
            <w:tcW w:type="dxa" w:w="3456"/>
            <w:tcMar>
              <w:top w:w="30" w:type="dxa"/>
              <w:bottom w:w="30" w:type="dxa"/>
            </w:tcMar>
          </w:tcPr>
          <w:p>
            <w:pPr>
              <w:keepNext/>
              <w:widowControl w:val="1"/>
              <w:spacing w:after="0" w:before="0" w:line="240" w:lineRule="auto"/>
              <w:jc w:val="left"/>
            </w:pPr>
            <w:r>
              <w:rPr>
                <w:sz w:val="18"/>
              </w:rPr>
              <w:t>Total reactive generation (MVAr)</w:t>
            </w:r>
          </w:p>
        </w:tc>
        <w:tc>
          <w:tcPr>
            <w:tcW w:type="dxa" w:w="2520"/>
            <w:tcMar>
              <w:top w:w="30" w:type="dxa"/>
              <w:bottom w:w="30" w:type="dxa"/>
            </w:tcMar>
          </w:tcPr>
          <w:p>
            <w:pPr>
              <w:keepNext/>
              <w:widowControl w:val="1"/>
              <w:spacing w:after="0" w:before="0" w:line="240" w:lineRule="auto"/>
              <w:jc w:val="center"/>
            </w:pPr>
            <w:r>
              <w:rPr>
                <w:sz w:val="18"/>
              </w:rPr>
              <w:t>413.3333</w:t>
            </w:r>
          </w:p>
        </w:tc>
        <w:tc>
          <w:tcPr>
            <w:tcW w:type="dxa" w:w="2520"/>
            <w:tcMar>
              <w:top w:w="30" w:type="dxa"/>
              <w:bottom w:w="30" w:type="dxa"/>
            </w:tcMar>
          </w:tcPr>
          <w:p>
            <w:pPr>
              <w:keepNext/>
              <w:widowControl w:val="1"/>
              <w:spacing w:after="0" w:before="0" w:line="240" w:lineRule="auto"/>
              <w:jc w:val="center"/>
            </w:pPr>
            <w:r>
              <w:rPr>
                <w:sz w:val="18"/>
              </w:rPr>
              <w:t>5909.6392</w:t>
            </w:r>
          </w:p>
        </w:tc>
      </w:tr>
      <w:tr>
        <w:trPr>
          <w:cantSplit w:val="true"/>
        </w:trPr>
        <w:tc>
          <w:tcPr>
            <w:tcW w:type="dxa" w:w="3456"/>
            <w:tcMar>
              <w:top w:w="30" w:type="dxa"/>
              <w:bottom w:w="30" w:type="dxa"/>
            </w:tcMar>
          </w:tcPr>
          <w:p>
            <w:pPr>
              <w:keepNext/>
              <w:widowControl w:val="1"/>
              <w:spacing w:after="0" w:before="0" w:line="240" w:lineRule="auto"/>
              <w:jc w:val="left"/>
            </w:pPr>
            <w:r>
              <w:rPr>
                <w:sz w:val="18"/>
              </w:rPr>
              <w:t>Total active load (MW)</w:t>
            </w:r>
          </w:p>
        </w:tc>
        <w:tc>
          <w:tcPr>
            <w:tcW w:type="dxa" w:w="2520"/>
            <w:tcMar>
              <w:top w:w="30" w:type="dxa"/>
              <w:bottom w:w="30" w:type="dxa"/>
            </w:tcMar>
          </w:tcPr>
          <w:p>
            <w:pPr>
              <w:keepNext/>
              <w:widowControl w:val="1"/>
              <w:spacing w:after="0" w:before="0" w:line="240" w:lineRule="auto"/>
              <w:jc w:val="center"/>
            </w:pPr>
            <w:r>
              <w:rPr>
                <w:sz w:val="18"/>
              </w:rPr>
              <w:t>436.0036</w:t>
            </w:r>
          </w:p>
        </w:tc>
        <w:tc>
          <w:tcPr>
            <w:tcW w:type="dxa" w:w="2520"/>
            <w:tcMar>
              <w:top w:w="30" w:type="dxa"/>
              <w:bottom w:w="30" w:type="dxa"/>
            </w:tcMar>
          </w:tcPr>
          <w:p>
            <w:pPr>
              <w:keepNext/>
              <w:widowControl w:val="1"/>
              <w:spacing w:after="0" w:before="0" w:line="240" w:lineRule="auto"/>
              <w:jc w:val="center"/>
            </w:pPr>
            <w:r>
              <w:rPr>
                <w:sz w:val="18"/>
              </w:rPr>
              <w:t>8375.5898</w:t>
            </w:r>
          </w:p>
        </w:tc>
      </w:tr>
      <w:tr>
        <w:trPr>
          <w:cantSplit w:val="true"/>
        </w:trPr>
        <w:tc>
          <w:tcPr>
            <w:tcW w:type="dxa" w:w="3456"/>
            <w:tcMar>
              <w:top w:w="30" w:type="dxa"/>
              <w:bottom w:w="30" w:type="dxa"/>
            </w:tcMar>
          </w:tcPr>
          <w:p>
            <w:pPr>
              <w:keepNext/>
              <w:widowControl w:val="1"/>
              <w:spacing w:after="0" w:before="0" w:line="240" w:lineRule="auto"/>
              <w:jc w:val="left"/>
            </w:pPr>
            <w:r>
              <w:rPr>
                <w:sz w:val="18"/>
              </w:rPr>
              <w:t>Total reactive load (MVAr)</w:t>
            </w:r>
          </w:p>
        </w:tc>
        <w:tc>
          <w:tcPr>
            <w:tcW w:type="dxa" w:w="2520"/>
            <w:tcMar>
              <w:top w:w="30" w:type="dxa"/>
              <w:bottom w:w="30" w:type="dxa"/>
            </w:tcMar>
          </w:tcPr>
          <w:p>
            <w:pPr>
              <w:keepNext/>
              <w:widowControl w:val="1"/>
              <w:spacing w:after="0" w:before="0" w:line="240" w:lineRule="auto"/>
              <w:jc w:val="center"/>
            </w:pPr>
            <w:r>
              <w:rPr>
                <w:sz w:val="18"/>
              </w:rPr>
              <w:t>144.5947</w:t>
            </w:r>
          </w:p>
        </w:tc>
        <w:tc>
          <w:tcPr>
            <w:tcW w:type="dxa" w:w="2520"/>
            <w:tcMar>
              <w:top w:w="30" w:type="dxa"/>
              <w:bottom w:w="30" w:type="dxa"/>
            </w:tcMar>
          </w:tcPr>
          <w:p>
            <w:pPr>
              <w:keepNext/>
              <w:widowControl w:val="1"/>
              <w:spacing w:after="0" w:before="0" w:line="240" w:lineRule="auto"/>
              <w:jc w:val="center"/>
            </w:pPr>
            <w:r>
              <w:rPr>
                <w:sz w:val="18"/>
              </w:rPr>
              <w:t>1902.1029</w:t>
            </w:r>
          </w:p>
        </w:tc>
      </w:tr>
      <w:tr>
        <w:trPr>
          <w:cantSplit w:val="true"/>
        </w:trPr>
        <w:tc>
          <w:tcPr>
            <w:tcW w:type="dxa" w:w="3456"/>
            <w:tcMar>
              <w:top w:w="30" w:type="dxa"/>
              <w:bottom w:w="30" w:type="dxa"/>
            </w:tcMar>
          </w:tcPr>
          <w:p>
            <w:pPr>
              <w:keepNext/>
              <w:widowControl w:val="1"/>
              <w:spacing w:after="0" w:before="0" w:line="240" w:lineRule="auto"/>
              <w:jc w:val="left"/>
            </w:pPr>
            <w:r>
              <w:rPr>
                <w:sz w:val="18"/>
              </w:rPr>
              <w:t>Active power loss (MW)</w:t>
            </w:r>
          </w:p>
        </w:tc>
        <w:tc>
          <w:tcPr>
            <w:tcW w:type="dxa" w:w="2520"/>
            <w:tcMar>
              <w:top w:w="30" w:type="dxa"/>
              <w:bottom w:w="30" w:type="dxa"/>
            </w:tcMar>
          </w:tcPr>
          <w:p>
            <w:pPr>
              <w:keepNext/>
              <w:widowControl w:val="1"/>
              <w:spacing w:after="0" w:before="0" w:line="240" w:lineRule="auto"/>
              <w:jc w:val="center"/>
            </w:pPr>
            <w:r>
              <w:rPr>
                <w:sz w:val="18"/>
              </w:rPr>
              <w:t>71.0311</w:t>
            </w:r>
          </w:p>
        </w:tc>
        <w:tc>
          <w:tcPr>
            <w:tcW w:type="dxa" w:w="2520"/>
            <w:tcMar>
              <w:top w:w="30" w:type="dxa"/>
              <w:bottom w:w="30" w:type="dxa"/>
            </w:tcMar>
          </w:tcPr>
          <w:p>
            <w:pPr>
              <w:keepNext/>
              <w:widowControl w:val="1"/>
              <w:spacing w:after="0" w:before="0" w:line="240" w:lineRule="auto"/>
              <w:jc w:val="center"/>
            </w:pPr>
            <w:r>
              <w:rPr>
                <w:sz w:val="18"/>
              </w:rPr>
              <w:t>124.7506</w:t>
            </w:r>
          </w:p>
        </w:tc>
      </w:tr>
      <w:tr>
        <w:trPr>
          <w:cantSplit w:val="true"/>
        </w:trPr>
        <w:tc>
          <w:tcPr>
            <w:tcW w:type="dxa" w:w="3456"/>
            <w:tcMar>
              <w:top w:w="30" w:type="dxa"/>
              <w:bottom w:w="30" w:type="dxa"/>
            </w:tcMar>
          </w:tcPr>
          <w:p>
            <w:pPr>
              <w:keepNext/>
              <w:widowControl w:val="1"/>
              <w:spacing w:after="0" w:before="0" w:line="240" w:lineRule="auto"/>
              <w:jc w:val="left"/>
            </w:pPr>
            <w:r>
              <w:rPr>
                <w:sz w:val="18"/>
              </w:rPr>
              <w:t>Reactive power loss (MVAr)</w:t>
            </w:r>
          </w:p>
        </w:tc>
        <w:tc>
          <w:tcPr>
            <w:tcW w:type="dxa" w:w="2520"/>
            <w:tcMar>
              <w:top w:w="30" w:type="dxa"/>
              <w:bottom w:w="30" w:type="dxa"/>
            </w:tcMar>
          </w:tcPr>
          <w:p>
            <w:pPr>
              <w:keepNext/>
              <w:widowControl w:val="1"/>
              <w:spacing w:after="0" w:before="0" w:line="240" w:lineRule="auto"/>
              <w:jc w:val="center"/>
            </w:pPr>
            <w:r>
              <w:rPr>
                <w:sz w:val="18"/>
              </w:rPr>
              <w:t>296.6196</w:t>
            </w:r>
          </w:p>
        </w:tc>
        <w:tc>
          <w:tcPr>
            <w:tcW w:type="dxa" w:w="2520"/>
            <w:tcMar>
              <w:top w:w="30" w:type="dxa"/>
              <w:bottom w:w="30" w:type="dxa"/>
            </w:tcMar>
          </w:tcPr>
          <w:p>
            <w:pPr>
              <w:keepNext/>
              <w:widowControl w:val="1"/>
              <w:spacing w:after="0" w:before="0" w:line="240" w:lineRule="auto"/>
              <w:jc w:val="center"/>
            </w:pPr>
            <w:r>
              <w:rPr>
                <w:sz w:val="18"/>
              </w:rPr>
              <w:t>5210.9014</w:t>
            </w:r>
          </w:p>
        </w:tc>
      </w:tr>
      <w:tr>
        <w:trPr>
          <w:cantSplit w:val="true"/>
        </w:trPr>
        <w:tc>
          <w:tcPr>
            <w:tcW w:type="dxa" w:w="3456"/>
            <w:tcMar>
              <w:top w:w="30" w:type="dxa"/>
              <w:bottom w:w="30" w:type="dxa"/>
            </w:tcMar>
          </w:tcPr>
          <w:p>
            <w:pPr>
              <w:keepNext/>
              <w:widowControl w:val="1"/>
              <w:spacing w:after="0" w:before="0" w:line="240" w:lineRule="auto"/>
              <w:jc w:val="left"/>
            </w:pPr>
            <w:r>
              <w:rPr>
                <w:sz w:val="18"/>
              </w:rPr>
              <w:t>Minimum bus voltage (pu)</w:t>
            </w:r>
          </w:p>
        </w:tc>
        <w:tc>
          <w:tcPr>
            <w:tcW w:type="dxa" w:w="2520"/>
            <w:tcMar>
              <w:top w:w="30" w:type="dxa"/>
              <w:bottom w:w="30" w:type="dxa"/>
            </w:tcMar>
          </w:tcPr>
          <w:p>
            <w:pPr>
              <w:keepNext/>
              <w:widowControl w:val="1"/>
              <w:spacing w:after="0" w:before="0" w:line="240" w:lineRule="auto"/>
              <w:jc w:val="center"/>
            </w:pPr>
            <w:r>
              <w:rPr>
                <w:sz w:val="18"/>
              </w:rPr>
              <w:t>0.6474 (Bus 14)</w:t>
            </w:r>
          </w:p>
        </w:tc>
        <w:tc>
          <w:tcPr>
            <w:tcW w:type="dxa" w:w="2520"/>
            <w:tcMar>
              <w:top w:w="30" w:type="dxa"/>
              <w:bottom w:w="30" w:type="dxa"/>
            </w:tcMar>
          </w:tcPr>
          <w:p>
            <w:pPr>
              <w:keepNext/>
              <w:widowControl w:val="1"/>
              <w:spacing w:after="0" w:before="0" w:line="240" w:lineRule="auto"/>
              <w:jc w:val="center"/>
            </w:pPr>
            <w:r>
              <w:rPr>
                <w:sz w:val="18"/>
              </w:rPr>
              <w:t>0.8193 (Bus 7)</w:t>
            </w:r>
          </w:p>
        </w:tc>
      </w:tr>
      <w:tr>
        <w:trPr>
          <w:cantSplit w:val="true"/>
        </w:trPr>
        <w:tc>
          <w:tcPr>
            <w:tcW w:type="dxa" w:w="3456"/>
            <w:tcMar>
              <w:top w:w="30" w:type="dxa"/>
              <w:bottom w:w="30" w:type="dxa"/>
            </w:tcMar>
          </w:tcPr>
          <w:p>
            <w:pPr>
              <w:keepNext/>
              <w:widowControl w:val="1"/>
              <w:spacing w:after="0" w:before="0" w:line="240" w:lineRule="auto"/>
              <w:jc w:val="left"/>
            </w:pPr>
            <w:r>
              <w:rPr>
                <w:sz w:val="18"/>
              </w:rPr>
              <w:t>Maximum bus voltage (pu)</w:t>
            </w:r>
          </w:p>
        </w:tc>
        <w:tc>
          <w:tcPr>
            <w:tcW w:type="dxa" w:w="2520"/>
            <w:tcMar>
              <w:top w:w="30" w:type="dxa"/>
              <w:bottom w:w="30" w:type="dxa"/>
            </w:tcMar>
          </w:tcPr>
          <w:p>
            <w:pPr>
              <w:keepNext/>
              <w:widowControl w:val="1"/>
              <w:spacing w:after="0" w:before="0" w:line="240" w:lineRule="auto"/>
              <w:jc w:val="center"/>
            </w:pPr>
            <w:r>
              <w:rPr>
                <w:sz w:val="18"/>
              </w:rPr>
              <w:t>1.0600 (Bus 1)</w:t>
            </w:r>
          </w:p>
        </w:tc>
        <w:tc>
          <w:tcPr>
            <w:tcW w:type="dxa" w:w="2520"/>
            <w:tcMar>
              <w:top w:w="30" w:type="dxa"/>
              <w:bottom w:w="30" w:type="dxa"/>
            </w:tcMar>
          </w:tcPr>
          <w:p>
            <w:pPr>
              <w:keepNext/>
              <w:widowControl w:val="1"/>
              <w:spacing w:after="0" w:before="0" w:line="240" w:lineRule="auto"/>
              <w:jc w:val="center"/>
            </w:pPr>
            <w:r>
              <w:rPr>
                <w:sz w:val="18"/>
              </w:rPr>
              <w:t>1.0635 (Bus 36)</w:t>
            </w:r>
          </w:p>
        </w:tc>
      </w:tr>
      <w:tr>
        <w:trPr>
          <w:cantSplit w:val="true"/>
        </w:trPr>
        <w:tc>
          <w:tcPr>
            <w:tcW w:type="dxa" w:w="3456"/>
            <w:tcMar>
              <w:top w:w="30" w:type="dxa"/>
              <w:bottom w:w="30" w:type="dxa"/>
            </w:tcMar>
          </w:tcPr>
          <w:p>
            <w:pPr>
              <w:keepNext/>
              <w:widowControl w:val="1"/>
              <w:spacing w:after="0" w:before="0" w:line="240" w:lineRule="auto"/>
              <w:jc w:val="left"/>
            </w:pPr>
            <w:r>
              <w:rPr>
                <w:sz w:val="18"/>
              </w:rPr>
              <w:t>Total voltage violation (pu)</w:t>
            </w:r>
          </w:p>
        </w:tc>
        <w:tc>
          <w:tcPr>
            <w:tcW w:type="dxa" w:w="2520"/>
            <w:tcMar>
              <w:top w:w="30" w:type="dxa"/>
              <w:bottom w:w="30" w:type="dxa"/>
            </w:tcMar>
          </w:tcPr>
          <w:p>
            <w:pPr>
              <w:keepNext/>
              <w:widowControl w:val="1"/>
              <w:spacing w:after="0" w:before="0" w:line="240" w:lineRule="auto"/>
              <w:jc w:val="center"/>
            </w:pPr>
            <w:r>
              <w:rPr>
                <w:sz w:val="18"/>
              </w:rPr>
              <w:t>2.6229</w:t>
            </w:r>
          </w:p>
        </w:tc>
        <w:tc>
          <w:tcPr>
            <w:tcW w:type="dxa" w:w="2520"/>
            <w:tcMar>
              <w:top w:w="30" w:type="dxa"/>
              <w:bottom w:w="30" w:type="dxa"/>
            </w:tcMar>
          </w:tcPr>
          <w:p>
            <w:pPr>
              <w:keepNext/>
              <w:widowControl w:val="1"/>
              <w:spacing w:after="0" w:before="0" w:line="240" w:lineRule="auto"/>
              <w:jc w:val="center"/>
            </w:pPr>
            <w:r>
              <w:rPr>
                <w:sz w:val="18"/>
              </w:rPr>
              <w:t>1.0267</w:t>
            </w:r>
          </w:p>
        </w:tc>
      </w:tr>
      <w:tr>
        <w:trPr>
          <w:cantSplit w:val="true"/>
        </w:trPr>
        <w:tc>
          <w:tcPr>
            <w:tcW w:type="dxa" w:w="3456"/>
            <w:tcMar>
              <w:top w:w="30" w:type="dxa"/>
              <w:bottom w:w="30" w:type="dxa"/>
            </w:tcMar>
          </w:tcPr>
          <w:p>
            <w:pPr>
              <w:widowControl w:val="1"/>
              <w:spacing w:after="0" w:before="0" w:line="240" w:lineRule="auto"/>
              <w:jc w:val="left"/>
            </w:pPr>
            <w:r>
              <w:rPr>
                <w:sz w:val="18"/>
              </w:rPr>
              <w:t>Statutory feasibility status</w:t>
            </w:r>
          </w:p>
        </w:tc>
        <w:tc>
          <w:tcPr>
            <w:tcW w:type="dxa" w:w="2520"/>
            <w:tcMar>
              <w:top w:w="30" w:type="dxa"/>
              <w:bottom w:w="30" w:type="dxa"/>
            </w:tcMar>
          </w:tcPr>
          <w:p>
            <w:pPr>
              <w:widowControl w:val="1"/>
              <w:spacing w:after="0" w:before="0" w:line="240" w:lineRule="auto"/>
              <w:jc w:val="center"/>
            </w:pPr>
            <w:r>
              <w:rPr>
                <w:sz w:val="18"/>
              </w:rPr>
              <w:t>NON-COMPLIANT</w:t>
            </w:r>
          </w:p>
        </w:tc>
        <w:tc>
          <w:tcPr>
            <w:tcW w:type="dxa" w:w="2520"/>
            <w:tcMar>
              <w:top w:w="30" w:type="dxa"/>
              <w:bottom w:w="30" w:type="dxa"/>
            </w:tcMar>
          </w:tcPr>
          <w:p>
            <w:pPr>
              <w:widowControl w:val="1"/>
              <w:spacing w:after="0" w:before="0" w:line="240" w:lineRule="auto"/>
              <w:jc w:val="center"/>
            </w:pPr>
            <w:r>
              <w:rPr>
                <w:sz w:val="18"/>
              </w:rPr>
              <w:t>NON-COMPLIANT</w:t>
            </w:r>
          </w:p>
        </w:tc>
      </w:tr>
    </w:tbl>
    <w:p>
      <w:pPr>
        <w:widowControl w:val="1"/>
        <w:spacing w:after="80" w:before="0" w:line="240" w:lineRule="auto"/>
        <w:jc w:val="both"/>
      </w:pPr>
    </w:p>
    <w:p>
      <w:pPr>
        <w:widowControl w:val="1"/>
        <w:spacing w:after="60" w:before="0" w:line="276" w:lineRule="auto"/>
        <w:jc w:val="both"/>
      </w:pPr>
      <w:r>
        <w:rPr>
          <w:sz w:val="22"/>
        </w:rPr>
        <w:t>Table 6 gives the ten most stressed lines found by the FVSI script for each stressed base case.</w:t>
      </w:r>
    </w:p>
    <w:p>
      <w:pPr>
        <w:pStyle w:val="Caption"/>
        <w:keepNext/>
        <w:spacing w:after="80" w:before="120"/>
      </w:pPr>
      <w:r>
        <w:rPr>
          <w:sz w:val="20"/>
        </w:rPr>
        <w:t>Table 6: Branch stability ranking via FVSI (stressed base cases)</w:t>
      </w:r>
    </w:p>
    <w:tbl>
      <w:tblPr>
        <w:tblStyle w:val="TableGrid"/>
        <w:tblW w:type="dxa" w:w="7992"/>
        <w:jc w:val="center"/>
        <w:tblLayout w:type="fixed"/>
        <w:tblLook w:firstColumn="1" w:firstRow="1" w:lastColumn="0" w:lastRow="0" w:noHBand="0" w:noVBand="1" w:val="04A0"/>
      </w:tblPr>
      <w:tblGrid>
        <w:gridCol w:w="648"/>
        <w:gridCol w:w="1224"/>
        <w:gridCol w:w="1007"/>
        <w:gridCol w:w="1440"/>
        <w:gridCol w:w="1224"/>
        <w:gridCol w:w="1007"/>
        <w:gridCol w:w="1440"/>
      </w:tblGrid>
      <w:tr>
        <w:trPr>
          <w:tblHeader w:val="true"/>
          <w:cantSplit w:val="true"/>
        </w:trPr>
        <w:tc>
          <w:tcPr>
            <w:tcW w:type="dxa" w:w="648"/>
            <w:shd w:val="clear" w:color="auto" w:fill="D9E2F3"/>
            <w:tcMar>
              <w:top w:w="30" w:type="dxa"/>
              <w:bottom w:w="30" w:type="dxa"/>
            </w:tcMar>
          </w:tcPr>
          <w:p>
            <w:pPr>
              <w:keepNext/>
              <w:widowControl w:val="1"/>
              <w:spacing w:after="0" w:before="0" w:line="240" w:lineRule="auto"/>
              <w:jc w:val="center"/>
            </w:pPr>
            <w:r>
              <w:rPr>
                <w:b/>
                <w:sz w:val="17"/>
              </w:rPr>
              <w:t>Rank</w:t>
            </w:r>
          </w:p>
        </w:tc>
        <w:tc>
          <w:tcPr>
            <w:tcW w:type="dxa" w:w="1224"/>
            <w:shd w:val="clear" w:color="auto" w:fill="D9E2F3"/>
            <w:tcMar>
              <w:top w:w="30" w:type="dxa"/>
              <w:bottom w:w="30" w:type="dxa"/>
            </w:tcMar>
          </w:tcPr>
          <w:p>
            <w:pPr>
              <w:keepNext/>
              <w:widowControl w:val="1"/>
              <w:spacing w:after="0" w:before="0" w:line="240" w:lineRule="auto"/>
              <w:jc w:val="center"/>
            </w:pPr>
            <w:r>
              <w:rPr>
                <w:b/>
                <w:sz w:val="17"/>
              </w:rPr>
              <w:t>IEEE 14 line</w:t>
            </w:r>
          </w:p>
        </w:tc>
        <w:tc>
          <w:tcPr>
            <w:tcW w:type="dxa" w:w="1008"/>
            <w:shd w:val="clear" w:color="auto" w:fill="D9E2F3"/>
            <w:tcMar>
              <w:top w:w="30" w:type="dxa"/>
              <w:bottom w:w="30" w:type="dxa"/>
            </w:tcMar>
          </w:tcPr>
          <w:p>
            <w:pPr>
              <w:keepNext/>
              <w:widowControl w:val="1"/>
              <w:spacing w:after="0" w:before="0" w:line="240" w:lineRule="auto"/>
              <w:jc w:val="center"/>
            </w:pPr>
            <w:r>
              <w:rPr>
                <w:b/>
                <w:sz w:val="17"/>
              </w:rPr>
              <w:t>FVSI</w:t>
            </w:r>
          </w:p>
        </w:tc>
        <w:tc>
          <w:tcPr>
            <w:tcW w:type="dxa" w:w="1440"/>
            <w:shd w:val="clear" w:color="auto" w:fill="D9E2F3"/>
            <w:tcMar>
              <w:top w:w="30" w:type="dxa"/>
              <w:bottom w:w="30" w:type="dxa"/>
            </w:tcMar>
          </w:tcPr>
          <w:p>
            <w:pPr>
              <w:keepNext/>
              <w:widowControl w:val="1"/>
              <w:spacing w:after="0" w:before="0" w:line="240" w:lineRule="auto"/>
              <w:jc w:val="center"/>
            </w:pPr>
            <m:oMath>
              <m:sSub>
                <m:e>
                  <m:r>
                    <m:t>Q</m:t>
                  </m:r>
                </m:e>
                <m:sub>
                  <m:r>
                    <m:t>m</m:t>
                  </m:r>
                  <m:r>
                    <m:t>a</m:t>
                  </m:r>
                  <m:r>
                    <m:t>r</m:t>
                  </m:r>
                  <m:r>
                    <m:t>g</m:t>
                  </m:r>
                  <m:r>
                    <m:t>i</m:t>
                  </m:r>
                  <m:r>
                    <m:t>n</m:t>
                  </m:r>
                </m:sub>
              </m:sSub>
            </m:oMath>
            <w:r>
              <w:rPr>
                <w:b/>
                <w:sz w:val="17"/>
              </w:rPr>
              <w:t xml:space="preserve"> (MVAr)</w:t>
            </w:r>
          </w:p>
        </w:tc>
        <w:tc>
          <w:tcPr>
            <w:tcW w:type="dxa" w:w="1224"/>
            <w:shd w:val="clear" w:color="auto" w:fill="D9E2F3"/>
            <w:tcMar>
              <w:top w:w="30" w:type="dxa"/>
              <w:bottom w:w="30" w:type="dxa"/>
            </w:tcMar>
          </w:tcPr>
          <w:p>
            <w:pPr>
              <w:keepNext/>
              <w:widowControl w:val="1"/>
              <w:spacing w:after="0" w:before="0" w:line="240" w:lineRule="auto"/>
              <w:jc w:val="center"/>
            </w:pPr>
            <w:r>
              <w:rPr>
                <w:b/>
                <w:sz w:val="17"/>
              </w:rPr>
              <w:t>IEEE 39 line</w:t>
            </w:r>
          </w:p>
        </w:tc>
        <w:tc>
          <w:tcPr>
            <w:tcW w:type="dxa" w:w="1008"/>
            <w:shd w:val="clear" w:color="auto" w:fill="D9E2F3"/>
            <w:tcMar>
              <w:top w:w="30" w:type="dxa"/>
              <w:bottom w:w="30" w:type="dxa"/>
            </w:tcMar>
          </w:tcPr>
          <w:p>
            <w:pPr>
              <w:keepNext/>
              <w:widowControl w:val="1"/>
              <w:spacing w:after="0" w:before="0" w:line="240" w:lineRule="auto"/>
              <w:jc w:val="center"/>
            </w:pPr>
            <w:r>
              <w:rPr>
                <w:b/>
                <w:sz w:val="17"/>
              </w:rPr>
              <w:t>FVSI</w:t>
            </w:r>
          </w:p>
        </w:tc>
        <w:tc>
          <w:tcPr>
            <w:tcW w:type="dxa" w:w="1440"/>
            <w:shd w:val="clear" w:color="auto" w:fill="D9E2F3"/>
            <w:tcMar>
              <w:top w:w="30" w:type="dxa"/>
              <w:bottom w:w="30" w:type="dxa"/>
            </w:tcMar>
          </w:tcPr>
          <w:p>
            <w:pPr>
              <w:keepNext/>
              <w:widowControl w:val="1"/>
              <w:spacing w:after="0" w:before="0" w:line="240" w:lineRule="auto"/>
              <w:jc w:val="center"/>
            </w:pPr>
            <m:oMath>
              <m:sSub>
                <m:e>
                  <m:r>
                    <m:t>Q</m:t>
                  </m:r>
                </m:e>
                <m:sub>
                  <m:r>
                    <m:t>m</m:t>
                  </m:r>
                  <m:r>
                    <m:t>a</m:t>
                  </m:r>
                  <m:r>
                    <m:t>r</m:t>
                  </m:r>
                  <m:r>
                    <m:t>g</m:t>
                  </m:r>
                  <m:r>
                    <m:t>i</m:t>
                  </m:r>
                  <m:r>
                    <m:t>n</m:t>
                  </m:r>
                </m:sub>
              </m:sSub>
            </m:oMath>
            <w:r>
              <w:rPr>
                <w:b/>
                <w:sz w:val="17"/>
              </w:rPr>
              <w:t xml:space="preserve"> (MVAr)</w:t>
            </w:r>
          </w:p>
        </w:tc>
      </w:tr>
      <w:tr>
        <w:trPr>
          <w:cantSplit w:val="true"/>
        </w:trPr>
        <w:tc>
          <w:tcPr>
            <w:tcW w:type="dxa" w:w="648"/>
            <w:tcMar>
              <w:top w:w="30" w:type="dxa"/>
              <w:bottom w:w="30" w:type="dxa"/>
            </w:tcMar>
          </w:tcPr>
          <w:p>
            <w:pPr>
              <w:keepNext/>
              <w:widowControl w:val="1"/>
              <w:spacing w:after="0" w:before="0" w:line="240" w:lineRule="auto"/>
              <w:jc w:val="left"/>
            </w:pPr>
            <w:r>
              <w:rPr>
                <w:sz w:val="17"/>
              </w:rPr>
              <w:t>1</w:t>
            </w:r>
          </w:p>
        </w:tc>
        <w:tc>
          <w:tcPr>
            <w:tcW w:type="dxa" w:w="1224"/>
            <w:tcMar>
              <w:top w:w="30" w:type="dxa"/>
              <w:bottom w:w="30" w:type="dxa"/>
            </w:tcMar>
          </w:tcPr>
          <w:p>
            <w:pPr>
              <w:keepNext/>
              <w:widowControl w:val="1"/>
              <w:spacing w:after="0" w:before="0" w:line="240" w:lineRule="auto"/>
              <w:jc w:val="center"/>
            </w:pPr>
            <w:r>
              <w:rPr>
                <w:sz w:val="17"/>
              </w:rPr>
              <w:t>1–5</w:t>
            </w:r>
          </w:p>
        </w:tc>
        <w:tc>
          <w:tcPr>
            <w:tcW w:type="dxa" w:w="1008"/>
            <w:tcMar>
              <w:top w:w="30" w:type="dxa"/>
              <w:bottom w:w="30" w:type="dxa"/>
            </w:tcMar>
          </w:tcPr>
          <w:p>
            <w:pPr>
              <w:keepNext/>
              <w:widowControl w:val="1"/>
              <w:spacing w:after="0" w:before="0" w:line="240" w:lineRule="auto"/>
              <w:jc w:val="center"/>
            </w:pPr>
            <w:r>
              <w:rPr>
                <w:sz w:val="17"/>
              </w:rPr>
              <w:t>0.3727</w:t>
            </w:r>
          </w:p>
        </w:tc>
        <w:tc>
          <w:tcPr>
            <w:tcW w:type="dxa" w:w="1440"/>
            <w:tcMar>
              <w:top w:w="30" w:type="dxa"/>
              <w:bottom w:w="30" w:type="dxa"/>
            </w:tcMar>
          </w:tcPr>
          <w:p>
            <w:pPr>
              <w:keepNext/>
              <w:widowControl w:val="1"/>
              <w:spacing w:after="0" w:before="0" w:line="240" w:lineRule="auto"/>
              <w:jc w:val="center"/>
            </w:pPr>
            <w:r>
              <w:rPr>
                <w:sz w:val="17"/>
              </w:rPr>
              <w:t>0.0000</w:t>
            </w:r>
          </w:p>
        </w:tc>
        <w:tc>
          <w:tcPr>
            <w:tcW w:type="dxa" w:w="1224"/>
            <w:tcMar>
              <w:top w:w="30" w:type="dxa"/>
              <w:bottom w:w="30" w:type="dxa"/>
            </w:tcMar>
          </w:tcPr>
          <w:p>
            <w:pPr>
              <w:keepNext/>
              <w:widowControl w:val="1"/>
              <w:spacing w:after="0" w:before="0" w:line="240" w:lineRule="auto"/>
              <w:jc w:val="center"/>
            </w:pPr>
            <w:r>
              <w:rPr>
                <w:sz w:val="17"/>
              </w:rPr>
              <w:t>2–3</w:t>
            </w:r>
          </w:p>
        </w:tc>
        <w:tc>
          <w:tcPr>
            <w:tcW w:type="dxa" w:w="1008"/>
            <w:tcMar>
              <w:top w:w="30" w:type="dxa"/>
              <w:bottom w:w="30" w:type="dxa"/>
            </w:tcMar>
          </w:tcPr>
          <w:p>
            <w:pPr>
              <w:keepNext/>
              <w:widowControl w:val="1"/>
              <w:spacing w:after="0" w:before="0" w:line="240" w:lineRule="auto"/>
              <w:jc w:val="center"/>
            </w:pPr>
            <w:r>
              <w:rPr>
                <w:sz w:val="17"/>
              </w:rPr>
              <w:t>0.2479</w:t>
            </w:r>
          </w:p>
        </w:tc>
        <w:tc>
          <w:tcPr>
            <w:tcW w:type="dxa" w:w="1440"/>
            <w:tcMar>
              <w:top w:w="30" w:type="dxa"/>
              <w:bottom w:w="30" w:type="dxa"/>
            </w:tcMar>
          </w:tcPr>
          <w:p>
            <w:pPr>
              <w:keepNext/>
              <w:widowControl w:val="1"/>
              <w:spacing w:after="0" w:before="0" w:line="240" w:lineRule="auto"/>
              <w:jc w:val="center"/>
            </w:pPr>
            <w:r>
              <w:rPr>
                <w:sz w:val="17"/>
              </w:rPr>
              <w:t>0.0000</w:t>
            </w:r>
          </w:p>
        </w:tc>
      </w:tr>
      <w:tr>
        <w:trPr>
          <w:cantSplit w:val="true"/>
        </w:trPr>
        <w:tc>
          <w:tcPr>
            <w:tcW w:type="dxa" w:w="648"/>
            <w:tcMar>
              <w:top w:w="30" w:type="dxa"/>
              <w:bottom w:w="30" w:type="dxa"/>
            </w:tcMar>
          </w:tcPr>
          <w:p>
            <w:pPr>
              <w:keepNext/>
              <w:widowControl w:val="1"/>
              <w:spacing w:after="0" w:before="0" w:line="240" w:lineRule="auto"/>
              <w:jc w:val="left"/>
            </w:pPr>
            <w:r>
              <w:rPr>
                <w:sz w:val="17"/>
              </w:rPr>
              <w:t>2</w:t>
            </w:r>
          </w:p>
        </w:tc>
        <w:tc>
          <w:tcPr>
            <w:tcW w:type="dxa" w:w="1224"/>
            <w:tcMar>
              <w:top w:w="30" w:type="dxa"/>
              <w:bottom w:w="30" w:type="dxa"/>
            </w:tcMar>
          </w:tcPr>
          <w:p>
            <w:pPr>
              <w:keepNext/>
              <w:widowControl w:val="1"/>
              <w:spacing w:after="0" w:before="0" w:line="240" w:lineRule="auto"/>
              <w:jc w:val="center"/>
            </w:pPr>
            <w:r>
              <w:rPr>
                <w:sz w:val="17"/>
              </w:rPr>
              <w:t>1–2</w:t>
            </w:r>
          </w:p>
        </w:tc>
        <w:tc>
          <w:tcPr>
            <w:tcW w:type="dxa" w:w="1008"/>
            <w:tcMar>
              <w:top w:w="30" w:type="dxa"/>
              <w:bottom w:w="30" w:type="dxa"/>
            </w:tcMar>
          </w:tcPr>
          <w:p>
            <w:pPr>
              <w:keepNext/>
              <w:widowControl w:val="1"/>
              <w:spacing w:after="0" w:before="0" w:line="240" w:lineRule="auto"/>
              <w:jc w:val="center"/>
            </w:pPr>
            <w:r>
              <w:rPr>
                <w:sz w:val="17"/>
              </w:rPr>
              <w:t>0.2492</w:t>
            </w:r>
          </w:p>
        </w:tc>
        <w:tc>
          <w:tcPr>
            <w:tcW w:type="dxa" w:w="1440"/>
            <w:tcMar>
              <w:top w:w="30" w:type="dxa"/>
              <w:bottom w:w="30" w:type="dxa"/>
            </w:tcMar>
          </w:tcPr>
          <w:p>
            <w:pPr>
              <w:keepNext/>
              <w:widowControl w:val="1"/>
              <w:spacing w:after="0" w:before="0" w:line="240" w:lineRule="auto"/>
              <w:jc w:val="center"/>
            </w:pPr>
            <w:r>
              <w:rPr>
                <w:sz w:val="17"/>
              </w:rPr>
              <w:t>3.7302</w:t>
            </w:r>
          </w:p>
        </w:tc>
        <w:tc>
          <w:tcPr>
            <w:tcW w:type="dxa" w:w="1224"/>
            <w:tcMar>
              <w:top w:w="30" w:type="dxa"/>
              <w:bottom w:w="30" w:type="dxa"/>
            </w:tcMar>
          </w:tcPr>
          <w:p>
            <w:pPr>
              <w:keepNext/>
              <w:widowControl w:val="1"/>
              <w:spacing w:after="0" w:before="0" w:line="240" w:lineRule="auto"/>
              <w:jc w:val="center"/>
            </w:pPr>
            <w:r>
              <w:rPr>
                <w:sz w:val="17"/>
              </w:rPr>
              <w:t>19–16</w:t>
            </w:r>
          </w:p>
        </w:tc>
        <w:tc>
          <w:tcPr>
            <w:tcW w:type="dxa" w:w="1008"/>
            <w:tcMar>
              <w:top w:w="30" w:type="dxa"/>
              <w:bottom w:w="30" w:type="dxa"/>
            </w:tcMar>
          </w:tcPr>
          <w:p>
            <w:pPr>
              <w:keepNext/>
              <w:widowControl w:val="1"/>
              <w:spacing w:after="0" w:before="0" w:line="240" w:lineRule="auto"/>
              <w:jc w:val="center"/>
            </w:pPr>
            <w:r>
              <w:rPr>
                <w:sz w:val="17"/>
              </w:rPr>
              <w:t>0.2015</w:t>
            </w:r>
          </w:p>
        </w:tc>
        <w:tc>
          <w:tcPr>
            <w:tcW w:type="dxa" w:w="1440"/>
            <w:tcMar>
              <w:top w:w="30" w:type="dxa"/>
              <w:bottom w:w="30" w:type="dxa"/>
            </w:tcMar>
          </w:tcPr>
          <w:p>
            <w:pPr>
              <w:keepNext/>
              <w:widowControl w:val="1"/>
              <w:spacing w:after="0" w:before="0" w:line="240" w:lineRule="auto"/>
              <w:jc w:val="center"/>
            </w:pPr>
            <w:r>
              <w:rPr>
                <w:sz w:val="17"/>
              </w:rPr>
              <w:t>1.0590</w:t>
            </w:r>
          </w:p>
        </w:tc>
      </w:tr>
      <w:tr>
        <w:trPr>
          <w:cantSplit w:val="true"/>
        </w:trPr>
        <w:tc>
          <w:tcPr>
            <w:tcW w:type="dxa" w:w="648"/>
            <w:tcMar>
              <w:top w:w="30" w:type="dxa"/>
              <w:bottom w:w="30" w:type="dxa"/>
            </w:tcMar>
          </w:tcPr>
          <w:p>
            <w:pPr>
              <w:keepNext/>
              <w:widowControl w:val="1"/>
              <w:spacing w:after="0" w:before="0" w:line="240" w:lineRule="auto"/>
              <w:jc w:val="left"/>
            </w:pPr>
            <w:r>
              <w:rPr>
                <w:sz w:val="17"/>
              </w:rPr>
              <w:t>3</w:t>
            </w:r>
          </w:p>
        </w:tc>
        <w:tc>
          <w:tcPr>
            <w:tcW w:type="dxa" w:w="1224"/>
            <w:tcMar>
              <w:top w:w="30" w:type="dxa"/>
              <w:bottom w:w="30" w:type="dxa"/>
            </w:tcMar>
          </w:tcPr>
          <w:p>
            <w:pPr>
              <w:keepNext/>
              <w:widowControl w:val="1"/>
              <w:spacing w:after="0" w:before="0" w:line="240" w:lineRule="auto"/>
              <w:jc w:val="center"/>
            </w:pPr>
            <w:r>
              <w:rPr>
                <w:sz w:val="17"/>
              </w:rPr>
              <w:t>7–9</w:t>
            </w:r>
          </w:p>
        </w:tc>
        <w:tc>
          <w:tcPr>
            <w:tcW w:type="dxa" w:w="1008"/>
            <w:tcMar>
              <w:top w:w="30" w:type="dxa"/>
              <w:bottom w:w="30" w:type="dxa"/>
            </w:tcMar>
          </w:tcPr>
          <w:p>
            <w:pPr>
              <w:keepNext/>
              <w:widowControl w:val="1"/>
              <w:spacing w:after="0" w:before="0" w:line="240" w:lineRule="auto"/>
              <w:jc w:val="center"/>
            </w:pPr>
            <w:r>
              <w:rPr>
                <w:sz w:val="17"/>
              </w:rPr>
              <w:t>0.2229</w:t>
            </w:r>
          </w:p>
        </w:tc>
        <w:tc>
          <w:tcPr>
            <w:tcW w:type="dxa" w:w="1440"/>
            <w:tcMar>
              <w:top w:w="30" w:type="dxa"/>
              <w:bottom w:w="30" w:type="dxa"/>
            </w:tcMar>
          </w:tcPr>
          <w:p>
            <w:pPr>
              <w:keepNext/>
              <w:widowControl w:val="1"/>
              <w:spacing w:after="0" w:before="0" w:line="240" w:lineRule="auto"/>
              <w:jc w:val="center"/>
            </w:pPr>
            <w:r>
              <w:rPr>
                <w:sz w:val="17"/>
              </w:rPr>
              <w:t>0.0000</w:t>
            </w:r>
          </w:p>
        </w:tc>
        <w:tc>
          <w:tcPr>
            <w:tcW w:type="dxa" w:w="1224"/>
            <w:tcMar>
              <w:top w:w="30" w:type="dxa"/>
              <w:bottom w:w="30" w:type="dxa"/>
            </w:tcMar>
          </w:tcPr>
          <w:p>
            <w:pPr>
              <w:keepNext/>
              <w:widowControl w:val="1"/>
              <w:spacing w:after="0" w:before="0" w:line="240" w:lineRule="auto"/>
              <w:jc w:val="center"/>
            </w:pPr>
            <w:r>
              <w:rPr>
                <w:sz w:val="17"/>
              </w:rPr>
              <w:t>29–26</w:t>
            </w:r>
          </w:p>
        </w:tc>
        <w:tc>
          <w:tcPr>
            <w:tcW w:type="dxa" w:w="1008"/>
            <w:tcMar>
              <w:top w:w="30" w:type="dxa"/>
              <w:bottom w:w="30" w:type="dxa"/>
            </w:tcMar>
          </w:tcPr>
          <w:p>
            <w:pPr>
              <w:keepNext/>
              <w:widowControl w:val="1"/>
              <w:spacing w:after="0" w:before="0" w:line="240" w:lineRule="auto"/>
              <w:jc w:val="center"/>
            </w:pPr>
            <w:r>
              <w:rPr>
                <w:sz w:val="17"/>
              </w:rPr>
              <w:t>0.1841</w:t>
            </w:r>
          </w:p>
        </w:tc>
        <w:tc>
          <w:tcPr>
            <w:tcW w:type="dxa" w:w="1440"/>
            <w:tcMar>
              <w:top w:w="30" w:type="dxa"/>
              <w:bottom w:w="30" w:type="dxa"/>
            </w:tcMar>
          </w:tcPr>
          <w:p>
            <w:pPr>
              <w:keepNext/>
              <w:widowControl w:val="1"/>
              <w:spacing w:after="0" w:before="0" w:line="240" w:lineRule="auto"/>
              <w:jc w:val="center"/>
            </w:pPr>
            <w:r>
              <w:rPr>
                <w:sz w:val="17"/>
              </w:rPr>
              <w:t>0.9427</w:t>
            </w:r>
          </w:p>
        </w:tc>
      </w:tr>
      <w:tr>
        <w:trPr>
          <w:cantSplit w:val="true"/>
        </w:trPr>
        <w:tc>
          <w:tcPr>
            <w:tcW w:type="dxa" w:w="648"/>
            <w:tcMar>
              <w:top w:w="30" w:type="dxa"/>
              <w:bottom w:w="30" w:type="dxa"/>
            </w:tcMar>
          </w:tcPr>
          <w:p>
            <w:pPr>
              <w:keepNext/>
              <w:widowControl w:val="1"/>
              <w:spacing w:after="0" w:before="0" w:line="240" w:lineRule="auto"/>
              <w:jc w:val="left"/>
            </w:pPr>
            <w:r>
              <w:rPr>
                <w:sz w:val="17"/>
              </w:rPr>
              <w:t>4</w:t>
            </w:r>
          </w:p>
        </w:tc>
        <w:tc>
          <w:tcPr>
            <w:tcW w:type="dxa" w:w="1224"/>
            <w:tcMar>
              <w:top w:w="30" w:type="dxa"/>
              <w:bottom w:w="30" w:type="dxa"/>
            </w:tcMar>
          </w:tcPr>
          <w:p>
            <w:pPr>
              <w:keepNext/>
              <w:widowControl w:val="1"/>
              <w:spacing w:after="0" w:before="0" w:line="240" w:lineRule="auto"/>
              <w:jc w:val="center"/>
            </w:pPr>
            <w:r>
              <w:rPr>
                <w:sz w:val="17"/>
              </w:rPr>
              <w:t>2–5</w:t>
            </w:r>
          </w:p>
        </w:tc>
        <w:tc>
          <w:tcPr>
            <w:tcW w:type="dxa" w:w="1008"/>
            <w:tcMar>
              <w:top w:w="30" w:type="dxa"/>
              <w:bottom w:w="30" w:type="dxa"/>
            </w:tcMar>
          </w:tcPr>
          <w:p>
            <w:pPr>
              <w:keepNext/>
              <w:widowControl w:val="1"/>
              <w:spacing w:after="0" w:before="0" w:line="240" w:lineRule="auto"/>
              <w:jc w:val="center"/>
            </w:pPr>
            <w:r>
              <w:rPr>
                <w:sz w:val="17"/>
              </w:rPr>
              <w:t>0.2214</w:t>
            </w:r>
          </w:p>
        </w:tc>
        <w:tc>
          <w:tcPr>
            <w:tcW w:type="dxa" w:w="1440"/>
            <w:tcMar>
              <w:top w:w="30" w:type="dxa"/>
              <w:bottom w:w="30" w:type="dxa"/>
            </w:tcMar>
          </w:tcPr>
          <w:p>
            <w:pPr>
              <w:keepNext/>
              <w:widowControl w:val="1"/>
              <w:spacing w:after="0" w:before="0" w:line="240" w:lineRule="auto"/>
              <w:jc w:val="center"/>
            </w:pPr>
            <w:r>
              <w:rPr>
                <w:sz w:val="17"/>
              </w:rPr>
              <w:t>0.0000</w:t>
            </w:r>
          </w:p>
        </w:tc>
        <w:tc>
          <w:tcPr>
            <w:tcW w:type="dxa" w:w="1224"/>
            <w:tcMar>
              <w:top w:w="30" w:type="dxa"/>
              <w:bottom w:w="30" w:type="dxa"/>
            </w:tcMar>
          </w:tcPr>
          <w:p>
            <w:pPr>
              <w:keepNext/>
              <w:widowControl w:val="1"/>
              <w:spacing w:after="0" w:before="0" w:line="240" w:lineRule="auto"/>
              <w:jc w:val="center"/>
            </w:pPr>
            <w:r>
              <w:rPr>
                <w:sz w:val="17"/>
              </w:rPr>
              <w:t>22–21</w:t>
            </w:r>
          </w:p>
        </w:tc>
        <w:tc>
          <w:tcPr>
            <w:tcW w:type="dxa" w:w="1008"/>
            <w:tcMar>
              <w:top w:w="30" w:type="dxa"/>
              <w:bottom w:w="30" w:type="dxa"/>
            </w:tcMar>
          </w:tcPr>
          <w:p>
            <w:pPr>
              <w:keepNext/>
              <w:widowControl w:val="1"/>
              <w:spacing w:after="0" w:before="0" w:line="240" w:lineRule="auto"/>
              <w:jc w:val="center"/>
            </w:pPr>
            <w:r>
              <w:rPr>
                <w:sz w:val="17"/>
              </w:rPr>
              <w:t>0.1297</w:t>
            </w:r>
          </w:p>
        </w:tc>
        <w:tc>
          <w:tcPr>
            <w:tcW w:type="dxa" w:w="1440"/>
            <w:tcMar>
              <w:top w:w="30" w:type="dxa"/>
              <w:bottom w:w="30" w:type="dxa"/>
            </w:tcMar>
          </w:tcPr>
          <w:p>
            <w:pPr>
              <w:keepNext/>
              <w:widowControl w:val="1"/>
              <w:spacing w:after="0" w:before="0" w:line="240" w:lineRule="auto"/>
              <w:jc w:val="center"/>
            </w:pPr>
            <w:r>
              <w:rPr>
                <w:sz w:val="17"/>
              </w:rPr>
              <w:t>1.5741</w:t>
            </w:r>
          </w:p>
        </w:tc>
      </w:tr>
      <w:tr>
        <w:trPr>
          <w:cantSplit w:val="true"/>
        </w:trPr>
        <w:tc>
          <w:tcPr>
            <w:tcW w:type="dxa" w:w="648"/>
            <w:tcMar>
              <w:top w:w="30" w:type="dxa"/>
              <w:bottom w:w="30" w:type="dxa"/>
            </w:tcMar>
          </w:tcPr>
          <w:p>
            <w:pPr>
              <w:keepNext/>
              <w:widowControl w:val="1"/>
              <w:spacing w:after="0" w:before="0" w:line="240" w:lineRule="auto"/>
              <w:jc w:val="left"/>
            </w:pPr>
            <w:r>
              <w:rPr>
                <w:sz w:val="17"/>
              </w:rPr>
              <w:t>5</w:t>
            </w:r>
          </w:p>
        </w:tc>
        <w:tc>
          <w:tcPr>
            <w:tcW w:type="dxa" w:w="1224"/>
            <w:tcMar>
              <w:top w:w="30" w:type="dxa"/>
              <w:bottom w:w="30" w:type="dxa"/>
            </w:tcMar>
          </w:tcPr>
          <w:p>
            <w:pPr>
              <w:keepNext/>
              <w:widowControl w:val="1"/>
              <w:spacing w:after="0" w:before="0" w:line="240" w:lineRule="auto"/>
              <w:jc w:val="center"/>
            </w:pPr>
            <w:r>
              <w:rPr>
                <w:sz w:val="17"/>
              </w:rPr>
              <w:t>2–4</w:t>
            </w:r>
          </w:p>
        </w:tc>
        <w:tc>
          <w:tcPr>
            <w:tcW w:type="dxa" w:w="1008"/>
            <w:tcMar>
              <w:top w:w="30" w:type="dxa"/>
              <w:bottom w:w="30" w:type="dxa"/>
            </w:tcMar>
          </w:tcPr>
          <w:p>
            <w:pPr>
              <w:keepNext/>
              <w:widowControl w:val="1"/>
              <w:spacing w:after="0" w:before="0" w:line="240" w:lineRule="auto"/>
              <w:jc w:val="center"/>
            </w:pPr>
            <w:r>
              <w:rPr>
                <w:sz w:val="17"/>
              </w:rPr>
              <w:t>0.1829</w:t>
            </w:r>
          </w:p>
        </w:tc>
        <w:tc>
          <w:tcPr>
            <w:tcW w:type="dxa" w:w="1440"/>
            <w:tcMar>
              <w:top w:w="30" w:type="dxa"/>
              <w:bottom w:w="30" w:type="dxa"/>
            </w:tcMar>
          </w:tcPr>
          <w:p>
            <w:pPr>
              <w:keepNext/>
              <w:widowControl w:val="1"/>
              <w:spacing w:after="0" w:before="0" w:line="240" w:lineRule="auto"/>
              <w:jc w:val="center"/>
            </w:pPr>
            <w:r>
              <w:rPr>
                <w:sz w:val="17"/>
              </w:rPr>
              <w:t>0.0000</w:t>
            </w:r>
          </w:p>
        </w:tc>
        <w:tc>
          <w:tcPr>
            <w:tcW w:type="dxa" w:w="1224"/>
            <w:tcMar>
              <w:top w:w="30" w:type="dxa"/>
              <w:bottom w:w="30" w:type="dxa"/>
            </w:tcMar>
          </w:tcPr>
          <w:p>
            <w:pPr>
              <w:keepNext/>
              <w:widowControl w:val="1"/>
              <w:spacing w:after="0" w:before="0" w:line="240" w:lineRule="auto"/>
              <w:jc w:val="center"/>
            </w:pPr>
            <w:r>
              <w:rPr>
                <w:sz w:val="17"/>
              </w:rPr>
              <w:t>28–26</w:t>
            </w:r>
          </w:p>
        </w:tc>
        <w:tc>
          <w:tcPr>
            <w:tcW w:type="dxa" w:w="1008"/>
            <w:tcMar>
              <w:top w:w="30" w:type="dxa"/>
              <w:bottom w:w="30" w:type="dxa"/>
            </w:tcMar>
          </w:tcPr>
          <w:p>
            <w:pPr>
              <w:keepNext/>
              <w:widowControl w:val="1"/>
              <w:spacing w:after="0" w:before="0" w:line="240" w:lineRule="auto"/>
              <w:jc w:val="center"/>
            </w:pPr>
            <w:r>
              <w:rPr>
                <w:sz w:val="17"/>
              </w:rPr>
              <w:t>0.1283</w:t>
            </w:r>
          </w:p>
        </w:tc>
        <w:tc>
          <w:tcPr>
            <w:tcW w:type="dxa" w:w="1440"/>
            <w:tcMar>
              <w:top w:w="30" w:type="dxa"/>
              <w:bottom w:w="30" w:type="dxa"/>
            </w:tcMar>
          </w:tcPr>
          <w:p>
            <w:pPr>
              <w:keepNext/>
              <w:widowControl w:val="1"/>
              <w:spacing w:after="0" w:before="0" w:line="240" w:lineRule="auto"/>
              <w:jc w:val="center"/>
            </w:pPr>
            <w:r>
              <w:rPr>
                <w:sz w:val="17"/>
              </w:rPr>
              <w:t>0.9522</w:t>
            </w:r>
          </w:p>
        </w:tc>
      </w:tr>
      <w:tr>
        <w:trPr>
          <w:cantSplit w:val="true"/>
        </w:trPr>
        <w:tc>
          <w:tcPr>
            <w:tcW w:type="dxa" w:w="648"/>
            <w:tcMar>
              <w:top w:w="30" w:type="dxa"/>
              <w:bottom w:w="30" w:type="dxa"/>
            </w:tcMar>
          </w:tcPr>
          <w:p>
            <w:pPr>
              <w:keepNext/>
              <w:widowControl w:val="1"/>
              <w:spacing w:after="0" w:before="0" w:line="240" w:lineRule="auto"/>
              <w:jc w:val="left"/>
            </w:pPr>
            <w:r>
              <w:rPr>
                <w:sz w:val="17"/>
              </w:rPr>
              <w:t>6</w:t>
            </w:r>
          </w:p>
        </w:tc>
        <w:tc>
          <w:tcPr>
            <w:tcW w:type="dxa" w:w="1224"/>
            <w:tcMar>
              <w:top w:w="30" w:type="dxa"/>
              <w:bottom w:w="30" w:type="dxa"/>
            </w:tcMar>
          </w:tcPr>
          <w:p>
            <w:pPr>
              <w:keepNext/>
              <w:widowControl w:val="1"/>
              <w:spacing w:after="0" w:before="0" w:line="240" w:lineRule="auto"/>
              <w:jc w:val="center"/>
            </w:pPr>
            <w:r>
              <w:rPr>
                <w:sz w:val="17"/>
              </w:rPr>
              <w:t>6–13</w:t>
            </w:r>
          </w:p>
        </w:tc>
        <w:tc>
          <w:tcPr>
            <w:tcW w:type="dxa" w:w="1008"/>
            <w:tcMar>
              <w:top w:w="30" w:type="dxa"/>
              <w:bottom w:w="30" w:type="dxa"/>
            </w:tcMar>
          </w:tcPr>
          <w:p>
            <w:pPr>
              <w:keepNext/>
              <w:widowControl w:val="1"/>
              <w:spacing w:after="0" w:before="0" w:line="240" w:lineRule="auto"/>
              <w:jc w:val="center"/>
            </w:pPr>
            <w:r>
              <w:rPr>
                <w:sz w:val="17"/>
              </w:rPr>
              <w:t>0.1671</w:t>
            </w:r>
          </w:p>
        </w:tc>
        <w:tc>
          <w:tcPr>
            <w:tcW w:type="dxa" w:w="1440"/>
            <w:tcMar>
              <w:top w:w="30" w:type="dxa"/>
              <w:bottom w:w="30" w:type="dxa"/>
            </w:tcMar>
          </w:tcPr>
          <w:p>
            <w:pPr>
              <w:keepNext/>
              <w:widowControl w:val="1"/>
              <w:spacing w:after="0" w:before="0" w:line="240" w:lineRule="auto"/>
              <w:jc w:val="center"/>
            </w:pPr>
            <w:r>
              <w:rPr>
                <w:sz w:val="17"/>
              </w:rPr>
              <w:t>0.0000</w:t>
            </w:r>
          </w:p>
        </w:tc>
        <w:tc>
          <w:tcPr>
            <w:tcW w:type="dxa" w:w="1224"/>
            <w:tcMar>
              <w:top w:w="30" w:type="dxa"/>
              <w:bottom w:w="30" w:type="dxa"/>
            </w:tcMar>
          </w:tcPr>
          <w:p>
            <w:pPr>
              <w:keepNext/>
              <w:widowControl w:val="1"/>
              <w:spacing w:after="0" w:before="0" w:line="240" w:lineRule="auto"/>
              <w:jc w:val="center"/>
            </w:pPr>
            <w:r>
              <w:rPr>
                <w:sz w:val="17"/>
              </w:rPr>
              <w:t>23–24</w:t>
            </w:r>
          </w:p>
        </w:tc>
        <w:tc>
          <w:tcPr>
            <w:tcW w:type="dxa" w:w="1008"/>
            <w:tcMar>
              <w:top w:w="30" w:type="dxa"/>
              <w:bottom w:w="30" w:type="dxa"/>
            </w:tcMar>
          </w:tcPr>
          <w:p>
            <w:pPr>
              <w:keepNext/>
              <w:widowControl w:val="1"/>
              <w:spacing w:after="0" w:before="0" w:line="240" w:lineRule="auto"/>
              <w:jc w:val="center"/>
            </w:pPr>
            <w:r>
              <w:rPr>
                <w:sz w:val="17"/>
              </w:rPr>
              <w:t>0.1147</w:t>
            </w:r>
          </w:p>
        </w:tc>
        <w:tc>
          <w:tcPr>
            <w:tcW w:type="dxa" w:w="1440"/>
            <w:tcMar>
              <w:top w:w="30" w:type="dxa"/>
              <w:bottom w:w="30" w:type="dxa"/>
            </w:tcMar>
          </w:tcPr>
          <w:p>
            <w:pPr>
              <w:keepNext/>
              <w:widowControl w:val="1"/>
              <w:spacing w:after="0" w:before="0" w:line="240" w:lineRule="auto"/>
              <w:jc w:val="center"/>
            </w:pPr>
            <w:r>
              <w:rPr>
                <w:sz w:val="17"/>
              </w:rPr>
              <w:t>0.7568</w:t>
            </w:r>
          </w:p>
        </w:tc>
      </w:tr>
      <w:tr>
        <w:trPr>
          <w:cantSplit w:val="true"/>
        </w:trPr>
        <w:tc>
          <w:tcPr>
            <w:tcW w:type="dxa" w:w="648"/>
            <w:tcMar>
              <w:top w:w="30" w:type="dxa"/>
              <w:bottom w:w="30" w:type="dxa"/>
            </w:tcMar>
          </w:tcPr>
          <w:p>
            <w:pPr>
              <w:keepNext/>
              <w:widowControl w:val="1"/>
              <w:spacing w:after="0" w:before="0" w:line="240" w:lineRule="auto"/>
              <w:jc w:val="left"/>
            </w:pPr>
            <w:r>
              <w:rPr>
                <w:sz w:val="17"/>
              </w:rPr>
              <w:t>7</w:t>
            </w:r>
          </w:p>
        </w:tc>
        <w:tc>
          <w:tcPr>
            <w:tcW w:type="dxa" w:w="1224"/>
            <w:tcMar>
              <w:top w:w="30" w:type="dxa"/>
              <w:bottom w:w="30" w:type="dxa"/>
            </w:tcMar>
          </w:tcPr>
          <w:p>
            <w:pPr>
              <w:keepNext/>
              <w:widowControl w:val="1"/>
              <w:spacing w:after="0" w:before="0" w:line="240" w:lineRule="auto"/>
              <w:jc w:val="center"/>
            </w:pPr>
            <w:r>
              <w:rPr>
                <w:sz w:val="17"/>
              </w:rPr>
              <w:t>9–14</w:t>
            </w:r>
          </w:p>
        </w:tc>
        <w:tc>
          <w:tcPr>
            <w:tcW w:type="dxa" w:w="1008"/>
            <w:tcMar>
              <w:top w:w="30" w:type="dxa"/>
              <w:bottom w:w="30" w:type="dxa"/>
            </w:tcMar>
          </w:tcPr>
          <w:p>
            <w:pPr>
              <w:keepNext/>
              <w:widowControl w:val="1"/>
              <w:spacing w:after="0" w:before="0" w:line="240" w:lineRule="auto"/>
              <w:jc w:val="center"/>
            </w:pPr>
            <w:r>
              <w:rPr>
                <w:sz w:val="17"/>
              </w:rPr>
              <w:t>0.1555</w:t>
            </w:r>
          </w:p>
        </w:tc>
        <w:tc>
          <w:tcPr>
            <w:tcW w:type="dxa" w:w="1440"/>
            <w:tcMar>
              <w:top w:w="30" w:type="dxa"/>
              <w:bottom w:w="30" w:type="dxa"/>
            </w:tcMar>
          </w:tcPr>
          <w:p>
            <w:pPr>
              <w:keepNext/>
              <w:widowControl w:val="1"/>
              <w:spacing w:after="0" w:before="0" w:line="240" w:lineRule="auto"/>
              <w:jc w:val="center"/>
            </w:pPr>
            <w:r>
              <w:rPr>
                <w:sz w:val="17"/>
              </w:rPr>
              <w:t>0.0000</w:t>
            </w:r>
          </w:p>
        </w:tc>
        <w:tc>
          <w:tcPr>
            <w:tcW w:type="dxa" w:w="1224"/>
            <w:tcMar>
              <w:top w:w="30" w:type="dxa"/>
              <w:bottom w:w="30" w:type="dxa"/>
            </w:tcMar>
          </w:tcPr>
          <w:p>
            <w:pPr>
              <w:keepNext/>
              <w:widowControl w:val="1"/>
              <w:spacing w:after="0" w:before="0" w:line="240" w:lineRule="auto"/>
              <w:jc w:val="center"/>
            </w:pPr>
            <w:r>
              <w:rPr>
                <w:sz w:val="17"/>
              </w:rPr>
              <w:t>26–27</w:t>
            </w:r>
          </w:p>
        </w:tc>
        <w:tc>
          <w:tcPr>
            <w:tcW w:type="dxa" w:w="1008"/>
            <w:tcMar>
              <w:top w:w="30" w:type="dxa"/>
              <w:bottom w:w="30" w:type="dxa"/>
            </w:tcMar>
          </w:tcPr>
          <w:p>
            <w:pPr>
              <w:keepNext/>
              <w:widowControl w:val="1"/>
              <w:spacing w:after="0" w:before="0" w:line="240" w:lineRule="auto"/>
              <w:jc w:val="center"/>
            </w:pPr>
            <w:r>
              <w:rPr>
                <w:sz w:val="17"/>
              </w:rPr>
              <w:t>0.1023</w:t>
            </w:r>
          </w:p>
        </w:tc>
        <w:tc>
          <w:tcPr>
            <w:tcW w:type="dxa" w:w="1440"/>
            <w:tcMar>
              <w:top w:w="30" w:type="dxa"/>
              <w:bottom w:w="30" w:type="dxa"/>
            </w:tcMar>
          </w:tcPr>
          <w:p>
            <w:pPr>
              <w:keepNext/>
              <w:widowControl w:val="1"/>
              <w:spacing w:after="0" w:before="0" w:line="240" w:lineRule="auto"/>
              <w:jc w:val="center"/>
            </w:pPr>
            <w:r>
              <w:rPr>
                <w:sz w:val="17"/>
              </w:rPr>
              <w:t>1.3593</w:t>
            </w:r>
          </w:p>
        </w:tc>
      </w:tr>
      <w:tr>
        <w:trPr>
          <w:cantSplit w:val="true"/>
        </w:trPr>
        <w:tc>
          <w:tcPr>
            <w:tcW w:type="dxa" w:w="648"/>
            <w:tcMar>
              <w:top w:w="30" w:type="dxa"/>
              <w:bottom w:w="30" w:type="dxa"/>
            </w:tcMar>
          </w:tcPr>
          <w:p>
            <w:pPr>
              <w:keepNext/>
              <w:widowControl w:val="1"/>
              <w:spacing w:after="0" w:before="0" w:line="240" w:lineRule="auto"/>
              <w:jc w:val="left"/>
            </w:pPr>
            <w:r>
              <w:rPr>
                <w:sz w:val="17"/>
              </w:rPr>
              <w:t>8</w:t>
            </w:r>
          </w:p>
        </w:tc>
        <w:tc>
          <w:tcPr>
            <w:tcW w:type="dxa" w:w="1224"/>
            <w:tcMar>
              <w:top w:w="30" w:type="dxa"/>
              <w:bottom w:w="30" w:type="dxa"/>
            </w:tcMar>
          </w:tcPr>
          <w:p>
            <w:pPr>
              <w:keepNext/>
              <w:widowControl w:val="1"/>
              <w:spacing w:after="0" w:before="0" w:line="240" w:lineRule="auto"/>
              <w:jc w:val="center"/>
            </w:pPr>
            <w:r>
              <w:rPr>
                <w:sz w:val="17"/>
              </w:rPr>
              <w:t>6–11</w:t>
            </w:r>
          </w:p>
        </w:tc>
        <w:tc>
          <w:tcPr>
            <w:tcW w:type="dxa" w:w="1008"/>
            <w:tcMar>
              <w:top w:w="30" w:type="dxa"/>
              <w:bottom w:w="30" w:type="dxa"/>
            </w:tcMar>
          </w:tcPr>
          <w:p>
            <w:pPr>
              <w:keepNext/>
              <w:widowControl w:val="1"/>
              <w:spacing w:after="0" w:before="0" w:line="240" w:lineRule="auto"/>
              <w:jc w:val="center"/>
            </w:pPr>
            <w:r>
              <w:rPr>
                <w:sz w:val="17"/>
              </w:rPr>
              <w:t>0.1402</w:t>
            </w:r>
          </w:p>
        </w:tc>
        <w:tc>
          <w:tcPr>
            <w:tcW w:type="dxa" w:w="1440"/>
            <w:tcMar>
              <w:top w:w="30" w:type="dxa"/>
              <w:bottom w:w="30" w:type="dxa"/>
            </w:tcMar>
          </w:tcPr>
          <w:p>
            <w:pPr>
              <w:keepNext/>
              <w:widowControl w:val="1"/>
              <w:spacing w:after="0" w:before="0" w:line="240" w:lineRule="auto"/>
              <w:jc w:val="center"/>
            </w:pPr>
            <w:r>
              <w:rPr>
                <w:sz w:val="17"/>
              </w:rPr>
              <w:t>0.0000</w:t>
            </w:r>
          </w:p>
        </w:tc>
        <w:tc>
          <w:tcPr>
            <w:tcW w:type="dxa" w:w="1224"/>
            <w:tcMar>
              <w:top w:w="30" w:type="dxa"/>
              <w:bottom w:w="30" w:type="dxa"/>
            </w:tcMar>
          </w:tcPr>
          <w:p>
            <w:pPr>
              <w:keepNext/>
              <w:widowControl w:val="1"/>
              <w:spacing w:after="0" w:before="0" w:line="240" w:lineRule="auto"/>
              <w:jc w:val="center"/>
            </w:pPr>
            <w:r>
              <w:rPr>
                <w:sz w:val="17"/>
              </w:rPr>
              <w:t>14–4</w:t>
            </w:r>
          </w:p>
        </w:tc>
        <w:tc>
          <w:tcPr>
            <w:tcW w:type="dxa" w:w="1008"/>
            <w:tcMar>
              <w:top w:w="30" w:type="dxa"/>
              <w:bottom w:w="30" w:type="dxa"/>
            </w:tcMar>
          </w:tcPr>
          <w:p>
            <w:pPr>
              <w:keepNext/>
              <w:widowControl w:val="1"/>
              <w:spacing w:after="0" w:before="0" w:line="240" w:lineRule="auto"/>
              <w:jc w:val="center"/>
            </w:pPr>
            <w:r>
              <w:rPr>
                <w:sz w:val="17"/>
              </w:rPr>
              <w:t>0.0731</w:t>
            </w:r>
          </w:p>
        </w:tc>
        <w:tc>
          <w:tcPr>
            <w:tcW w:type="dxa" w:w="1440"/>
            <w:tcMar>
              <w:top w:w="30" w:type="dxa"/>
              <w:bottom w:w="30" w:type="dxa"/>
            </w:tcMar>
          </w:tcPr>
          <w:p>
            <w:pPr>
              <w:keepNext/>
              <w:widowControl w:val="1"/>
              <w:spacing w:after="0" w:before="0" w:line="240" w:lineRule="auto"/>
              <w:jc w:val="center"/>
            </w:pPr>
            <w:r>
              <w:rPr>
                <w:sz w:val="17"/>
              </w:rPr>
              <w:t>0.0000</w:t>
            </w:r>
          </w:p>
        </w:tc>
      </w:tr>
      <w:tr>
        <w:trPr>
          <w:cantSplit w:val="true"/>
        </w:trPr>
        <w:tc>
          <w:tcPr>
            <w:tcW w:type="dxa" w:w="648"/>
            <w:tcMar>
              <w:top w:w="30" w:type="dxa"/>
              <w:bottom w:w="30" w:type="dxa"/>
            </w:tcMar>
          </w:tcPr>
          <w:p>
            <w:pPr>
              <w:keepNext/>
              <w:widowControl w:val="1"/>
              <w:spacing w:after="0" w:before="0" w:line="240" w:lineRule="auto"/>
              <w:jc w:val="left"/>
            </w:pPr>
            <w:r>
              <w:rPr>
                <w:sz w:val="17"/>
              </w:rPr>
              <w:t>9</w:t>
            </w:r>
          </w:p>
        </w:tc>
        <w:tc>
          <w:tcPr>
            <w:tcW w:type="dxa" w:w="1224"/>
            <w:tcMar>
              <w:top w:w="30" w:type="dxa"/>
              <w:bottom w:w="30" w:type="dxa"/>
            </w:tcMar>
          </w:tcPr>
          <w:p>
            <w:pPr>
              <w:keepNext/>
              <w:widowControl w:val="1"/>
              <w:spacing w:after="0" w:before="0" w:line="240" w:lineRule="auto"/>
              <w:jc w:val="center"/>
            </w:pPr>
            <w:r>
              <w:rPr>
                <w:sz w:val="17"/>
              </w:rPr>
              <w:t>13–14</w:t>
            </w:r>
          </w:p>
        </w:tc>
        <w:tc>
          <w:tcPr>
            <w:tcW w:type="dxa" w:w="1008"/>
            <w:tcMar>
              <w:top w:w="30" w:type="dxa"/>
              <w:bottom w:w="30" w:type="dxa"/>
            </w:tcMar>
          </w:tcPr>
          <w:p>
            <w:pPr>
              <w:keepNext/>
              <w:widowControl w:val="1"/>
              <w:spacing w:after="0" w:before="0" w:line="240" w:lineRule="auto"/>
              <w:jc w:val="center"/>
            </w:pPr>
            <w:r>
              <w:rPr>
                <w:sz w:val="17"/>
              </w:rPr>
              <w:t>0.1388</w:t>
            </w:r>
          </w:p>
        </w:tc>
        <w:tc>
          <w:tcPr>
            <w:tcW w:type="dxa" w:w="1440"/>
            <w:tcMar>
              <w:top w:w="30" w:type="dxa"/>
              <w:bottom w:w="30" w:type="dxa"/>
            </w:tcMar>
          </w:tcPr>
          <w:p>
            <w:pPr>
              <w:keepNext/>
              <w:widowControl w:val="1"/>
              <w:spacing w:after="0" w:before="0" w:line="240" w:lineRule="auto"/>
              <w:jc w:val="center"/>
            </w:pPr>
            <w:r>
              <w:rPr>
                <w:sz w:val="17"/>
              </w:rPr>
              <w:t>0.0000</w:t>
            </w:r>
          </w:p>
        </w:tc>
        <w:tc>
          <w:tcPr>
            <w:tcW w:type="dxa" w:w="1224"/>
            <w:tcMar>
              <w:top w:w="30" w:type="dxa"/>
              <w:bottom w:w="30" w:type="dxa"/>
            </w:tcMar>
          </w:tcPr>
          <w:p>
            <w:pPr>
              <w:keepNext/>
              <w:widowControl w:val="1"/>
              <w:spacing w:after="0" w:before="0" w:line="240" w:lineRule="auto"/>
              <w:jc w:val="center"/>
            </w:pPr>
            <w:r>
              <w:rPr>
                <w:sz w:val="17"/>
              </w:rPr>
              <w:t>21–16</w:t>
            </w:r>
          </w:p>
        </w:tc>
        <w:tc>
          <w:tcPr>
            <w:tcW w:type="dxa" w:w="1008"/>
            <w:tcMar>
              <w:top w:w="30" w:type="dxa"/>
              <w:bottom w:w="30" w:type="dxa"/>
            </w:tcMar>
          </w:tcPr>
          <w:p>
            <w:pPr>
              <w:keepNext/>
              <w:widowControl w:val="1"/>
              <w:spacing w:after="0" w:before="0" w:line="240" w:lineRule="auto"/>
              <w:jc w:val="center"/>
            </w:pPr>
            <w:r>
              <w:rPr>
                <w:sz w:val="17"/>
              </w:rPr>
              <w:t>0.0584</w:t>
            </w:r>
          </w:p>
        </w:tc>
        <w:tc>
          <w:tcPr>
            <w:tcW w:type="dxa" w:w="1440"/>
            <w:tcMar>
              <w:top w:w="30" w:type="dxa"/>
              <w:bottom w:w="30" w:type="dxa"/>
            </w:tcMar>
          </w:tcPr>
          <w:p>
            <w:pPr>
              <w:keepNext/>
              <w:widowControl w:val="1"/>
              <w:spacing w:after="0" w:before="0" w:line="240" w:lineRule="auto"/>
              <w:jc w:val="center"/>
            </w:pPr>
            <w:r>
              <w:rPr>
                <w:sz w:val="17"/>
              </w:rPr>
              <w:t>0.7362</w:t>
            </w:r>
          </w:p>
        </w:tc>
      </w:tr>
      <w:tr>
        <w:trPr>
          <w:cantSplit w:val="true"/>
        </w:trPr>
        <w:tc>
          <w:tcPr>
            <w:tcW w:type="dxa" w:w="648"/>
            <w:tcMar>
              <w:top w:w="30" w:type="dxa"/>
              <w:bottom w:w="30" w:type="dxa"/>
            </w:tcMar>
          </w:tcPr>
          <w:p>
            <w:pPr>
              <w:widowControl w:val="1"/>
              <w:spacing w:after="0" w:before="0" w:line="240" w:lineRule="auto"/>
              <w:jc w:val="left"/>
            </w:pPr>
            <w:r>
              <w:rPr>
                <w:sz w:val="17"/>
              </w:rPr>
              <w:t>10</w:t>
            </w:r>
          </w:p>
        </w:tc>
        <w:tc>
          <w:tcPr>
            <w:tcW w:type="dxa" w:w="1224"/>
            <w:tcMar>
              <w:top w:w="30" w:type="dxa"/>
              <w:bottom w:w="30" w:type="dxa"/>
            </w:tcMar>
          </w:tcPr>
          <w:p>
            <w:pPr>
              <w:widowControl w:val="1"/>
              <w:spacing w:after="0" w:before="0" w:line="240" w:lineRule="auto"/>
              <w:jc w:val="center"/>
            </w:pPr>
            <w:r>
              <w:rPr>
                <w:sz w:val="17"/>
              </w:rPr>
              <w:t>6–12</w:t>
            </w:r>
          </w:p>
        </w:tc>
        <w:tc>
          <w:tcPr>
            <w:tcW w:type="dxa" w:w="1008"/>
            <w:tcMar>
              <w:top w:w="30" w:type="dxa"/>
              <w:bottom w:w="30" w:type="dxa"/>
            </w:tcMar>
          </w:tcPr>
          <w:p>
            <w:pPr>
              <w:widowControl w:val="1"/>
              <w:spacing w:after="0" w:before="0" w:line="240" w:lineRule="auto"/>
              <w:jc w:val="center"/>
            </w:pPr>
            <w:r>
              <w:rPr>
                <w:sz w:val="17"/>
              </w:rPr>
              <w:t>0.1117</w:t>
            </w:r>
          </w:p>
        </w:tc>
        <w:tc>
          <w:tcPr>
            <w:tcW w:type="dxa" w:w="1440"/>
            <w:tcMar>
              <w:top w:w="30" w:type="dxa"/>
              <w:bottom w:w="30" w:type="dxa"/>
            </w:tcMar>
          </w:tcPr>
          <w:p>
            <w:pPr>
              <w:widowControl w:val="1"/>
              <w:spacing w:after="0" w:before="0" w:line="240" w:lineRule="auto"/>
              <w:jc w:val="center"/>
            </w:pPr>
            <w:r>
              <w:rPr>
                <w:sz w:val="17"/>
              </w:rPr>
              <w:t>0.0000</w:t>
            </w:r>
          </w:p>
        </w:tc>
        <w:tc>
          <w:tcPr>
            <w:tcW w:type="dxa" w:w="1224"/>
            <w:tcMar>
              <w:top w:w="30" w:type="dxa"/>
              <w:bottom w:w="30" w:type="dxa"/>
            </w:tcMar>
          </w:tcPr>
          <w:p>
            <w:pPr>
              <w:widowControl w:val="1"/>
              <w:spacing w:after="0" w:before="0" w:line="240" w:lineRule="auto"/>
              <w:jc w:val="center"/>
            </w:pPr>
            <w:r>
              <w:rPr>
                <w:sz w:val="17"/>
              </w:rPr>
              <w:t>1–39</w:t>
            </w:r>
          </w:p>
        </w:tc>
        <w:tc>
          <w:tcPr>
            <w:tcW w:type="dxa" w:w="1008"/>
            <w:tcMar>
              <w:top w:w="30" w:type="dxa"/>
              <w:bottom w:w="30" w:type="dxa"/>
            </w:tcMar>
          </w:tcPr>
          <w:p>
            <w:pPr>
              <w:widowControl w:val="1"/>
              <w:spacing w:after="0" w:before="0" w:line="240" w:lineRule="auto"/>
              <w:jc w:val="center"/>
            </w:pPr>
            <w:r>
              <w:rPr>
                <w:sz w:val="17"/>
              </w:rPr>
              <w:t>0.0553</w:t>
            </w:r>
          </w:p>
        </w:tc>
        <w:tc>
          <w:tcPr>
            <w:tcW w:type="dxa" w:w="1440"/>
            <w:tcMar>
              <w:top w:w="30" w:type="dxa"/>
              <w:bottom w:w="30" w:type="dxa"/>
            </w:tcMar>
          </w:tcPr>
          <w:p>
            <w:pPr>
              <w:widowControl w:val="1"/>
              <w:spacing w:after="0" w:before="0" w:line="240" w:lineRule="auto"/>
              <w:jc w:val="center"/>
            </w:pPr>
            <w:r>
              <w:rPr>
                <w:sz w:val="17"/>
              </w:rPr>
              <w:t>0.0000</w:t>
            </w:r>
          </w:p>
        </w:tc>
      </w:tr>
    </w:tbl>
    <w:p>
      <w:pPr>
        <w:widowControl w:val="1"/>
        <w:spacing w:after="80" w:before="0" w:line="240" w:lineRule="auto"/>
        <w:jc w:val="both"/>
      </w:pPr>
    </w:p>
    <w:p>
      <w:pPr>
        <w:widowControl w:val="1"/>
        <w:spacing w:after="120" w:before="0" w:line="276" w:lineRule="auto"/>
        <w:jc w:val="both"/>
      </w:pPr>
      <w:r>
        <w:rPr>
          <w:sz w:val="22"/>
        </w:rPr>
        <w:t>In the IEEE 14-bus network, Line 1–5 has the highest FVSI (0.3727) with a reactive margin of 0.00 MVAr; in the IEEE 39-bus network, Line 2–3 is the primary bottleneck (FVSI 0.2479, margin 0.00 MVAr). These lines can absorb no more reactive load before the load flow fails to converge. The bus voltages of the stressed cases are listed with the results in Tables 8 and 10.</w:t>
      </w:r>
    </w:p>
    <w:p>
      <w:pPr>
        <w:pStyle w:val="Heading3"/>
      </w:pPr>
      <w:bookmarkStart w:id="9022" w:name="_TocR0022"/>
      <w:r>
        <w:t>Results and Analysis</w:t>
      </w:r>
      <w:bookmarkEnd w:id="9022"/>
    </w:p>
    <w:p>
      <w:pPr>
        <w:widowControl w:val="1"/>
        <w:spacing w:after="60" w:before="0" w:line="276" w:lineRule="auto"/>
        <w:jc w:val="both"/>
      </w:pPr>
      <w:r>
        <w:rPr>
          <w:b/>
          <w:sz w:val="22"/>
        </w:rPr>
        <w:t>(a) GA – IEEE 14-bus tap optimization.</w:t>
      </w:r>
    </w:p>
    <w:p>
      <w:pPr>
        <w:pStyle w:val="Caption"/>
        <w:keepNext/>
        <w:spacing w:after="80" w:before="120"/>
      </w:pPr>
      <w:r>
        <w:rPr>
          <w:sz w:val="20"/>
        </w:rPr>
        <w:t>Table 7: IEEE 14-bus transformer tap settings before and after GA</w:t>
      </w:r>
    </w:p>
    <w:tbl>
      <w:tblPr>
        <w:tblStyle w:val="TableGrid"/>
        <w:tblW w:type="dxa" w:w="8208"/>
        <w:jc w:val="center"/>
        <w:tblLayout w:type="fixed"/>
        <w:tblLook w:firstColumn="1" w:firstRow="1" w:lastColumn="0" w:lastRow="0" w:noHBand="0" w:noVBand="1" w:val="04A0"/>
      </w:tblPr>
      <w:tblGrid>
        <w:gridCol w:w="2015"/>
        <w:gridCol w:w="2160"/>
        <w:gridCol w:w="2304"/>
        <w:gridCol w:w="1728"/>
      </w:tblGrid>
      <w:tr>
        <w:trPr>
          <w:tblHeader w:val="true"/>
          <w:cantSplit w:val="true"/>
        </w:trPr>
        <w:tc>
          <w:tcPr>
            <w:tcW w:type="dxa" w:w="2016"/>
            <w:shd w:val="clear" w:color="auto" w:fill="D9E2F3"/>
            <w:tcMar>
              <w:top w:w="30" w:type="dxa"/>
              <w:bottom w:w="30" w:type="dxa"/>
            </w:tcMar>
          </w:tcPr>
          <w:p>
            <w:pPr>
              <w:keepNext/>
              <w:widowControl w:val="1"/>
              <w:spacing w:after="0" w:before="0" w:line="240" w:lineRule="auto"/>
              <w:jc w:val="center"/>
            </w:pPr>
            <w:r>
              <w:rPr>
                <w:b/>
                <w:sz w:val="18"/>
              </w:rPr>
              <w:t>Transformer</w:t>
            </w:r>
          </w:p>
        </w:tc>
        <w:tc>
          <w:tcPr>
            <w:tcW w:type="dxa" w:w="2160"/>
            <w:shd w:val="clear" w:color="auto" w:fill="D9E2F3"/>
            <w:tcMar>
              <w:top w:w="30" w:type="dxa"/>
              <w:bottom w:w="30" w:type="dxa"/>
            </w:tcMar>
          </w:tcPr>
          <w:p>
            <w:pPr>
              <w:keepNext/>
              <w:widowControl w:val="1"/>
              <w:spacing w:after="0" w:before="0" w:line="240" w:lineRule="auto"/>
              <w:jc w:val="center"/>
            </w:pPr>
            <w:r>
              <w:rPr>
                <w:b/>
                <w:sz w:val="18"/>
              </w:rPr>
              <w:t>Base tap ratio (pu)</w:t>
            </w:r>
          </w:p>
        </w:tc>
        <w:tc>
          <w:tcPr>
            <w:tcW w:type="dxa" w:w="2304"/>
            <w:shd w:val="clear" w:color="auto" w:fill="D9E2F3"/>
            <w:tcMar>
              <w:top w:w="30" w:type="dxa"/>
              <w:bottom w:w="30" w:type="dxa"/>
            </w:tcMar>
          </w:tcPr>
          <w:p>
            <w:pPr>
              <w:keepNext/>
              <w:widowControl w:val="1"/>
              <w:spacing w:after="0" w:before="0" w:line="240" w:lineRule="auto"/>
              <w:jc w:val="center"/>
            </w:pPr>
            <w:r>
              <w:rPr>
                <w:b/>
                <w:sz w:val="18"/>
              </w:rPr>
              <w:t>Optimized tap ratio (pu)</w:t>
            </w:r>
          </w:p>
        </w:tc>
        <w:tc>
          <w:tcPr>
            <w:tcW w:type="dxa" w:w="1728"/>
            <w:shd w:val="clear" w:color="auto" w:fill="D9E2F3"/>
            <w:tcMar>
              <w:top w:w="30" w:type="dxa"/>
              <w:bottom w:w="30" w:type="dxa"/>
            </w:tcMar>
          </w:tcPr>
          <w:p>
            <w:pPr>
              <w:keepNext/>
              <w:widowControl w:val="1"/>
              <w:spacing w:after="0" w:before="0" w:line="240" w:lineRule="auto"/>
              <w:jc w:val="center"/>
            </w:pPr>
            <w:r>
              <w:rPr>
                <w:b/>
                <w:sz w:val="18"/>
              </w:rPr>
              <w:t>Change (pu)</w:t>
            </w:r>
          </w:p>
        </w:tc>
      </w:tr>
      <w:tr>
        <w:trPr>
          <w:cantSplit w:val="true"/>
        </w:trPr>
        <w:tc>
          <w:tcPr>
            <w:tcW w:type="dxa" w:w="2016"/>
            <w:tcMar>
              <w:top w:w="30" w:type="dxa"/>
              <w:bottom w:w="30" w:type="dxa"/>
            </w:tcMar>
          </w:tcPr>
          <w:p>
            <w:pPr>
              <w:keepNext/>
              <w:widowControl w:val="1"/>
              <w:spacing w:after="0" w:before="0" w:line="240" w:lineRule="auto"/>
              <w:jc w:val="left"/>
            </w:pPr>
            <w:r>
              <w:rPr>
                <w:sz w:val="18"/>
              </w:rPr>
              <w:t>4–7</w:t>
            </w:r>
          </w:p>
        </w:tc>
        <w:tc>
          <w:tcPr>
            <w:tcW w:type="dxa" w:w="2160"/>
            <w:tcMar>
              <w:top w:w="30" w:type="dxa"/>
              <w:bottom w:w="30" w:type="dxa"/>
            </w:tcMar>
          </w:tcPr>
          <w:p>
            <w:pPr>
              <w:keepNext/>
              <w:widowControl w:val="1"/>
              <w:spacing w:after="0" w:before="0" w:line="240" w:lineRule="auto"/>
              <w:jc w:val="center"/>
            </w:pPr>
            <w:r>
              <w:rPr>
                <w:sz w:val="18"/>
              </w:rPr>
              <w:t>0.9780</w:t>
            </w:r>
          </w:p>
        </w:tc>
        <w:tc>
          <w:tcPr>
            <w:tcW w:type="dxa" w:w="2304"/>
            <w:tcMar>
              <w:top w:w="30" w:type="dxa"/>
              <w:bottom w:w="30" w:type="dxa"/>
            </w:tcMar>
          </w:tcPr>
          <w:p>
            <w:pPr>
              <w:keepNext/>
              <w:widowControl w:val="1"/>
              <w:spacing w:after="0" w:before="0" w:line="240" w:lineRule="auto"/>
              <w:jc w:val="center"/>
            </w:pPr>
            <w:r>
              <w:rPr>
                <w:sz w:val="18"/>
              </w:rPr>
              <w:t>0.8797</w:t>
            </w:r>
          </w:p>
        </w:tc>
        <w:tc>
          <w:tcPr>
            <w:tcW w:type="dxa" w:w="1728"/>
            <w:tcMar>
              <w:top w:w="30" w:type="dxa"/>
              <w:bottom w:w="30" w:type="dxa"/>
            </w:tcMar>
          </w:tcPr>
          <w:p>
            <w:pPr>
              <w:keepNext/>
              <w:widowControl w:val="1"/>
              <w:spacing w:after="0" w:before="0" w:line="240" w:lineRule="auto"/>
              <w:jc w:val="center"/>
            </w:pPr>
            <w:r>
              <w:rPr>
                <w:sz w:val="18"/>
              </w:rPr>
              <w:t>-0.0983</w:t>
            </w:r>
          </w:p>
        </w:tc>
      </w:tr>
      <w:tr>
        <w:trPr>
          <w:cantSplit w:val="true"/>
        </w:trPr>
        <w:tc>
          <w:tcPr>
            <w:tcW w:type="dxa" w:w="2016"/>
            <w:tcMar>
              <w:top w:w="30" w:type="dxa"/>
              <w:bottom w:w="30" w:type="dxa"/>
            </w:tcMar>
          </w:tcPr>
          <w:p>
            <w:pPr>
              <w:keepNext/>
              <w:widowControl w:val="1"/>
              <w:spacing w:after="0" w:before="0" w:line="240" w:lineRule="auto"/>
              <w:jc w:val="left"/>
            </w:pPr>
            <w:r>
              <w:rPr>
                <w:sz w:val="18"/>
              </w:rPr>
              <w:t>4–9</w:t>
            </w:r>
          </w:p>
        </w:tc>
        <w:tc>
          <w:tcPr>
            <w:tcW w:type="dxa" w:w="2160"/>
            <w:tcMar>
              <w:top w:w="30" w:type="dxa"/>
              <w:bottom w:w="30" w:type="dxa"/>
            </w:tcMar>
          </w:tcPr>
          <w:p>
            <w:pPr>
              <w:keepNext/>
              <w:widowControl w:val="1"/>
              <w:spacing w:after="0" w:before="0" w:line="240" w:lineRule="auto"/>
              <w:jc w:val="center"/>
            </w:pPr>
            <w:r>
              <w:rPr>
                <w:sz w:val="18"/>
              </w:rPr>
              <w:t>0.9690</w:t>
            </w:r>
          </w:p>
        </w:tc>
        <w:tc>
          <w:tcPr>
            <w:tcW w:type="dxa" w:w="2304"/>
            <w:tcMar>
              <w:top w:w="30" w:type="dxa"/>
              <w:bottom w:w="30" w:type="dxa"/>
            </w:tcMar>
          </w:tcPr>
          <w:p>
            <w:pPr>
              <w:keepNext/>
              <w:widowControl w:val="1"/>
              <w:spacing w:after="0" w:before="0" w:line="240" w:lineRule="auto"/>
              <w:jc w:val="center"/>
            </w:pPr>
            <w:r>
              <w:rPr>
                <w:sz w:val="18"/>
              </w:rPr>
              <w:t>0.9486</w:t>
            </w:r>
          </w:p>
        </w:tc>
        <w:tc>
          <w:tcPr>
            <w:tcW w:type="dxa" w:w="1728"/>
            <w:tcMar>
              <w:top w:w="30" w:type="dxa"/>
              <w:bottom w:w="30" w:type="dxa"/>
            </w:tcMar>
          </w:tcPr>
          <w:p>
            <w:pPr>
              <w:keepNext/>
              <w:widowControl w:val="1"/>
              <w:spacing w:after="0" w:before="0" w:line="240" w:lineRule="auto"/>
              <w:jc w:val="center"/>
            </w:pPr>
            <w:r>
              <w:rPr>
                <w:sz w:val="18"/>
              </w:rPr>
              <w:t>-0.0204</w:t>
            </w:r>
          </w:p>
        </w:tc>
      </w:tr>
      <w:tr>
        <w:trPr>
          <w:cantSplit w:val="true"/>
        </w:trPr>
        <w:tc>
          <w:tcPr>
            <w:tcW w:type="dxa" w:w="2016"/>
            <w:tcMar>
              <w:top w:w="30" w:type="dxa"/>
              <w:bottom w:w="30" w:type="dxa"/>
            </w:tcMar>
          </w:tcPr>
          <w:p>
            <w:pPr>
              <w:widowControl w:val="1"/>
              <w:spacing w:after="0" w:before="0" w:line="240" w:lineRule="auto"/>
              <w:jc w:val="left"/>
            </w:pPr>
            <w:r>
              <w:rPr>
                <w:sz w:val="18"/>
              </w:rPr>
              <w:t>5–6</w:t>
            </w:r>
          </w:p>
        </w:tc>
        <w:tc>
          <w:tcPr>
            <w:tcW w:type="dxa" w:w="2160"/>
            <w:tcMar>
              <w:top w:w="30" w:type="dxa"/>
              <w:bottom w:w="30" w:type="dxa"/>
            </w:tcMar>
          </w:tcPr>
          <w:p>
            <w:pPr>
              <w:widowControl w:val="1"/>
              <w:spacing w:after="0" w:before="0" w:line="240" w:lineRule="auto"/>
              <w:jc w:val="center"/>
            </w:pPr>
            <w:r>
              <w:rPr>
                <w:sz w:val="18"/>
              </w:rPr>
              <w:t>0.9320</w:t>
            </w:r>
          </w:p>
        </w:tc>
        <w:tc>
          <w:tcPr>
            <w:tcW w:type="dxa" w:w="2304"/>
            <w:tcMar>
              <w:top w:w="30" w:type="dxa"/>
              <w:bottom w:w="30" w:type="dxa"/>
            </w:tcMar>
          </w:tcPr>
          <w:p>
            <w:pPr>
              <w:widowControl w:val="1"/>
              <w:spacing w:after="0" w:before="0" w:line="240" w:lineRule="auto"/>
              <w:jc w:val="center"/>
            </w:pPr>
            <w:r>
              <w:rPr>
                <w:sz w:val="18"/>
              </w:rPr>
              <w:t>0.8734</w:t>
            </w:r>
          </w:p>
        </w:tc>
        <w:tc>
          <w:tcPr>
            <w:tcW w:type="dxa" w:w="1728"/>
            <w:tcMar>
              <w:top w:w="30" w:type="dxa"/>
              <w:bottom w:w="30" w:type="dxa"/>
            </w:tcMar>
          </w:tcPr>
          <w:p>
            <w:pPr>
              <w:widowControl w:val="1"/>
              <w:spacing w:after="0" w:before="0" w:line="240" w:lineRule="auto"/>
              <w:jc w:val="center"/>
            </w:pPr>
            <w:r>
              <w:rPr>
                <w:sz w:val="18"/>
              </w:rPr>
              <w:t>-0.0586</w:t>
            </w:r>
          </w:p>
        </w:tc>
      </w:tr>
    </w:tbl>
    <w:p>
      <w:pPr>
        <w:widowControl w:val="1"/>
        <w:spacing w:after="80" w:before="0" w:line="240" w:lineRule="auto"/>
        <w:jc w:val="both"/>
      </w:pPr>
    </w:p>
    <w:p>
      <w:pPr>
        <w:keepNext/>
        <w:widowControl w:val="1"/>
        <w:spacing w:after="0" w:before="80" w:line="240" w:lineRule="auto"/>
        <w:jc w:val="center"/>
      </w:pPr>
      <w:r>
        <w:drawing>
          <wp:inline xmlns:a="http://schemas.openxmlformats.org/drawingml/2006/main" xmlns:pic="http://schemas.openxmlformats.org/drawingml/2006/picture">
            <wp:extent cx="5120640" cy="2528125"/>
            <wp:docPr id="40" name="Picture 40"/>
            <wp:cNvGraphicFramePr>
              <a:graphicFrameLocks noChangeAspect="1"/>
            </wp:cNvGraphicFramePr>
            <a:graphic>
              <a:graphicData uri="http://schemas.openxmlformats.org/drawingml/2006/picture">
                <pic:pic>
                  <pic:nvPicPr>
                    <pic:cNvPr id="0" name="d8.png"/>
                    <pic:cNvPicPr/>
                  </pic:nvPicPr>
                  <pic:blipFill>
                    <a:blip r:embed="rId50"/>
                    <a:stretch>
                      <a:fillRect/>
                    </a:stretch>
                  </pic:blipFill>
                  <pic:spPr>
                    <a:xfrm>
                      <a:off x="0" y="0"/>
                      <a:ext cx="5120640" cy="2528125"/>
                    </a:xfrm>
                    <a:prstGeom prst="rect"/>
                  </pic:spPr>
                </pic:pic>
              </a:graphicData>
            </a:graphic>
          </wp:inline>
        </w:drawing>
      </w:r>
    </w:p>
    <w:p>
      <w:pPr>
        <w:keepNext/>
        <w:widowControl w:val="1"/>
        <w:spacing w:after="40" w:before="0" w:line="240" w:lineRule="auto"/>
        <w:jc w:val="center"/>
      </w:pPr>
      <w:r>
        <w:rPr>
          <w:sz w:val="18"/>
        </w:rPr>
        <w:t>(a)</w:t>
      </w:r>
    </w:p>
    <w:p>
      <w:pPr>
        <w:keepNext/>
        <w:widowControl w:val="1"/>
        <w:spacing w:after="0" w:before="80" w:line="240" w:lineRule="auto"/>
        <w:jc w:val="center"/>
      </w:pPr>
      <w:r>
        <w:drawing>
          <wp:inline xmlns:a="http://schemas.openxmlformats.org/drawingml/2006/main" xmlns:pic="http://schemas.openxmlformats.org/drawingml/2006/picture">
            <wp:extent cx="5120640" cy="2528125"/>
            <wp:docPr id="41" name="Picture 41"/>
            <wp:cNvGraphicFramePr>
              <a:graphicFrameLocks noChangeAspect="1"/>
            </wp:cNvGraphicFramePr>
            <a:graphic>
              <a:graphicData uri="http://schemas.openxmlformats.org/drawingml/2006/picture">
                <pic:pic>
                  <pic:nvPicPr>
                    <pic:cNvPr id="0" name="d7.png"/>
                    <pic:cNvPicPr/>
                  </pic:nvPicPr>
                  <pic:blipFill>
                    <a:blip r:embed="rId51"/>
                    <a:stretch>
                      <a:fillRect/>
                    </a:stretch>
                  </pic:blipFill>
                  <pic:spPr>
                    <a:xfrm>
                      <a:off x="0" y="0"/>
                      <a:ext cx="5120640" cy="2528125"/>
                    </a:xfrm>
                    <a:prstGeom prst="rect"/>
                  </pic:spPr>
                </pic:pic>
              </a:graphicData>
            </a:graphic>
          </wp:inline>
        </w:drawing>
      </w:r>
    </w:p>
    <w:p>
      <w:pPr>
        <w:keepNext/>
        <w:widowControl w:val="1"/>
        <w:spacing w:after="40" w:before="0" w:line="240" w:lineRule="auto"/>
        <w:jc w:val="center"/>
      </w:pPr>
      <w:r>
        <w:rPr>
          <w:sz w:val="18"/>
        </w:rPr>
        <w:t>(b)</w:t>
      </w:r>
    </w:p>
    <w:p>
      <w:pPr>
        <w:pStyle w:val="Caption"/>
        <w:spacing w:after="200"/>
      </w:pPr>
      <w:r>
        <w:rPr>
          <w:sz w:val="20"/>
        </w:rPr>
        <w:t>Figure 12: IEEE 14-bus discrete transformer tap adjustments: (a) bar, (b) line.</w:t>
      </w:r>
    </w:p>
    <w:p>
      <w:pPr>
        <w:keepNext/>
        <w:widowControl w:val="1"/>
        <w:spacing w:after="0" w:before="80" w:line="240" w:lineRule="auto"/>
        <w:jc w:val="center"/>
      </w:pPr>
      <w:r>
        <w:drawing>
          <wp:inline xmlns:a="http://schemas.openxmlformats.org/drawingml/2006/main" xmlns:pic="http://schemas.openxmlformats.org/drawingml/2006/picture">
            <wp:extent cx="5120640" cy="2461720"/>
            <wp:docPr id="42" name="Picture 42"/>
            <wp:cNvGraphicFramePr>
              <a:graphicFrameLocks noChangeAspect="1"/>
            </wp:cNvGraphicFramePr>
            <a:graphic>
              <a:graphicData uri="http://schemas.openxmlformats.org/drawingml/2006/picture">
                <pic:pic>
                  <pic:nvPicPr>
                    <pic:cNvPr id="0" name="d9.png"/>
                    <pic:cNvPicPr/>
                  </pic:nvPicPr>
                  <pic:blipFill>
                    <a:blip r:embed="rId52"/>
                    <a:stretch>
                      <a:fillRect/>
                    </a:stretch>
                  </pic:blipFill>
                  <pic:spPr>
                    <a:xfrm>
                      <a:off x="0" y="0"/>
                      <a:ext cx="5120640" cy="2461720"/>
                    </a:xfrm>
                    <a:prstGeom prst="rect"/>
                  </pic:spPr>
                </pic:pic>
              </a:graphicData>
            </a:graphic>
          </wp:inline>
        </w:drawing>
      </w:r>
    </w:p>
    <w:p>
      <w:pPr>
        <w:keepNext/>
        <w:widowControl w:val="1"/>
        <w:spacing w:after="40" w:before="0" w:line="240" w:lineRule="auto"/>
        <w:jc w:val="center"/>
      </w:pPr>
      <w:r>
        <w:rPr>
          <w:sz w:val="18"/>
        </w:rPr>
        <w:t>(a)</w:t>
      </w:r>
    </w:p>
    <w:p>
      <w:pPr>
        <w:keepNext/>
        <w:widowControl w:val="1"/>
        <w:spacing w:after="0" w:before="80" w:line="240" w:lineRule="auto"/>
        <w:jc w:val="center"/>
      </w:pPr>
      <w:r>
        <w:drawing>
          <wp:inline xmlns:a="http://schemas.openxmlformats.org/drawingml/2006/main" xmlns:pic="http://schemas.openxmlformats.org/drawingml/2006/picture">
            <wp:extent cx="5120640" cy="2670313"/>
            <wp:docPr id="43" name="Picture 43"/>
            <wp:cNvGraphicFramePr>
              <a:graphicFrameLocks noChangeAspect="1"/>
            </wp:cNvGraphicFramePr>
            <a:graphic>
              <a:graphicData uri="http://schemas.openxmlformats.org/drawingml/2006/picture">
                <pic:pic>
                  <pic:nvPicPr>
                    <pic:cNvPr id="0" name="d10.png"/>
                    <pic:cNvPicPr/>
                  </pic:nvPicPr>
                  <pic:blipFill>
                    <a:blip r:embed="rId53"/>
                    <a:stretch>
                      <a:fillRect/>
                    </a:stretch>
                  </pic:blipFill>
                  <pic:spPr>
                    <a:xfrm>
                      <a:off x="0" y="0"/>
                      <a:ext cx="5120640" cy="2670313"/>
                    </a:xfrm>
                    <a:prstGeom prst="rect"/>
                  </pic:spPr>
                </pic:pic>
              </a:graphicData>
            </a:graphic>
          </wp:inline>
        </w:drawing>
      </w:r>
    </w:p>
    <w:p>
      <w:pPr>
        <w:keepNext/>
        <w:widowControl w:val="1"/>
        <w:spacing w:after="40" w:before="0" w:line="240" w:lineRule="auto"/>
        <w:jc w:val="center"/>
      </w:pPr>
      <w:r>
        <w:rPr>
          <w:sz w:val="18"/>
        </w:rPr>
        <w:t>(b)</w:t>
      </w:r>
    </w:p>
    <w:p>
      <w:pPr>
        <w:pStyle w:val="Caption"/>
        <w:spacing w:after="200"/>
      </w:pPr>
      <w:r>
        <w:rPr>
          <w:sz w:val="20"/>
        </w:rPr>
        <w:t>Figure 13: IEEE 14-bus voltage profile before and after GA: (a) bar, (b) line.</w:t>
      </w:r>
    </w:p>
    <w:p>
      <w:pPr>
        <w:pStyle w:val="Caption"/>
        <w:keepNext/>
        <w:spacing w:after="80" w:before="120"/>
      </w:pPr>
      <w:r>
        <w:rPr>
          <w:sz w:val="20"/>
        </w:rPr>
        <w:t>Table 8: IEEE 14-bus individual bus voltages (base, after GA, after PSO)</w:t>
      </w:r>
    </w:p>
    <w:tbl>
      <w:tblPr>
        <w:tblStyle w:val="TableGrid"/>
        <w:tblW w:type="dxa" w:w="8208"/>
        <w:jc w:val="center"/>
        <w:tblLayout w:type="fixed"/>
        <w:tblLook w:firstColumn="1" w:firstRow="1" w:lastColumn="0" w:lastRow="0" w:noHBand="0" w:noVBand="1" w:val="04A0"/>
      </w:tblPr>
      <w:tblGrid>
        <w:gridCol w:w="648"/>
        <w:gridCol w:w="1080"/>
        <w:gridCol w:w="1152"/>
        <w:gridCol w:w="1224"/>
        <w:gridCol w:w="648"/>
        <w:gridCol w:w="1080"/>
        <w:gridCol w:w="1152"/>
        <w:gridCol w:w="1224"/>
      </w:tblGrid>
      <w:tr>
        <w:trPr>
          <w:tblHeader w:val="true"/>
          <w:cantSplit w:val="true"/>
        </w:trPr>
        <w:tc>
          <w:tcPr>
            <w:tcW w:type="dxa" w:w="648"/>
            <w:shd w:val="clear" w:color="auto" w:fill="D9E2F3"/>
            <w:tcMar>
              <w:top w:w="30" w:type="dxa"/>
              <w:bottom w:w="30" w:type="dxa"/>
            </w:tcMar>
          </w:tcPr>
          <w:p>
            <w:pPr>
              <w:keepNext/>
              <w:widowControl w:val="1"/>
              <w:spacing w:after="0" w:before="0" w:line="240" w:lineRule="auto"/>
              <w:jc w:val="center"/>
            </w:pPr>
            <w:r>
              <w:rPr>
                <w:b/>
                <w:sz w:val="17"/>
              </w:rPr>
              <w:t>Bus</w:t>
            </w:r>
          </w:p>
        </w:tc>
        <w:tc>
          <w:tcPr>
            <w:tcW w:type="dxa" w:w="1080"/>
            <w:shd w:val="clear" w:color="auto" w:fill="D9E2F3"/>
            <w:tcMar>
              <w:top w:w="30" w:type="dxa"/>
              <w:bottom w:w="30" w:type="dxa"/>
            </w:tcMar>
          </w:tcPr>
          <w:p>
            <w:pPr>
              <w:keepNext/>
              <w:widowControl w:val="1"/>
              <w:spacing w:after="0" w:before="0" w:line="240" w:lineRule="auto"/>
              <w:jc w:val="center"/>
            </w:pPr>
            <w:r>
              <w:rPr>
                <w:b/>
                <w:sz w:val="17"/>
              </w:rPr>
              <w:t>Base (pu)</w:t>
            </w:r>
          </w:p>
        </w:tc>
        <w:tc>
          <w:tcPr>
            <w:tcW w:type="dxa" w:w="1152"/>
            <w:shd w:val="clear" w:color="auto" w:fill="D9E2F3"/>
            <w:tcMar>
              <w:top w:w="30" w:type="dxa"/>
              <w:bottom w:w="30" w:type="dxa"/>
            </w:tcMar>
          </w:tcPr>
          <w:p>
            <w:pPr>
              <w:keepNext/>
              <w:widowControl w:val="1"/>
              <w:spacing w:after="0" w:before="0" w:line="240" w:lineRule="auto"/>
              <w:jc w:val="center"/>
            </w:pPr>
            <w:r>
              <w:rPr>
                <w:b/>
                <w:sz w:val="17"/>
              </w:rPr>
              <w:t>After GA (pu)</w:t>
            </w:r>
          </w:p>
        </w:tc>
        <w:tc>
          <w:tcPr>
            <w:tcW w:type="dxa" w:w="1224"/>
            <w:shd w:val="clear" w:color="auto" w:fill="D9E2F3"/>
            <w:tcMar>
              <w:top w:w="30" w:type="dxa"/>
              <w:bottom w:w="30" w:type="dxa"/>
            </w:tcMar>
          </w:tcPr>
          <w:p>
            <w:pPr>
              <w:keepNext/>
              <w:widowControl w:val="1"/>
              <w:spacing w:after="0" w:before="0" w:line="240" w:lineRule="auto"/>
              <w:jc w:val="center"/>
            </w:pPr>
            <w:r>
              <w:rPr>
                <w:b/>
                <w:sz w:val="17"/>
              </w:rPr>
              <w:t>After PSO (pu)</w:t>
            </w:r>
          </w:p>
        </w:tc>
        <w:tc>
          <w:tcPr>
            <w:tcW w:type="dxa" w:w="648"/>
            <w:shd w:val="clear" w:color="auto" w:fill="D9E2F3"/>
            <w:tcMar>
              <w:top w:w="30" w:type="dxa"/>
              <w:bottom w:w="30" w:type="dxa"/>
            </w:tcMar>
          </w:tcPr>
          <w:p>
            <w:pPr>
              <w:keepNext/>
              <w:widowControl w:val="1"/>
              <w:spacing w:after="0" w:before="0" w:line="240" w:lineRule="auto"/>
              <w:jc w:val="center"/>
            </w:pPr>
            <w:r>
              <w:rPr>
                <w:b/>
                <w:sz w:val="17"/>
              </w:rPr>
              <w:t>Bus</w:t>
            </w:r>
          </w:p>
        </w:tc>
        <w:tc>
          <w:tcPr>
            <w:tcW w:type="dxa" w:w="1080"/>
            <w:shd w:val="clear" w:color="auto" w:fill="D9E2F3"/>
            <w:tcMar>
              <w:top w:w="30" w:type="dxa"/>
              <w:bottom w:w="30" w:type="dxa"/>
            </w:tcMar>
          </w:tcPr>
          <w:p>
            <w:pPr>
              <w:keepNext/>
              <w:widowControl w:val="1"/>
              <w:spacing w:after="0" w:before="0" w:line="240" w:lineRule="auto"/>
              <w:jc w:val="center"/>
            </w:pPr>
            <w:r>
              <w:rPr>
                <w:b/>
                <w:sz w:val="17"/>
              </w:rPr>
              <w:t>Base (pu)</w:t>
            </w:r>
          </w:p>
        </w:tc>
        <w:tc>
          <w:tcPr>
            <w:tcW w:type="dxa" w:w="1152"/>
            <w:shd w:val="clear" w:color="auto" w:fill="D9E2F3"/>
            <w:tcMar>
              <w:top w:w="30" w:type="dxa"/>
              <w:bottom w:w="30" w:type="dxa"/>
            </w:tcMar>
          </w:tcPr>
          <w:p>
            <w:pPr>
              <w:keepNext/>
              <w:widowControl w:val="1"/>
              <w:spacing w:after="0" w:before="0" w:line="240" w:lineRule="auto"/>
              <w:jc w:val="center"/>
            </w:pPr>
            <w:r>
              <w:rPr>
                <w:b/>
                <w:sz w:val="17"/>
              </w:rPr>
              <w:t>After GA (pu)</w:t>
            </w:r>
          </w:p>
        </w:tc>
        <w:tc>
          <w:tcPr>
            <w:tcW w:type="dxa" w:w="1224"/>
            <w:shd w:val="clear" w:color="auto" w:fill="D9E2F3"/>
            <w:tcMar>
              <w:top w:w="30" w:type="dxa"/>
              <w:bottom w:w="30" w:type="dxa"/>
            </w:tcMar>
          </w:tcPr>
          <w:p>
            <w:pPr>
              <w:keepNext/>
              <w:widowControl w:val="1"/>
              <w:spacing w:after="0" w:before="0" w:line="240" w:lineRule="auto"/>
              <w:jc w:val="center"/>
            </w:pPr>
            <w:r>
              <w:rPr>
                <w:b/>
                <w:sz w:val="17"/>
              </w:rPr>
              <w:t>After PSO (pu)</w:t>
            </w:r>
          </w:p>
        </w:tc>
      </w:tr>
      <w:tr>
        <w:trPr>
          <w:cantSplit w:val="true"/>
        </w:trPr>
        <w:tc>
          <w:tcPr>
            <w:tcW w:type="dxa" w:w="648"/>
            <w:tcMar>
              <w:top w:w="30" w:type="dxa"/>
              <w:bottom w:w="30" w:type="dxa"/>
            </w:tcMar>
          </w:tcPr>
          <w:p>
            <w:pPr>
              <w:keepNext/>
              <w:widowControl w:val="1"/>
              <w:spacing w:after="0" w:before="0" w:line="240" w:lineRule="auto"/>
              <w:jc w:val="center"/>
            </w:pPr>
            <w:r>
              <w:rPr>
                <w:sz w:val="17"/>
              </w:rPr>
              <w:t>1</w:t>
            </w:r>
          </w:p>
        </w:tc>
        <w:tc>
          <w:tcPr>
            <w:tcW w:type="dxa" w:w="1080"/>
            <w:tcMar>
              <w:top w:w="30" w:type="dxa"/>
              <w:bottom w:w="30" w:type="dxa"/>
            </w:tcMar>
          </w:tcPr>
          <w:p>
            <w:pPr>
              <w:keepNext/>
              <w:widowControl w:val="1"/>
              <w:spacing w:after="0" w:before="0" w:line="240" w:lineRule="auto"/>
              <w:jc w:val="center"/>
            </w:pPr>
            <w:r>
              <w:rPr>
                <w:sz w:val="17"/>
              </w:rPr>
              <w:t>1.0600</w:t>
            </w:r>
          </w:p>
        </w:tc>
        <w:tc>
          <w:tcPr>
            <w:tcW w:type="dxa" w:w="1152"/>
            <w:tcMar>
              <w:top w:w="30" w:type="dxa"/>
              <w:bottom w:w="30" w:type="dxa"/>
            </w:tcMar>
          </w:tcPr>
          <w:p>
            <w:pPr>
              <w:keepNext/>
              <w:widowControl w:val="1"/>
              <w:spacing w:after="0" w:before="0" w:line="240" w:lineRule="auto"/>
              <w:jc w:val="center"/>
            </w:pPr>
            <w:r>
              <w:rPr>
                <w:sz w:val="17"/>
              </w:rPr>
              <w:t>1.0600</w:t>
            </w:r>
          </w:p>
        </w:tc>
        <w:tc>
          <w:tcPr>
            <w:tcW w:type="dxa" w:w="1224"/>
            <w:tcMar>
              <w:top w:w="30" w:type="dxa"/>
              <w:bottom w:w="30" w:type="dxa"/>
            </w:tcMar>
          </w:tcPr>
          <w:p>
            <w:pPr>
              <w:keepNext/>
              <w:widowControl w:val="1"/>
              <w:spacing w:after="0" w:before="0" w:line="240" w:lineRule="auto"/>
              <w:jc w:val="center"/>
            </w:pPr>
            <w:r>
              <w:rPr>
                <w:sz w:val="17"/>
              </w:rPr>
              <w:t>1.0600</w:t>
            </w:r>
          </w:p>
        </w:tc>
        <w:tc>
          <w:tcPr>
            <w:tcW w:type="dxa" w:w="648"/>
            <w:tcMar>
              <w:top w:w="30" w:type="dxa"/>
              <w:bottom w:w="30" w:type="dxa"/>
            </w:tcMar>
          </w:tcPr>
          <w:p>
            <w:pPr>
              <w:keepNext/>
              <w:widowControl w:val="1"/>
              <w:spacing w:after="0" w:before="0" w:line="240" w:lineRule="auto"/>
              <w:jc w:val="center"/>
            </w:pPr>
            <w:r>
              <w:rPr>
                <w:sz w:val="17"/>
              </w:rPr>
              <w:t>8</w:t>
            </w:r>
          </w:p>
        </w:tc>
        <w:tc>
          <w:tcPr>
            <w:tcW w:type="dxa" w:w="1080"/>
            <w:tcMar>
              <w:top w:w="30" w:type="dxa"/>
              <w:bottom w:w="30" w:type="dxa"/>
            </w:tcMar>
          </w:tcPr>
          <w:p>
            <w:pPr>
              <w:keepNext/>
              <w:widowControl w:val="1"/>
              <w:spacing w:after="0" w:before="0" w:line="240" w:lineRule="auto"/>
              <w:jc w:val="center"/>
            </w:pPr>
            <w:r>
              <w:rPr>
                <w:sz w:val="17"/>
              </w:rPr>
              <w:t>0.8054</w:t>
            </w:r>
          </w:p>
        </w:tc>
        <w:tc>
          <w:tcPr>
            <w:tcW w:type="dxa" w:w="1152"/>
            <w:tcMar>
              <w:top w:w="30" w:type="dxa"/>
              <w:bottom w:w="30" w:type="dxa"/>
            </w:tcMar>
          </w:tcPr>
          <w:p>
            <w:pPr>
              <w:keepNext/>
              <w:widowControl w:val="1"/>
              <w:spacing w:after="0" w:before="0" w:line="240" w:lineRule="auto"/>
              <w:jc w:val="center"/>
            </w:pPr>
            <w:r>
              <w:rPr>
                <w:sz w:val="17"/>
              </w:rPr>
              <w:t>0.9381</w:t>
            </w:r>
          </w:p>
        </w:tc>
        <w:tc>
          <w:tcPr>
            <w:tcW w:type="dxa" w:w="1224"/>
            <w:tcMar>
              <w:top w:w="30" w:type="dxa"/>
              <w:bottom w:w="30" w:type="dxa"/>
            </w:tcMar>
          </w:tcPr>
          <w:p>
            <w:pPr>
              <w:keepNext/>
              <w:widowControl w:val="1"/>
              <w:spacing w:after="0" w:before="0" w:line="240" w:lineRule="auto"/>
              <w:jc w:val="center"/>
            </w:pPr>
            <w:r>
              <w:rPr>
                <w:sz w:val="17"/>
              </w:rPr>
              <w:t>1.0070</w:t>
            </w:r>
          </w:p>
        </w:tc>
      </w:tr>
      <w:tr>
        <w:trPr>
          <w:cantSplit w:val="true"/>
        </w:trPr>
        <w:tc>
          <w:tcPr>
            <w:tcW w:type="dxa" w:w="648"/>
            <w:tcMar>
              <w:top w:w="30" w:type="dxa"/>
              <w:bottom w:w="30" w:type="dxa"/>
            </w:tcMar>
          </w:tcPr>
          <w:p>
            <w:pPr>
              <w:keepNext/>
              <w:widowControl w:val="1"/>
              <w:spacing w:after="0" w:before="0" w:line="240" w:lineRule="auto"/>
              <w:jc w:val="center"/>
            </w:pPr>
            <w:r>
              <w:rPr>
                <w:sz w:val="17"/>
              </w:rPr>
              <w:t>2</w:t>
            </w:r>
          </w:p>
        </w:tc>
        <w:tc>
          <w:tcPr>
            <w:tcW w:type="dxa" w:w="1080"/>
            <w:tcMar>
              <w:top w:w="30" w:type="dxa"/>
              <w:bottom w:w="30" w:type="dxa"/>
            </w:tcMar>
          </w:tcPr>
          <w:p>
            <w:pPr>
              <w:keepNext/>
              <w:widowControl w:val="1"/>
              <w:spacing w:after="0" w:before="0" w:line="240" w:lineRule="auto"/>
              <w:jc w:val="center"/>
            </w:pPr>
            <w:r>
              <w:rPr>
                <w:sz w:val="17"/>
              </w:rPr>
              <w:t>0.9141</w:t>
            </w:r>
          </w:p>
        </w:tc>
        <w:tc>
          <w:tcPr>
            <w:tcW w:type="dxa" w:w="1152"/>
            <w:tcMar>
              <w:top w:w="30" w:type="dxa"/>
              <w:bottom w:w="30" w:type="dxa"/>
            </w:tcMar>
          </w:tcPr>
          <w:p>
            <w:pPr>
              <w:keepNext/>
              <w:widowControl w:val="1"/>
              <w:spacing w:after="0" w:before="0" w:line="240" w:lineRule="auto"/>
              <w:jc w:val="center"/>
            </w:pPr>
            <w:r>
              <w:rPr>
                <w:sz w:val="17"/>
              </w:rPr>
              <w:t>0.9341</w:t>
            </w:r>
          </w:p>
        </w:tc>
        <w:tc>
          <w:tcPr>
            <w:tcW w:type="dxa" w:w="1224"/>
            <w:tcMar>
              <w:top w:w="30" w:type="dxa"/>
              <w:bottom w:w="30" w:type="dxa"/>
            </w:tcMar>
          </w:tcPr>
          <w:p>
            <w:pPr>
              <w:keepNext/>
              <w:widowControl w:val="1"/>
              <w:spacing w:after="0" w:before="0" w:line="240" w:lineRule="auto"/>
              <w:jc w:val="center"/>
            </w:pPr>
            <w:r>
              <w:rPr>
                <w:sz w:val="17"/>
              </w:rPr>
              <w:t>0.9940</w:t>
            </w:r>
          </w:p>
        </w:tc>
        <w:tc>
          <w:tcPr>
            <w:tcW w:type="dxa" w:w="648"/>
            <w:tcMar>
              <w:top w:w="30" w:type="dxa"/>
              <w:bottom w:w="30" w:type="dxa"/>
            </w:tcMar>
          </w:tcPr>
          <w:p>
            <w:pPr>
              <w:keepNext/>
              <w:widowControl w:val="1"/>
              <w:spacing w:after="0" w:before="0" w:line="240" w:lineRule="auto"/>
              <w:jc w:val="center"/>
            </w:pPr>
            <w:r>
              <w:rPr>
                <w:sz w:val="17"/>
              </w:rPr>
              <w:t>9</w:t>
            </w:r>
          </w:p>
        </w:tc>
        <w:tc>
          <w:tcPr>
            <w:tcW w:type="dxa" w:w="1080"/>
            <w:tcMar>
              <w:top w:w="30" w:type="dxa"/>
              <w:bottom w:w="30" w:type="dxa"/>
            </w:tcMar>
          </w:tcPr>
          <w:p>
            <w:pPr>
              <w:keepNext/>
              <w:widowControl w:val="1"/>
              <w:spacing w:after="0" w:before="0" w:line="240" w:lineRule="auto"/>
              <w:jc w:val="center"/>
            </w:pPr>
            <w:r>
              <w:rPr>
                <w:sz w:val="17"/>
              </w:rPr>
              <w:t>0.7043</w:t>
            </w:r>
          </w:p>
        </w:tc>
        <w:tc>
          <w:tcPr>
            <w:tcW w:type="dxa" w:w="1152"/>
            <w:tcMar>
              <w:top w:w="30" w:type="dxa"/>
              <w:bottom w:w="30" w:type="dxa"/>
            </w:tcMar>
          </w:tcPr>
          <w:p>
            <w:pPr>
              <w:keepNext/>
              <w:widowControl w:val="1"/>
              <w:spacing w:after="0" w:before="0" w:line="240" w:lineRule="auto"/>
              <w:jc w:val="center"/>
            </w:pPr>
            <w:r>
              <w:rPr>
                <w:sz w:val="17"/>
              </w:rPr>
              <w:t>0.8475</w:t>
            </w:r>
          </w:p>
        </w:tc>
        <w:tc>
          <w:tcPr>
            <w:tcW w:type="dxa" w:w="1224"/>
            <w:tcMar>
              <w:top w:w="30" w:type="dxa"/>
              <w:bottom w:w="30" w:type="dxa"/>
            </w:tcMar>
          </w:tcPr>
          <w:p>
            <w:pPr>
              <w:keepNext/>
              <w:widowControl w:val="1"/>
              <w:spacing w:after="0" w:before="0" w:line="240" w:lineRule="auto"/>
              <w:jc w:val="center"/>
            </w:pPr>
            <w:r>
              <w:rPr>
                <w:sz w:val="17"/>
              </w:rPr>
              <w:t>0.9332</w:t>
            </w:r>
          </w:p>
        </w:tc>
      </w:tr>
      <w:tr>
        <w:trPr>
          <w:cantSplit w:val="true"/>
        </w:trPr>
        <w:tc>
          <w:tcPr>
            <w:tcW w:type="dxa" w:w="648"/>
            <w:tcMar>
              <w:top w:w="30" w:type="dxa"/>
              <w:bottom w:w="30" w:type="dxa"/>
            </w:tcMar>
          </w:tcPr>
          <w:p>
            <w:pPr>
              <w:keepNext/>
              <w:widowControl w:val="1"/>
              <w:spacing w:after="0" w:before="0" w:line="240" w:lineRule="auto"/>
              <w:jc w:val="center"/>
            </w:pPr>
            <w:r>
              <w:rPr>
                <w:sz w:val="17"/>
              </w:rPr>
              <w:t>3</w:t>
            </w:r>
          </w:p>
        </w:tc>
        <w:tc>
          <w:tcPr>
            <w:tcW w:type="dxa" w:w="1080"/>
            <w:tcMar>
              <w:top w:w="30" w:type="dxa"/>
              <w:bottom w:w="30" w:type="dxa"/>
            </w:tcMar>
          </w:tcPr>
          <w:p>
            <w:pPr>
              <w:keepNext/>
              <w:widowControl w:val="1"/>
              <w:spacing w:after="0" w:before="0" w:line="240" w:lineRule="auto"/>
              <w:jc w:val="center"/>
            </w:pPr>
            <w:r>
              <w:rPr>
                <w:sz w:val="17"/>
              </w:rPr>
              <w:t>0.7697</w:t>
            </w:r>
          </w:p>
        </w:tc>
        <w:tc>
          <w:tcPr>
            <w:tcW w:type="dxa" w:w="1152"/>
            <w:tcMar>
              <w:top w:w="30" w:type="dxa"/>
              <w:bottom w:w="30" w:type="dxa"/>
            </w:tcMar>
          </w:tcPr>
          <w:p>
            <w:pPr>
              <w:keepNext/>
              <w:widowControl w:val="1"/>
              <w:spacing w:after="0" w:before="0" w:line="240" w:lineRule="auto"/>
              <w:jc w:val="center"/>
            </w:pPr>
            <w:r>
              <w:rPr>
                <w:sz w:val="17"/>
              </w:rPr>
              <w:t>0.8064</w:t>
            </w:r>
          </w:p>
        </w:tc>
        <w:tc>
          <w:tcPr>
            <w:tcW w:type="dxa" w:w="1224"/>
            <w:tcMar>
              <w:top w:w="30" w:type="dxa"/>
              <w:bottom w:w="30" w:type="dxa"/>
            </w:tcMar>
          </w:tcPr>
          <w:p>
            <w:pPr>
              <w:keepNext/>
              <w:widowControl w:val="1"/>
              <w:spacing w:after="0" w:before="0" w:line="240" w:lineRule="auto"/>
              <w:jc w:val="center"/>
            </w:pPr>
            <w:r>
              <w:rPr>
                <w:sz w:val="17"/>
              </w:rPr>
              <w:t>0.9152</w:t>
            </w:r>
          </w:p>
        </w:tc>
        <w:tc>
          <w:tcPr>
            <w:tcW w:type="dxa" w:w="648"/>
            <w:tcMar>
              <w:top w:w="30" w:type="dxa"/>
              <w:bottom w:w="30" w:type="dxa"/>
            </w:tcMar>
          </w:tcPr>
          <w:p>
            <w:pPr>
              <w:keepNext/>
              <w:widowControl w:val="1"/>
              <w:spacing w:after="0" w:before="0" w:line="240" w:lineRule="auto"/>
              <w:jc w:val="center"/>
            </w:pPr>
            <w:r>
              <w:rPr>
                <w:sz w:val="17"/>
              </w:rPr>
              <w:t>10</w:t>
            </w:r>
          </w:p>
        </w:tc>
        <w:tc>
          <w:tcPr>
            <w:tcW w:type="dxa" w:w="1080"/>
            <w:tcMar>
              <w:top w:w="30" w:type="dxa"/>
              <w:bottom w:w="30" w:type="dxa"/>
            </w:tcMar>
          </w:tcPr>
          <w:p>
            <w:pPr>
              <w:keepNext/>
              <w:widowControl w:val="1"/>
              <w:spacing w:after="0" w:before="0" w:line="240" w:lineRule="auto"/>
              <w:jc w:val="center"/>
            </w:pPr>
            <w:r>
              <w:rPr>
                <w:sz w:val="17"/>
              </w:rPr>
              <w:t>0.6914</w:t>
            </w:r>
          </w:p>
        </w:tc>
        <w:tc>
          <w:tcPr>
            <w:tcW w:type="dxa" w:w="1152"/>
            <w:tcMar>
              <w:top w:w="30" w:type="dxa"/>
              <w:bottom w:w="30" w:type="dxa"/>
            </w:tcMar>
          </w:tcPr>
          <w:p>
            <w:pPr>
              <w:keepNext/>
              <w:widowControl w:val="1"/>
              <w:spacing w:after="0" w:before="0" w:line="240" w:lineRule="auto"/>
              <w:jc w:val="center"/>
            </w:pPr>
            <w:r>
              <w:rPr>
                <w:sz w:val="17"/>
              </w:rPr>
              <w:t>0.8365</w:t>
            </w:r>
          </w:p>
        </w:tc>
        <w:tc>
          <w:tcPr>
            <w:tcW w:type="dxa" w:w="1224"/>
            <w:tcMar>
              <w:top w:w="30" w:type="dxa"/>
              <w:bottom w:w="30" w:type="dxa"/>
            </w:tcMar>
          </w:tcPr>
          <w:p>
            <w:pPr>
              <w:keepNext/>
              <w:widowControl w:val="1"/>
              <w:spacing w:after="0" w:before="0" w:line="240" w:lineRule="auto"/>
              <w:jc w:val="center"/>
            </w:pPr>
            <w:r>
              <w:rPr>
                <w:sz w:val="17"/>
              </w:rPr>
              <w:t>0.9229</w:t>
            </w:r>
          </w:p>
        </w:tc>
      </w:tr>
      <w:tr>
        <w:trPr>
          <w:cantSplit w:val="true"/>
        </w:trPr>
        <w:tc>
          <w:tcPr>
            <w:tcW w:type="dxa" w:w="648"/>
            <w:tcMar>
              <w:top w:w="30" w:type="dxa"/>
              <w:bottom w:w="30" w:type="dxa"/>
            </w:tcMar>
          </w:tcPr>
          <w:p>
            <w:pPr>
              <w:keepNext/>
              <w:widowControl w:val="1"/>
              <w:spacing w:after="0" w:before="0" w:line="240" w:lineRule="auto"/>
              <w:jc w:val="center"/>
            </w:pPr>
            <w:r>
              <w:rPr>
                <w:sz w:val="17"/>
              </w:rPr>
              <w:t>4</w:t>
            </w:r>
          </w:p>
        </w:tc>
        <w:tc>
          <w:tcPr>
            <w:tcW w:type="dxa" w:w="1080"/>
            <w:tcMar>
              <w:top w:w="30" w:type="dxa"/>
              <w:bottom w:w="30" w:type="dxa"/>
            </w:tcMar>
          </w:tcPr>
          <w:p>
            <w:pPr>
              <w:keepNext/>
              <w:widowControl w:val="1"/>
              <w:spacing w:after="0" w:before="0" w:line="240" w:lineRule="auto"/>
              <w:jc w:val="center"/>
            </w:pPr>
            <w:r>
              <w:rPr>
                <w:sz w:val="17"/>
              </w:rPr>
              <w:t>0.7833</w:t>
            </w:r>
          </w:p>
        </w:tc>
        <w:tc>
          <w:tcPr>
            <w:tcW w:type="dxa" w:w="1152"/>
            <w:tcMar>
              <w:top w:w="30" w:type="dxa"/>
              <w:bottom w:w="30" w:type="dxa"/>
            </w:tcMar>
          </w:tcPr>
          <w:p>
            <w:pPr>
              <w:keepNext/>
              <w:widowControl w:val="1"/>
              <w:spacing w:after="0" w:before="0" w:line="240" w:lineRule="auto"/>
              <w:jc w:val="center"/>
            </w:pPr>
            <w:r>
              <w:rPr>
                <w:sz w:val="17"/>
              </w:rPr>
              <w:t>0.8245</w:t>
            </w:r>
          </w:p>
        </w:tc>
        <w:tc>
          <w:tcPr>
            <w:tcW w:type="dxa" w:w="1224"/>
            <w:tcMar>
              <w:top w:w="30" w:type="dxa"/>
              <w:bottom w:w="30" w:type="dxa"/>
            </w:tcMar>
          </w:tcPr>
          <w:p>
            <w:pPr>
              <w:keepNext/>
              <w:widowControl w:val="1"/>
              <w:spacing w:after="0" w:before="0" w:line="240" w:lineRule="auto"/>
              <w:jc w:val="center"/>
            </w:pPr>
            <w:r>
              <w:rPr>
                <w:sz w:val="17"/>
              </w:rPr>
              <w:t>0.9525</w:t>
            </w:r>
          </w:p>
        </w:tc>
        <w:tc>
          <w:tcPr>
            <w:tcW w:type="dxa" w:w="648"/>
            <w:tcMar>
              <w:top w:w="30" w:type="dxa"/>
              <w:bottom w:w="30" w:type="dxa"/>
            </w:tcMar>
          </w:tcPr>
          <w:p>
            <w:pPr>
              <w:keepNext/>
              <w:widowControl w:val="1"/>
              <w:spacing w:after="0" w:before="0" w:line="240" w:lineRule="auto"/>
              <w:jc w:val="center"/>
            </w:pPr>
            <w:r>
              <w:rPr>
                <w:sz w:val="17"/>
              </w:rPr>
              <w:t>11</w:t>
            </w:r>
          </w:p>
        </w:tc>
        <w:tc>
          <w:tcPr>
            <w:tcW w:type="dxa" w:w="1080"/>
            <w:tcMar>
              <w:top w:w="30" w:type="dxa"/>
              <w:bottom w:w="30" w:type="dxa"/>
            </w:tcMar>
          </w:tcPr>
          <w:p>
            <w:pPr>
              <w:keepNext/>
              <w:widowControl w:val="1"/>
              <w:spacing w:after="0" w:before="0" w:line="240" w:lineRule="auto"/>
              <w:jc w:val="center"/>
            </w:pPr>
            <w:r>
              <w:rPr>
                <w:sz w:val="17"/>
              </w:rPr>
              <w:t>0.7107</w:t>
            </w:r>
          </w:p>
        </w:tc>
        <w:tc>
          <w:tcPr>
            <w:tcW w:type="dxa" w:w="1152"/>
            <w:tcMar>
              <w:top w:w="30" w:type="dxa"/>
              <w:bottom w:w="30" w:type="dxa"/>
            </w:tcMar>
          </w:tcPr>
          <w:p>
            <w:pPr>
              <w:keepNext/>
              <w:widowControl w:val="1"/>
              <w:spacing w:after="0" w:before="0" w:line="240" w:lineRule="auto"/>
              <w:jc w:val="center"/>
            </w:pPr>
            <w:r>
              <w:rPr>
                <w:sz w:val="17"/>
              </w:rPr>
              <w:t>0.8519</w:t>
            </w:r>
          </w:p>
        </w:tc>
        <w:tc>
          <w:tcPr>
            <w:tcW w:type="dxa" w:w="1224"/>
            <w:tcMar>
              <w:top w:w="30" w:type="dxa"/>
              <w:bottom w:w="30" w:type="dxa"/>
            </w:tcMar>
          </w:tcPr>
          <w:p>
            <w:pPr>
              <w:keepNext/>
              <w:widowControl w:val="1"/>
              <w:spacing w:after="0" w:before="0" w:line="240" w:lineRule="auto"/>
              <w:jc w:val="center"/>
            </w:pPr>
            <w:r>
              <w:rPr>
                <w:sz w:val="17"/>
              </w:rPr>
              <w:t>0.9357</w:t>
            </w:r>
          </w:p>
        </w:tc>
      </w:tr>
      <w:tr>
        <w:trPr>
          <w:cantSplit w:val="true"/>
        </w:trPr>
        <w:tc>
          <w:tcPr>
            <w:tcW w:type="dxa" w:w="648"/>
            <w:tcMar>
              <w:top w:w="30" w:type="dxa"/>
              <w:bottom w:w="30" w:type="dxa"/>
            </w:tcMar>
          </w:tcPr>
          <w:p>
            <w:pPr>
              <w:keepNext/>
              <w:widowControl w:val="1"/>
              <w:spacing w:after="0" w:before="0" w:line="240" w:lineRule="auto"/>
              <w:jc w:val="center"/>
            </w:pPr>
            <w:r>
              <w:rPr>
                <w:sz w:val="17"/>
              </w:rPr>
              <w:t>5</w:t>
            </w:r>
          </w:p>
        </w:tc>
        <w:tc>
          <w:tcPr>
            <w:tcW w:type="dxa" w:w="1080"/>
            <w:tcMar>
              <w:top w:w="30" w:type="dxa"/>
              <w:bottom w:w="30" w:type="dxa"/>
            </w:tcMar>
          </w:tcPr>
          <w:p>
            <w:pPr>
              <w:keepNext/>
              <w:widowControl w:val="1"/>
              <w:spacing w:after="0" w:before="0" w:line="240" w:lineRule="auto"/>
              <w:jc w:val="center"/>
            </w:pPr>
            <w:r>
              <w:rPr>
                <w:sz w:val="17"/>
              </w:rPr>
              <w:t>0.8065</w:t>
            </w:r>
          </w:p>
        </w:tc>
        <w:tc>
          <w:tcPr>
            <w:tcW w:type="dxa" w:w="1152"/>
            <w:tcMar>
              <w:top w:w="30" w:type="dxa"/>
              <w:bottom w:w="30" w:type="dxa"/>
            </w:tcMar>
          </w:tcPr>
          <w:p>
            <w:pPr>
              <w:keepNext/>
              <w:widowControl w:val="1"/>
              <w:spacing w:after="0" w:before="0" w:line="240" w:lineRule="auto"/>
              <w:jc w:val="center"/>
            </w:pPr>
            <w:r>
              <w:rPr>
                <w:sz w:val="17"/>
              </w:rPr>
              <w:t>0.8442</w:t>
            </w:r>
          </w:p>
        </w:tc>
        <w:tc>
          <w:tcPr>
            <w:tcW w:type="dxa" w:w="1224"/>
            <w:tcMar>
              <w:top w:w="30" w:type="dxa"/>
              <w:bottom w:w="30" w:type="dxa"/>
            </w:tcMar>
          </w:tcPr>
          <w:p>
            <w:pPr>
              <w:keepNext/>
              <w:widowControl w:val="1"/>
              <w:spacing w:after="0" w:before="0" w:line="240" w:lineRule="auto"/>
              <w:jc w:val="center"/>
            </w:pPr>
            <w:r>
              <w:rPr>
                <w:sz w:val="17"/>
              </w:rPr>
              <w:t>0.9619</w:t>
            </w:r>
          </w:p>
        </w:tc>
        <w:tc>
          <w:tcPr>
            <w:tcW w:type="dxa" w:w="648"/>
            <w:tcMar>
              <w:top w:w="30" w:type="dxa"/>
              <w:bottom w:w="30" w:type="dxa"/>
            </w:tcMar>
          </w:tcPr>
          <w:p>
            <w:pPr>
              <w:keepNext/>
              <w:widowControl w:val="1"/>
              <w:spacing w:after="0" w:before="0" w:line="240" w:lineRule="auto"/>
              <w:jc w:val="center"/>
            </w:pPr>
            <w:r>
              <w:rPr>
                <w:sz w:val="17"/>
              </w:rPr>
              <w:t>12</w:t>
            </w:r>
          </w:p>
        </w:tc>
        <w:tc>
          <w:tcPr>
            <w:tcW w:type="dxa" w:w="1080"/>
            <w:tcMar>
              <w:top w:w="30" w:type="dxa"/>
              <w:bottom w:w="30" w:type="dxa"/>
            </w:tcMar>
          </w:tcPr>
          <w:p>
            <w:pPr>
              <w:keepNext/>
              <w:widowControl w:val="1"/>
              <w:spacing w:after="0" w:before="0" w:line="240" w:lineRule="auto"/>
              <w:jc w:val="center"/>
            </w:pPr>
            <w:r>
              <w:rPr>
                <w:sz w:val="17"/>
              </w:rPr>
              <w:t>0.7079</w:t>
            </w:r>
          </w:p>
        </w:tc>
        <w:tc>
          <w:tcPr>
            <w:tcW w:type="dxa" w:w="1152"/>
            <w:tcMar>
              <w:top w:w="30" w:type="dxa"/>
              <w:bottom w:w="30" w:type="dxa"/>
            </w:tcMar>
          </w:tcPr>
          <w:p>
            <w:pPr>
              <w:keepNext/>
              <w:widowControl w:val="1"/>
              <w:spacing w:after="0" w:before="0" w:line="240" w:lineRule="auto"/>
              <w:jc w:val="center"/>
            </w:pPr>
            <w:r>
              <w:rPr>
                <w:sz w:val="17"/>
              </w:rPr>
              <w:t>0.8494</w:t>
            </w:r>
          </w:p>
        </w:tc>
        <w:tc>
          <w:tcPr>
            <w:tcW w:type="dxa" w:w="1224"/>
            <w:tcMar>
              <w:top w:w="30" w:type="dxa"/>
              <w:bottom w:w="30" w:type="dxa"/>
            </w:tcMar>
          </w:tcPr>
          <w:p>
            <w:pPr>
              <w:keepNext/>
              <w:widowControl w:val="1"/>
              <w:spacing w:after="0" w:before="0" w:line="240" w:lineRule="auto"/>
              <w:jc w:val="center"/>
            </w:pPr>
            <w:r>
              <w:rPr>
                <w:sz w:val="17"/>
              </w:rPr>
              <w:t>0.9326</w:t>
            </w:r>
          </w:p>
        </w:tc>
      </w:tr>
      <w:tr>
        <w:trPr>
          <w:cantSplit w:val="true"/>
        </w:trPr>
        <w:tc>
          <w:tcPr>
            <w:tcW w:type="dxa" w:w="648"/>
            <w:tcMar>
              <w:top w:w="30" w:type="dxa"/>
              <w:bottom w:w="30" w:type="dxa"/>
            </w:tcMar>
          </w:tcPr>
          <w:p>
            <w:pPr>
              <w:keepNext/>
              <w:widowControl w:val="1"/>
              <w:spacing w:after="0" w:before="0" w:line="240" w:lineRule="auto"/>
              <w:jc w:val="center"/>
            </w:pPr>
            <w:r>
              <w:rPr>
                <w:sz w:val="17"/>
              </w:rPr>
              <w:t>6</w:t>
            </w:r>
          </w:p>
        </w:tc>
        <w:tc>
          <w:tcPr>
            <w:tcW w:type="dxa" w:w="1080"/>
            <w:tcMar>
              <w:top w:w="30" w:type="dxa"/>
              <w:bottom w:w="30" w:type="dxa"/>
            </w:tcMar>
          </w:tcPr>
          <w:p>
            <w:pPr>
              <w:keepNext/>
              <w:widowControl w:val="1"/>
              <w:spacing w:after="0" w:before="0" w:line="240" w:lineRule="auto"/>
              <w:jc w:val="center"/>
            </w:pPr>
            <w:r>
              <w:rPr>
                <w:sz w:val="17"/>
              </w:rPr>
              <w:t>0.7498</w:t>
            </w:r>
          </w:p>
        </w:tc>
        <w:tc>
          <w:tcPr>
            <w:tcW w:type="dxa" w:w="1152"/>
            <w:tcMar>
              <w:top w:w="30" w:type="dxa"/>
              <w:bottom w:w="30" w:type="dxa"/>
            </w:tcMar>
          </w:tcPr>
          <w:p>
            <w:pPr>
              <w:keepNext/>
              <w:widowControl w:val="1"/>
              <w:spacing w:after="0" w:before="0" w:line="240" w:lineRule="auto"/>
              <w:jc w:val="center"/>
            </w:pPr>
            <w:r>
              <w:rPr>
                <w:sz w:val="17"/>
              </w:rPr>
              <w:t>0.8837</w:t>
            </w:r>
          </w:p>
        </w:tc>
        <w:tc>
          <w:tcPr>
            <w:tcW w:type="dxa" w:w="1224"/>
            <w:tcMar>
              <w:top w:w="30" w:type="dxa"/>
              <w:bottom w:w="30" w:type="dxa"/>
            </w:tcMar>
          </w:tcPr>
          <w:p>
            <w:pPr>
              <w:keepNext/>
              <w:widowControl w:val="1"/>
              <w:spacing w:after="0" w:before="0" w:line="240" w:lineRule="auto"/>
              <w:jc w:val="center"/>
            </w:pPr>
            <w:r>
              <w:rPr>
                <w:sz w:val="17"/>
              </w:rPr>
              <w:t>0.9635</w:t>
            </w:r>
          </w:p>
        </w:tc>
        <w:tc>
          <w:tcPr>
            <w:tcW w:type="dxa" w:w="648"/>
            <w:tcMar>
              <w:top w:w="30" w:type="dxa"/>
              <w:bottom w:w="30" w:type="dxa"/>
            </w:tcMar>
          </w:tcPr>
          <w:p>
            <w:pPr>
              <w:keepNext/>
              <w:widowControl w:val="1"/>
              <w:spacing w:after="0" w:before="0" w:line="240" w:lineRule="auto"/>
              <w:jc w:val="center"/>
            </w:pPr>
            <w:r>
              <w:rPr>
                <w:sz w:val="17"/>
              </w:rPr>
              <w:t>13</w:t>
            </w:r>
          </w:p>
        </w:tc>
        <w:tc>
          <w:tcPr>
            <w:tcW w:type="dxa" w:w="1080"/>
            <w:tcMar>
              <w:top w:w="30" w:type="dxa"/>
              <w:bottom w:w="30" w:type="dxa"/>
            </w:tcMar>
          </w:tcPr>
          <w:p>
            <w:pPr>
              <w:keepNext/>
              <w:widowControl w:val="1"/>
              <w:spacing w:after="0" w:before="0" w:line="240" w:lineRule="auto"/>
              <w:jc w:val="center"/>
            </w:pPr>
            <w:r>
              <w:rPr>
                <w:sz w:val="17"/>
              </w:rPr>
              <w:t>0.6936</w:t>
            </w:r>
          </w:p>
        </w:tc>
        <w:tc>
          <w:tcPr>
            <w:tcW w:type="dxa" w:w="1152"/>
            <w:tcMar>
              <w:top w:w="30" w:type="dxa"/>
              <w:bottom w:w="30" w:type="dxa"/>
            </w:tcMar>
          </w:tcPr>
          <w:p>
            <w:pPr>
              <w:keepNext/>
              <w:widowControl w:val="1"/>
              <w:spacing w:after="0" w:before="0" w:line="240" w:lineRule="auto"/>
              <w:jc w:val="center"/>
            </w:pPr>
            <w:r>
              <w:rPr>
                <w:sz w:val="17"/>
              </w:rPr>
              <w:t>0.8378</w:t>
            </w:r>
          </w:p>
        </w:tc>
        <w:tc>
          <w:tcPr>
            <w:tcW w:type="dxa" w:w="1224"/>
            <w:tcMar>
              <w:top w:w="30" w:type="dxa"/>
              <w:bottom w:w="30" w:type="dxa"/>
            </w:tcMar>
          </w:tcPr>
          <w:p>
            <w:pPr>
              <w:keepNext/>
              <w:widowControl w:val="1"/>
              <w:spacing w:after="0" w:before="0" w:line="240" w:lineRule="auto"/>
              <w:jc w:val="center"/>
            </w:pPr>
            <w:r>
              <w:rPr>
                <w:sz w:val="17"/>
              </w:rPr>
              <w:t>0.9224</w:t>
            </w:r>
          </w:p>
        </w:tc>
      </w:tr>
      <w:tr>
        <w:trPr>
          <w:cantSplit w:val="true"/>
        </w:trPr>
        <w:tc>
          <w:tcPr>
            <w:tcW w:type="dxa" w:w="648"/>
            <w:tcMar>
              <w:top w:w="30" w:type="dxa"/>
              <w:bottom w:w="30" w:type="dxa"/>
            </w:tcMar>
          </w:tcPr>
          <w:p>
            <w:pPr>
              <w:widowControl w:val="1"/>
              <w:spacing w:after="0" w:before="0" w:line="240" w:lineRule="auto"/>
              <w:jc w:val="center"/>
            </w:pPr>
            <w:r>
              <w:rPr>
                <w:sz w:val="17"/>
              </w:rPr>
              <w:t>7</w:t>
            </w:r>
          </w:p>
        </w:tc>
        <w:tc>
          <w:tcPr>
            <w:tcW w:type="dxa" w:w="1080"/>
            <w:tcMar>
              <w:top w:w="30" w:type="dxa"/>
              <w:bottom w:w="30" w:type="dxa"/>
            </w:tcMar>
          </w:tcPr>
          <w:p>
            <w:pPr>
              <w:widowControl w:val="1"/>
              <w:spacing w:after="0" w:before="0" w:line="240" w:lineRule="auto"/>
              <w:jc w:val="center"/>
            </w:pPr>
            <w:r>
              <w:rPr>
                <w:sz w:val="17"/>
              </w:rPr>
              <w:t>0.7529</w:t>
            </w:r>
          </w:p>
        </w:tc>
        <w:tc>
          <w:tcPr>
            <w:tcW w:type="dxa" w:w="1152"/>
            <w:tcMar>
              <w:top w:w="30" w:type="dxa"/>
              <w:bottom w:w="30" w:type="dxa"/>
            </w:tcMar>
          </w:tcPr>
          <w:p>
            <w:pPr>
              <w:widowControl w:val="1"/>
              <w:spacing w:after="0" w:before="0" w:line="240" w:lineRule="auto"/>
              <w:jc w:val="center"/>
            </w:pPr>
            <w:r>
              <w:rPr>
                <w:sz w:val="17"/>
              </w:rPr>
              <w:t>0.8930</w:t>
            </w:r>
          </w:p>
        </w:tc>
        <w:tc>
          <w:tcPr>
            <w:tcW w:type="dxa" w:w="1224"/>
            <w:tcMar>
              <w:top w:w="30" w:type="dxa"/>
              <w:bottom w:w="30" w:type="dxa"/>
            </w:tcMar>
          </w:tcPr>
          <w:p>
            <w:pPr>
              <w:widowControl w:val="1"/>
              <w:spacing w:after="0" w:before="0" w:line="240" w:lineRule="auto"/>
              <w:jc w:val="center"/>
            </w:pPr>
            <w:r>
              <w:rPr>
                <w:sz w:val="17"/>
              </w:rPr>
              <w:t>0.9650</w:t>
            </w:r>
          </w:p>
        </w:tc>
        <w:tc>
          <w:tcPr>
            <w:tcW w:type="dxa" w:w="648"/>
            <w:tcMar>
              <w:top w:w="30" w:type="dxa"/>
              <w:bottom w:w="30" w:type="dxa"/>
            </w:tcMar>
          </w:tcPr>
          <w:p>
            <w:pPr>
              <w:widowControl w:val="1"/>
              <w:spacing w:after="0" w:before="0" w:line="240" w:lineRule="auto"/>
              <w:jc w:val="center"/>
            </w:pPr>
            <w:r>
              <w:rPr>
                <w:sz w:val="17"/>
              </w:rPr>
              <w:t>14</w:t>
            </w:r>
          </w:p>
        </w:tc>
        <w:tc>
          <w:tcPr>
            <w:tcW w:type="dxa" w:w="1080"/>
            <w:tcMar>
              <w:top w:w="30" w:type="dxa"/>
              <w:bottom w:w="30" w:type="dxa"/>
            </w:tcMar>
          </w:tcPr>
          <w:p>
            <w:pPr>
              <w:widowControl w:val="1"/>
              <w:spacing w:after="0" w:before="0" w:line="240" w:lineRule="auto"/>
              <w:jc w:val="center"/>
            </w:pPr>
            <w:r>
              <w:rPr>
                <w:sz w:val="17"/>
              </w:rPr>
              <w:t>0.6474</w:t>
            </w:r>
          </w:p>
        </w:tc>
        <w:tc>
          <w:tcPr>
            <w:tcW w:type="dxa" w:w="1152"/>
            <w:tcMar>
              <w:top w:w="30" w:type="dxa"/>
              <w:bottom w:w="30" w:type="dxa"/>
            </w:tcMar>
          </w:tcPr>
          <w:p>
            <w:pPr>
              <w:widowControl w:val="1"/>
              <w:spacing w:after="0" w:before="0" w:line="240" w:lineRule="auto"/>
              <w:jc w:val="center"/>
            </w:pPr>
            <w:r>
              <w:rPr>
                <w:sz w:val="17"/>
              </w:rPr>
              <w:t>0.8008</w:t>
            </w:r>
          </w:p>
        </w:tc>
        <w:tc>
          <w:tcPr>
            <w:tcW w:type="dxa" w:w="1224"/>
            <w:tcMar>
              <w:top w:w="30" w:type="dxa"/>
              <w:bottom w:w="30" w:type="dxa"/>
            </w:tcMar>
          </w:tcPr>
          <w:p>
            <w:pPr>
              <w:widowControl w:val="1"/>
              <w:spacing w:after="0" w:before="0" w:line="240" w:lineRule="auto"/>
              <w:jc w:val="center"/>
            </w:pPr>
            <w:r>
              <w:rPr>
                <w:sz w:val="17"/>
              </w:rPr>
              <w:t>0.8905</w:t>
            </w:r>
          </w:p>
        </w:tc>
      </w:tr>
    </w:tbl>
    <w:p>
      <w:pPr>
        <w:widowControl w:val="1"/>
        <w:spacing w:after="80" w:before="0" w:line="240" w:lineRule="auto"/>
        <w:jc w:val="both"/>
      </w:pPr>
    </w:p>
    <w:p>
      <w:pPr>
        <w:keepNext/>
        <w:widowControl w:val="1"/>
        <w:spacing w:after="40" w:before="120" w:line="240" w:lineRule="auto"/>
        <w:jc w:val="center"/>
      </w:pPr>
      <w:r>
        <w:drawing>
          <wp:inline xmlns:a="http://schemas.openxmlformats.org/drawingml/2006/main" xmlns:pic="http://schemas.openxmlformats.org/drawingml/2006/picture">
            <wp:extent cx="3840480" cy="2449002"/>
            <wp:docPr id="44" name="Picture 44"/>
            <wp:cNvGraphicFramePr>
              <a:graphicFrameLocks noChangeAspect="1"/>
            </wp:cNvGraphicFramePr>
            <a:graphic>
              <a:graphicData uri="http://schemas.openxmlformats.org/drawingml/2006/picture">
                <pic:pic>
                  <pic:nvPicPr>
                    <pic:cNvPr id="0" name="d11.png"/>
                    <pic:cNvPicPr/>
                  </pic:nvPicPr>
                  <pic:blipFill>
                    <a:blip r:embed="rId54"/>
                    <a:stretch>
                      <a:fillRect/>
                    </a:stretch>
                  </pic:blipFill>
                  <pic:spPr>
                    <a:xfrm>
                      <a:off x="0" y="0"/>
                      <a:ext cx="3840480" cy="2449002"/>
                    </a:xfrm>
                    <a:prstGeom prst="rect"/>
                  </pic:spPr>
                </pic:pic>
              </a:graphicData>
            </a:graphic>
          </wp:inline>
        </w:drawing>
      </w:r>
    </w:p>
    <w:p>
      <w:pPr>
        <w:pStyle w:val="Caption"/>
        <w:spacing w:after="200"/>
      </w:pPr>
      <w:r>
        <w:rPr>
          <w:sz w:val="20"/>
        </w:rPr>
        <w:t>Figure 14: IEEE 14-bus system power loss summary before and after GA.</w:t>
      </w:r>
    </w:p>
    <w:p>
      <w:pPr>
        <w:widowControl w:val="1"/>
        <w:spacing w:after="120" w:before="0" w:line="276" w:lineRule="auto"/>
        <w:jc w:val="both"/>
      </w:pPr>
      <w:r>
        <w:rPr>
          <w:sz w:val="22"/>
        </w:rPr>
        <w:t>The GA lowered all three taps; the largest change was at transformer 4–7 (0.9780 → 0.8797). Active power loss fell from 71.03 MW to 62.14 MW (−12.51 %), reactive loss from 296.62 to 250.72 MVAr (−15.47 %), and the total voltage violation from 2.6229 to 1.2121 pu (−53.79 %). The minimum voltage at Bus 14 rose from 0.6474 to 0.8008 pu (+23.70 %). Because many load buses remain below 0.95 pu, the final state is Best-Effort / Infeasible: discrete tap shifting alone cannot fully rescue this heavily stressed grid.</w:t>
      </w:r>
    </w:p>
    <w:p>
      <w:pPr>
        <w:widowControl w:val="1"/>
        <w:spacing w:after="60" w:before="0" w:line="276" w:lineRule="auto"/>
        <w:jc w:val="both"/>
      </w:pPr>
      <w:r>
        <w:rPr>
          <w:b/>
          <w:sz w:val="22"/>
        </w:rPr>
        <w:t>(b) GA – IEEE 39-bus tap optimization.</w:t>
      </w:r>
    </w:p>
    <w:p>
      <w:pPr>
        <w:pStyle w:val="Caption"/>
        <w:keepNext/>
        <w:spacing w:after="80" w:before="120"/>
      </w:pPr>
      <w:r>
        <w:rPr>
          <w:sz w:val="20"/>
        </w:rPr>
        <w:t>Table 9: IEEE 39-bus transformer tap settings before and after GA</w:t>
      </w:r>
    </w:p>
    <w:tbl>
      <w:tblPr>
        <w:tblStyle w:val="TableGrid"/>
        <w:tblW w:type="dxa" w:w="8208"/>
        <w:jc w:val="center"/>
        <w:tblLayout w:type="fixed"/>
        <w:tblLook w:firstColumn="1" w:firstRow="1" w:lastColumn="0" w:lastRow="0" w:noHBand="0" w:noVBand="1" w:val="04A0"/>
      </w:tblPr>
      <w:tblGrid>
        <w:gridCol w:w="1584"/>
        <w:gridCol w:w="1872"/>
        <w:gridCol w:w="2015"/>
        <w:gridCol w:w="1440"/>
        <w:gridCol w:w="1296"/>
      </w:tblGrid>
      <w:tr>
        <w:trPr>
          <w:tblHeader w:val="true"/>
          <w:cantSplit w:val="true"/>
        </w:trPr>
        <w:tc>
          <w:tcPr>
            <w:tcW w:type="dxa" w:w="1584"/>
            <w:shd w:val="clear" w:color="auto" w:fill="D9E2F3"/>
            <w:tcMar>
              <w:top w:w="30" w:type="dxa"/>
              <w:bottom w:w="30" w:type="dxa"/>
            </w:tcMar>
          </w:tcPr>
          <w:p>
            <w:pPr>
              <w:keepNext/>
              <w:widowControl w:val="1"/>
              <w:spacing w:after="0" w:before="0" w:line="240" w:lineRule="auto"/>
              <w:jc w:val="center"/>
            </w:pPr>
            <w:r>
              <w:rPr>
                <w:b/>
                <w:sz w:val="17"/>
              </w:rPr>
              <w:t>Transformer</w:t>
            </w:r>
          </w:p>
        </w:tc>
        <w:tc>
          <w:tcPr>
            <w:tcW w:type="dxa" w:w="1872"/>
            <w:shd w:val="clear" w:color="auto" w:fill="D9E2F3"/>
            <w:tcMar>
              <w:top w:w="30" w:type="dxa"/>
              <w:bottom w:w="30" w:type="dxa"/>
            </w:tcMar>
          </w:tcPr>
          <w:p>
            <w:pPr>
              <w:keepNext/>
              <w:widowControl w:val="1"/>
              <w:spacing w:after="0" w:before="0" w:line="240" w:lineRule="auto"/>
              <w:jc w:val="center"/>
            </w:pPr>
            <w:r>
              <w:rPr>
                <w:b/>
                <w:sz w:val="17"/>
              </w:rPr>
              <w:t>Base tap ratio (pu)</w:t>
            </w:r>
          </w:p>
        </w:tc>
        <w:tc>
          <w:tcPr>
            <w:tcW w:type="dxa" w:w="2016"/>
            <w:shd w:val="clear" w:color="auto" w:fill="D9E2F3"/>
            <w:tcMar>
              <w:top w:w="30" w:type="dxa"/>
              <w:bottom w:w="30" w:type="dxa"/>
            </w:tcMar>
          </w:tcPr>
          <w:p>
            <w:pPr>
              <w:keepNext/>
              <w:widowControl w:val="1"/>
              <w:spacing w:after="0" w:before="0" w:line="240" w:lineRule="auto"/>
              <w:jc w:val="center"/>
            </w:pPr>
            <w:r>
              <w:rPr>
                <w:b/>
                <w:sz w:val="17"/>
              </w:rPr>
              <w:t>Optimized tap ratio (pu)</w:t>
            </w:r>
          </w:p>
        </w:tc>
        <w:tc>
          <w:tcPr>
            <w:tcW w:type="dxa" w:w="1440"/>
            <w:shd w:val="clear" w:color="auto" w:fill="D9E2F3"/>
            <w:tcMar>
              <w:top w:w="30" w:type="dxa"/>
              <w:bottom w:w="30" w:type="dxa"/>
            </w:tcMar>
          </w:tcPr>
          <w:p>
            <w:pPr>
              <w:keepNext/>
              <w:widowControl w:val="1"/>
              <w:spacing w:after="0" w:before="0" w:line="240" w:lineRule="auto"/>
              <w:jc w:val="center"/>
            </w:pPr>
            <w:r>
              <w:rPr>
                <w:b/>
                <w:sz w:val="17"/>
              </w:rPr>
              <w:t>Change (pu)</w:t>
            </w:r>
          </w:p>
        </w:tc>
        <w:tc>
          <w:tcPr>
            <w:tcW w:type="dxa" w:w="1296"/>
            <w:shd w:val="clear" w:color="auto" w:fill="D9E2F3"/>
            <w:tcMar>
              <w:top w:w="30" w:type="dxa"/>
              <w:bottom w:w="30" w:type="dxa"/>
            </w:tcMar>
          </w:tcPr>
          <w:p>
            <w:pPr>
              <w:keepNext/>
              <w:widowControl w:val="1"/>
              <w:spacing w:after="0" w:before="0" w:line="240" w:lineRule="auto"/>
              <w:jc w:val="center"/>
            </w:pPr>
            <w:r>
              <w:rPr>
                <w:b/>
                <w:sz w:val="17"/>
              </w:rPr>
              <w:t>Direction</w:t>
            </w:r>
          </w:p>
        </w:tc>
      </w:tr>
      <w:tr>
        <w:trPr>
          <w:cantSplit w:val="true"/>
        </w:trPr>
        <w:tc>
          <w:tcPr>
            <w:tcW w:type="dxa" w:w="1584"/>
            <w:tcMar>
              <w:top w:w="30" w:type="dxa"/>
              <w:bottom w:w="30" w:type="dxa"/>
            </w:tcMar>
          </w:tcPr>
          <w:p>
            <w:pPr>
              <w:keepNext/>
              <w:widowControl w:val="1"/>
              <w:spacing w:after="0" w:before="0" w:line="240" w:lineRule="auto"/>
              <w:jc w:val="left"/>
            </w:pPr>
            <w:r>
              <w:rPr>
                <w:sz w:val="17"/>
              </w:rPr>
              <w:t>2–30</w:t>
            </w:r>
          </w:p>
        </w:tc>
        <w:tc>
          <w:tcPr>
            <w:tcW w:type="dxa" w:w="1872"/>
            <w:tcMar>
              <w:top w:w="30" w:type="dxa"/>
              <w:bottom w:w="30" w:type="dxa"/>
            </w:tcMar>
          </w:tcPr>
          <w:p>
            <w:pPr>
              <w:keepNext/>
              <w:widowControl w:val="1"/>
              <w:spacing w:after="0" w:before="0" w:line="240" w:lineRule="auto"/>
              <w:jc w:val="center"/>
            </w:pPr>
            <w:r>
              <w:rPr>
                <w:sz w:val="17"/>
              </w:rPr>
              <w:t>1.0250</w:t>
            </w:r>
          </w:p>
        </w:tc>
        <w:tc>
          <w:tcPr>
            <w:tcW w:type="dxa" w:w="2016"/>
            <w:tcMar>
              <w:top w:w="30" w:type="dxa"/>
              <w:bottom w:w="30" w:type="dxa"/>
            </w:tcMar>
          </w:tcPr>
          <w:p>
            <w:pPr>
              <w:keepNext/>
              <w:widowControl w:val="1"/>
              <w:spacing w:after="0" w:before="0" w:line="240" w:lineRule="auto"/>
              <w:jc w:val="center"/>
            </w:pPr>
            <w:r>
              <w:rPr>
                <w:sz w:val="17"/>
              </w:rPr>
              <w:t>1.0857</w:t>
            </w:r>
          </w:p>
        </w:tc>
        <w:tc>
          <w:tcPr>
            <w:tcW w:type="dxa" w:w="1440"/>
            <w:tcMar>
              <w:top w:w="30" w:type="dxa"/>
              <w:bottom w:w="30" w:type="dxa"/>
            </w:tcMar>
          </w:tcPr>
          <w:p>
            <w:pPr>
              <w:keepNext/>
              <w:widowControl w:val="1"/>
              <w:spacing w:after="0" w:before="0" w:line="240" w:lineRule="auto"/>
              <w:jc w:val="center"/>
            </w:pPr>
            <w:r>
              <w:rPr>
                <w:sz w:val="17"/>
              </w:rPr>
              <w:t>+0.0607</w:t>
            </w:r>
          </w:p>
        </w:tc>
        <w:tc>
          <w:tcPr>
            <w:tcW w:type="dxa" w:w="1296"/>
            <w:tcMar>
              <w:top w:w="30" w:type="dxa"/>
              <w:bottom w:w="30" w:type="dxa"/>
            </w:tcMar>
          </w:tcPr>
          <w:p>
            <w:pPr>
              <w:keepNext/>
              <w:widowControl w:val="1"/>
              <w:spacing w:after="0" w:before="0" w:line="240" w:lineRule="auto"/>
              <w:jc w:val="center"/>
            </w:pPr>
            <w:r>
              <w:rPr>
                <w:sz w:val="17"/>
              </w:rPr>
              <w:t>Boost</w:t>
            </w:r>
          </w:p>
        </w:tc>
      </w:tr>
      <w:tr>
        <w:trPr>
          <w:cantSplit w:val="true"/>
        </w:trPr>
        <w:tc>
          <w:tcPr>
            <w:tcW w:type="dxa" w:w="1584"/>
            <w:tcMar>
              <w:top w:w="30" w:type="dxa"/>
              <w:bottom w:w="30" w:type="dxa"/>
            </w:tcMar>
          </w:tcPr>
          <w:p>
            <w:pPr>
              <w:keepNext/>
              <w:widowControl w:val="1"/>
              <w:spacing w:after="0" w:before="0" w:line="240" w:lineRule="auto"/>
              <w:jc w:val="left"/>
            </w:pPr>
            <w:r>
              <w:rPr>
                <w:sz w:val="17"/>
              </w:rPr>
              <w:t>6–31</w:t>
            </w:r>
          </w:p>
        </w:tc>
        <w:tc>
          <w:tcPr>
            <w:tcW w:type="dxa" w:w="1872"/>
            <w:tcMar>
              <w:top w:w="30" w:type="dxa"/>
              <w:bottom w:w="30" w:type="dxa"/>
            </w:tcMar>
          </w:tcPr>
          <w:p>
            <w:pPr>
              <w:keepNext/>
              <w:widowControl w:val="1"/>
              <w:spacing w:after="0" w:before="0" w:line="240" w:lineRule="auto"/>
              <w:jc w:val="center"/>
            </w:pPr>
            <w:r>
              <w:rPr>
                <w:sz w:val="17"/>
              </w:rPr>
              <w:t>0.8571</w:t>
            </w:r>
          </w:p>
        </w:tc>
        <w:tc>
          <w:tcPr>
            <w:tcW w:type="dxa" w:w="2016"/>
            <w:tcMar>
              <w:top w:w="30" w:type="dxa"/>
              <w:bottom w:w="30" w:type="dxa"/>
            </w:tcMar>
          </w:tcPr>
          <w:p>
            <w:pPr>
              <w:keepNext/>
              <w:widowControl w:val="1"/>
              <w:spacing w:after="0" w:before="0" w:line="240" w:lineRule="auto"/>
              <w:jc w:val="center"/>
            </w:pPr>
            <w:r>
              <w:rPr>
                <w:sz w:val="17"/>
              </w:rPr>
              <w:t>0.8000</w:t>
            </w:r>
          </w:p>
        </w:tc>
        <w:tc>
          <w:tcPr>
            <w:tcW w:type="dxa" w:w="1440"/>
            <w:tcMar>
              <w:top w:w="30" w:type="dxa"/>
              <w:bottom w:w="30" w:type="dxa"/>
            </w:tcMar>
          </w:tcPr>
          <w:p>
            <w:pPr>
              <w:keepNext/>
              <w:widowControl w:val="1"/>
              <w:spacing w:after="0" w:before="0" w:line="240" w:lineRule="auto"/>
              <w:jc w:val="center"/>
            </w:pPr>
            <w:r>
              <w:rPr>
                <w:sz w:val="17"/>
              </w:rPr>
              <w:t>-0.0571</w:t>
            </w:r>
          </w:p>
        </w:tc>
        <w:tc>
          <w:tcPr>
            <w:tcW w:type="dxa" w:w="1296"/>
            <w:tcMar>
              <w:top w:w="30" w:type="dxa"/>
              <w:bottom w:w="30" w:type="dxa"/>
            </w:tcMar>
          </w:tcPr>
          <w:p>
            <w:pPr>
              <w:keepNext/>
              <w:widowControl w:val="1"/>
              <w:spacing w:after="0" w:before="0" w:line="240" w:lineRule="auto"/>
              <w:jc w:val="center"/>
            </w:pPr>
            <w:r>
              <w:rPr>
                <w:sz w:val="17"/>
              </w:rPr>
              <w:t>Buck</w:t>
            </w:r>
          </w:p>
        </w:tc>
      </w:tr>
      <w:tr>
        <w:trPr>
          <w:cantSplit w:val="true"/>
        </w:trPr>
        <w:tc>
          <w:tcPr>
            <w:tcW w:type="dxa" w:w="1584"/>
            <w:tcMar>
              <w:top w:w="30" w:type="dxa"/>
              <w:bottom w:w="30" w:type="dxa"/>
            </w:tcMar>
          </w:tcPr>
          <w:p>
            <w:pPr>
              <w:keepNext/>
              <w:widowControl w:val="1"/>
              <w:spacing w:after="0" w:before="0" w:line="240" w:lineRule="auto"/>
              <w:jc w:val="left"/>
            </w:pPr>
            <w:r>
              <w:rPr>
                <w:sz w:val="17"/>
              </w:rPr>
              <w:t>10–32</w:t>
            </w:r>
          </w:p>
        </w:tc>
        <w:tc>
          <w:tcPr>
            <w:tcW w:type="dxa" w:w="1872"/>
            <w:tcMar>
              <w:top w:w="30" w:type="dxa"/>
              <w:bottom w:w="30" w:type="dxa"/>
            </w:tcMar>
          </w:tcPr>
          <w:p>
            <w:pPr>
              <w:keepNext/>
              <w:widowControl w:val="1"/>
              <w:spacing w:after="0" w:before="0" w:line="240" w:lineRule="auto"/>
              <w:jc w:val="center"/>
            </w:pPr>
            <w:r>
              <w:rPr>
                <w:sz w:val="17"/>
              </w:rPr>
              <w:t>1.0700</w:t>
            </w:r>
          </w:p>
        </w:tc>
        <w:tc>
          <w:tcPr>
            <w:tcW w:type="dxa" w:w="2016"/>
            <w:tcMar>
              <w:top w:w="30" w:type="dxa"/>
              <w:bottom w:w="30" w:type="dxa"/>
            </w:tcMar>
          </w:tcPr>
          <w:p>
            <w:pPr>
              <w:keepNext/>
              <w:widowControl w:val="1"/>
              <w:spacing w:after="0" w:before="0" w:line="240" w:lineRule="auto"/>
              <w:jc w:val="center"/>
            </w:pPr>
            <w:r>
              <w:rPr>
                <w:sz w:val="17"/>
              </w:rPr>
              <w:t>1.0286</w:t>
            </w:r>
          </w:p>
        </w:tc>
        <w:tc>
          <w:tcPr>
            <w:tcW w:type="dxa" w:w="1440"/>
            <w:tcMar>
              <w:top w:w="30" w:type="dxa"/>
              <w:bottom w:w="30" w:type="dxa"/>
            </w:tcMar>
          </w:tcPr>
          <w:p>
            <w:pPr>
              <w:keepNext/>
              <w:widowControl w:val="1"/>
              <w:spacing w:after="0" w:before="0" w:line="240" w:lineRule="auto"/>
              <w:jc w:val="center"/>
            </w:pPr>
            <w:r>
              <w:rPr>
                <w:sz w:val="17"/>
              </w:rPr>
              <w:t>-0.0414</w:t>
            </w:r>
          </w:p>
        </w:tc>
        <w:tc>
          <w:tcPr>
            <w:tcW w:type="dxa" w:w="1296"/>
            <w:tcMar>
              <w:top w:w="30" w:type="dxa"/>
              <w:bottom w:w="30" w:type="dxa"/>
            </w:tcMar>
          </w:tcPr>
          <w:p>
            <w:pPr>
              <w:keepNext/>
              <w:widowControl w:val="1"/>
              <w:spacing w:after="0" w:before="0" w:line="240" w:lineRule="auto"/>
              <w:jc w:val="center"/>
            </w:pPr>
            <w:r>
              <w:rPr>
                <w:sz w:val="17"/>
              </w:rPr>
              <w:t>Buck</w:t>
            </w:r>
          </w:p>
        </w:tc>
      </w:tr>
      <w:tr>
        <w:trPr>
          <w:cantSplit w:val="true"/>
        </w:trPr>
        <w:tc>
          <w:tcPr>
            <w:tcW w:type="dxa" w:w="1584"/>
            <w:tcMar>
              <w:top w:w="30" w:type="dxa"/>
              <w:bottom w:w="30" w:type="dxa"/>
            </w:tcMar>
          </w:tcPr>
          <w:p>
            <w:pPr>
              <w:keepNext/>
              <w:widowControl w:val="1"/>
              <w:spacing w:after="0" w:before="0" w:line="240" w:lineRule="auto"/>
              <w:jc w:val="left"/>
            </w:pPr>
            <w:r>
              <w:rPr>
                <w:sz w:val="17"/>
              </w:rPr>
              <w:t>11–12</w:t>
            </w:r>
          </w:p>
        </w:tc>
        <w:tc>
          <w:tcPr>
            <w:tcW w:type="dxa" w:w="1872"/>
            <w:tcMar>
              <w:top w:w="30" w:type="dxa"/>
              <w:bottom w:w="30" w:type="dxa"/>
            </w:tcMar>
          </w:tcPr>
          <w:p>
            <w:pPr>
              <w:keepNext/>
              <w:widowControl w:val="1"/>
              <w:spacing w:after="0" w:before="0" w:line="240" w:lineRule="auto"/>
              <w:jc w:val="center"/>
            </w:pPr>
            <w:r>
              <w:rPr>
                <w:sz w:val="17"/>
              </w:rPr>
              <w:t>1.0060</w:t>
            </w:r>
          </w:p>
        </w:tc>
        <w:tc>
          <w:tcPr>
            <w:tcW w:type="dxa" w:w="2016"/>
            <w:tcMar>
              <w:top w:w="30" w:type="dxa"/>
              <w:bottom w:w="30" w:type="dxa"/>
            </w:tcMar>
          </w:tcPr>
          <w:p>
            <w:pPr>
              <w:keepNext/>
              <w:widowControl w:val="1"/>
              <w:spacing w:after="0" w:before="0" w:line="240" w:lineRule="auto"/>
              <w:jc w:val="center"/>
            </w:pPr>
            <w:r>
              <w:rPr>
                <w:sz w:val="17"/>
              </w:rPr>
              <w:t>1.0857</w:t>
            </w:r>
          </w:p>
        </w:tc>
        <w:tc>
          <w:tcPr>
            <w:tcW w:type="dxa" w:w="1440"/>
            <w:tcMar>
              <w:top w:w="30" w:type="dxa"/>
              <w:bottom w:w="30" w:type="dxa"/>
            </w:tcMar>
          </w:tcPr>
          <w:p>
            <w:pPr>
              <w:keepNext/>
              <w:widowControl w:val="1"/>
              <w:spacing w:after="0" w:before="0" w:line="240" w:lineRule="auto"/>
              <w:jc w:val="center"/>
            </w:pPr>
            <w:r>
              <w:rPr>
                <w:sz w:val="17"/>
              </w:rPr>
              <w:t>+0.0797</w:t>
            </w:r>
          </w:p>
        </w:tc>
        <w:tc>
          <w:tcPr>
            <w:tcW w:type="dxa" w:w="1296"/>
            <w:tcMar>
              <w:top w:w="30" w:type="dxa"/>
              <w:bottom w:w="30" w:type="dxa"/>
            </w:tcMar>
          </w:tcPr>
          <w:p>
            <w:pPr>
              <w:keepNext/>
              <w:widowControl w:val="1"/>
              <w:spacing w:after="0" w:before="0" w:line="240" w:lineRule="auto"/>
              <w:jc w:val="center"/>
            </w:pPr>
            <w:r>
              <w:rPr>
                <w:sz w:val="17"/>
              </w:rPr>
              <w:t>Boost</w:t>
            </w:r>
          </w:p>
        </w:tc>
      </w:tr>
      <w:tr>
        <w:trPr>
          <w:cantSplit w:val="true"/>
        </w:trPr>
        <w:tc>
          <w:tcPr>
            <w:tcW w:type="dxa" w:w="1584"/>
            <w:tcMar>
              <w:top w:w="30" w:type="dxa"/>
              <w:bottom w:w="30" w:type="dxa"/>
            </w:tcMar>
          </w:tcPr>
          <w:p>
            <w:pPr>
              <w:keepNext/>
              <w:widowControl w:val="1"/>
              <w:spacing w:after="0" w:before="0" w:line="240" w:lineRule="auto"/>
              <w:jc w:val="left"/>
            </w:pPr>
            <w:r>
              <w:rPr>
                <w:sz w:val="17"/>
              </w:rPr>
              <w:t>12–13</w:t>
            </w:r>
          </w:p>
        </w:tc>
        <w:tc>
          <w:tcPr>
            <w:tcW w:type="dxa" w:w="1872"/>
            <w:tcMar>
              <w:top w:w="30" w:type="dxa"/>
              <w:bottom w:w="30" w:type="dxa"/>
            </w:tcMar>
          </w:tcPr>
          <w:p>
            <w:pPr>
              <w:keepNext/>
              <w:widowControl w:val="1"/>
              <w:spacing w:after="0" w:before="0" w:line="240" w:lineRule="auto"/>
              <w:jc w:val="center"/>
            </w:pPr>
            <w:r>
              <w:rPr>
                <w:sz w:val="17"/>
              </w:rPr>
              <w:t>1.0060</w:t>
            </w:r>
          </w:p>
        </w:tc>
        <w:tc>
          <w:tcPr>
            <w:tcW w:type="dxa" w:w="2016"/>
            <w:tcMar>
              <w:top w:w="30" w:type="dxa"/>
              <w:bottom w:w="30" w:type="dxa"/>
            </w:tcMar>
          </w:tcPr>
          <w:p>
            <w:pPr>
              <w:keepNext/>
              <w:widowControl w:val="1"/>
              <w:spacing w:after="0" w:before="0" w:line="240" w:lineRule="auto"/>
              <w:jc w:val="center"/>
            </w:pPr>
            <w:r>
              <w:rPr>
                <w:sz w:val="17"/>
              </w:rPr>
              <w:t>1.0857</w:t>
            </w:r>
          </w:p>
        </w:tc>
        <w:tc>
          <w:tcPr>
            <w:tcW w:type="dxa" w:w="1440"/>
            <w:tcMar>
              <w:top w:w="30" w:type="dxa"/>
              <w:bottom w:w="30" w:type="dxa"/>
            </w:tcMar>
          </w:tcPr>
          <w:p>
            <w:pPr>
              <w:keepNext/>
              <w:widowControl w:val="1"/>
              <w:spacing w:after="0" w:before="0" w:line="240" w:lineRule="auto"/>
              <w:jc w:val="center"/>
            </w:pPr>
            <w:r>
              <w:rPr>
                <w:sz w:val="17"/>
              </w:rPr>
              <w:t>+0.0797</w:t>
            </w:r>
          </w:p>
        </w:tc>
        <w:tc>
          <w:tcPr>
            <w:tcW w:type="dxa" w:w="1296"/>
            <w:tcMar>
              <w:top w:w="30" w:type="dxa"/>
              <w:bottom w:w="30" w:type="dxa"/>
            </w:tcMar>
          </w:tcPr>
          <w:p>
            <w:pPr>
              <w:keepNext/>
              <w:widowControl w:val="1"/>
              <w:spacing w:after="0" w:before="0" w:line="240" w:lineRule="auto"/>
              <w:jc w:val="center"/>
            </w:pPr>
            <w:r>
              <w:rPr>
                <w:sz w:val="17"/>
              </w:rPr>
              <w:t>Boost</w:t>
            </w:r>
          </w:p>
        </w:tc>
      </w:tr>
      <w:tr>
        <w:trPr>
          <w:cantSplit w:val="true"/>
        </w:trPr>
        <w:tc>
          <w:tcPr>
            <w:tcW w:type="dxa" w:w="1584"/>
            <w:tcMar>
              <w:top w:w="30" w:type="dxa"/>
              <w:bottom w:w="30" w:type="dxa"/>
            </w:tcMar>
          </w:tcPr>
          <w:p>
            <w:pPr>
              <w:keepNext/>
              <w:widowControl w:val="1"/>
              <w:spacing w:after="0" w:before="0" w:line="240" w:lineRule="auto"/>
              <w:jc w:val="left"/>
            </w:pPr>
            <w:r>
              <w:rPr>
                <w:sz w:val="17"/>
              </w:rPr>
              <w:t>19–20</w:t>
            </w:r>
          </w:p>
        </w:tc>
        <w:tc>
          <w:tcPr>
            <w:tcW w:type="dxa" w:w="1872"/>
            <w:tcMar>
              <w:top w:w="30" w:type="dxa"/>
              <w:bottom w:w="30" w:type="dxa"/>
            </w:tcMar>
          </w:tcPr>
          <w:p>
            <w:pPr>
              <w:keepNext/>
              <w:widowControl w:val="1"/>
              <w:spacing w:after="0" w:before="0" w:line="240" w:lineRule="auto"/>
              <w:jc w:val="center"/>
            </w:pPr>
            <w:r>
              <w:rPr>
                <w:sz w:val="17"/>
              </w:rPr>
              <w:t>1.0600</w:t>
            </w:r>
          </w:p>
        </w:tc>
        <w:tc>
          <w:tcPr>
            <w:tcW w:type="dxa" w:w="2016"/>
            <w:tcMar>
              <w:top w:w="30" w:type="dxa"/>
              <w:bottom w:w="30" w:type="dxa"/>
            </w:tcMar>
          </w:tcPr>
          <w:p>
            <w:pPr>
              <w:keepNext/>
              <w:widowControl w:val="1"/>
              <w:spacing w:after="0" w:before="0" w:line="240" w:lineRule="auto"/>
              <w:jc w:val="center"/>
            </w:pPr>
            <w:r>
              <w:rPr>
                <w:sz w:val="17"/>
              </w:rPr>
              <w:t>1.0857</w:t>
            </w:r>
          </w:p>
        </w:tc>
        <w:tc>
          <w:tcPr>
            <w:tcW w:type="dxa" w:w="1440"/>
            <w:tcMar>
              <w:top w:w="30" w:type="dxa"/>
              <w:bottom w:w="30" w:type="dxa"/>
            </w:tcMar>
          </w:tcPr>
          <w:p>
            <w:pPr>
              <w:keepNext/>
              <w:widowControl w:val="1"/>
              <w:spacing w:after="0" w:before="0" w:line="240" w:lineRule="auto"/>
              <w:jc w:val="center"/>
            </w:pPr>
            <w:r>
              <w:rPr>
                <w:sz w:val="17"/>
              </w:rPr>
              <w:t>+0.0257</w:t>
            </w:r>
          </w:p>
        </w:tc>
        <w:tc>
          <w:tcPr>
            <w:tcW w:type="dxa" w:w="1296"/>
            <w:tcMar>
              <w:top w:w="30" w:type="dxa"/>
              <w:bottom w:w="30" w:type="dxa"/>
            </w:tcMar>
          </w:tcPr>
          <w:p>
            <w:pPr>
              <w:keepNext/>
              <w:widowControl w:val="1"/>
              <w:spacing w:after="0" w:before="0" w:line="240" w:lineRule="auto"/>
              <w:jc w:val="center"/>
            </w:pPr>
            <w:r>
              <w:rPr>
                <w:sz w:val="17"/>
              </w:rPr>
              <w:t>Boost</w:t>
            </w:r>
          </w:p>
        </w:tc>
      </w:tr>
      <w:tr>
        <w:trPr>
          <w:cantSplit w:val="true"/>
        </w:trPr>
        <w:tc>
          <w:tcPr>
            <w:tcW w:type="dxa" w:w="1584"/>
            <w:tcMar>
              <w:top w:w="30" w:type="dxa"/>
              <w:bottom w:w="30" w:type="dxa"/>
            </w:tcMar>
          </w:tcPr>
          <w:p>
            <w:pPr>
              <w:keepNext/>
              <w:widowControl w:val="1"/>
              <w:spacing w:after="0" w:before="0" w:line="240" w:lineRule="auto"/>
              <w:jc w:val="left"/>
            </w:pPr>
            <w:r>
              <w:rPr>
                <w:sz w:val="17"/>
              </w:rPr>
              <w:t>19–33</w:t>
            </w:r>
          </w:p>
        </w:tc>
        <w:tc>
          <w:tcPr>
            <w:tcW w:type="dxa" w:w="1872"/>
            <w:tcMar>
              <w:top w:w="30" w:type="dxa"/>
              <w:bottom w:w="30" w:type="dxa"/>
            </w:tcMar>
          </w:tcPr>
          <w:p>
            <w:pPr>
              <w:keepNext/>
              <w:widowControl w:val="1"/>
              <w:spacing w:after="0" w:before="0" w:line="240" w:lineRule="auto"/>
              <w:jc w:val="center"/>
            </w:pPr>
            <w:r>
              <w:rPr>
                <w:sz w:val="17"/>
              </w:rPr>
              <w:t>1.0700</w:t>
            </w:r>
          </w:p>
        </w:tc>
        <w:tc>
          <w:tcPr>
            <w:tcW w:type="dxa" w:w="2016"/>
            <w:tcMar>
              <w:top w:w="30" w:type="dxa"/>
              <w:bottom w:w="30" w:type="dxa"/>
            </w:tcMar>
          </w:tcPr>
          <w:p>
            <w:pPr>
              <w:keepNext/>
              <w:widowControl w:val="1"/>
              <w:spacing w:after="0" w:before="0" w:line="240" w:lineRule="auto"/>
              <w:jc w:val="center"/>
            </w:pPr>
            <w:r>
              <w:rPr>
                <w:sz w:val="17"/>
              </w:rPr>
              <w:t>1.1429</w:t>
            </w:r>
          </w:p>
        </w:tc>
        <w:tc>
          <w:tcPr>
            <w:tcW w:type="dxa" w:w="1440"/>
            <w:tcMar>
              <w:top w:w="30" w:type="dxa"/>
              <w:bottom w:w="30" w:type="dxa"/>
            </w:tcMar>
          </w:tcPr>
          <w:p>
            <w:pPr>
              <w:keepNext/>
              <w:widowControl w:val="1"/>
              <w:spacing w:after="0" w:before="0" w:line="240" w:lineRule="auto"/>
              <w:jc w:val="center"/>
            </w:pPr>
            <w:r>
              <w:rPr>
                <w:sz w:val="17"/>
              </w:rPr>
              <w:t>+0.0729</w:t>
            </w:r>
          </w:p>
        </w:tc>
        <w:tc>
          <w:tcPr>
            <w:tcW w:type="dxa" w:w="1296"/>
            <w:tcMar>
              <w:top w:w="30" w:type="dxa"/>
              <w:bottom w:w="30" w:type="dxa"/>
            </w:tcMar>
          </w:tcPr>
          <w:p>
            <w:pPr>
              <w:keepNext/>
              <w:widowControl w:val="1"/>
              <w:spacing w:after="0" w:before="0" w:line="240" w:lineRule="auto"/>
              <w:jc w:val="center"/>
            </w:pPr>
            <w:r>
              <w:rPr>
                <w:sz w:val="17"/>
              </w:rPr>
              <w:t>Boost</w:t>
            </w:r>
          </w:p>
        </w:tc>
      </w:tr>
      <w:tr>
        <w:trPr>
          <w:cantSplit w:val="true"/>
        </w:trPr>
        <w:tc>
          <w:tcPr>
            <w:tcW w:type="dxa" w:w="1584"/>
            <w:tcMar>
              <w:top w:w="30" w:type="dxa"/>
              <w:bottom w:w="30" w:type="dxa"/>
            </w:tcMar>
          </w:tcPr>
          <w:p>
            <w:pPr>
              <w:keepNext/>
              <w:widowControl w:val="1"/>
              <w:spacing w:after="0" w:before="0" w:line="240" w:lineRule="auto"/>
              <w:jc w:val="left"/>
            </w:pPr>
            <w:r>
              <w:rPr>
                <w:sz w:val="17"/>
              </w:rPr>
              <w:t>20–34</w:t>
            </w:r>
          </w:p>
        </w:tc>
        <w:tc>
          <w:tcPr>
            <w:tcW w:type="dxa" w:w="1872"/>
            <w:tcMar>
              <w:top w:w="30" w:type="dxa"/>
              <w:bottom w:w="30" w:type="dxa"/>
            </w:tcMar>
          </w:tcPr>
          <w:p>
            <w:pPr>
              <w:keepNext/>
              <w:widowControl w:val="1"/>
              <w:spacing w:after="0" w:before="0" w:line="240" w:lineRule="auto"/>
              <w:jc w:val="center"/>
            </w:pPr>
            <w:r>
              <w:rPr>
                <w:sz w:val="17"/>
              </w:rPr>
              <w:t>1.0090</w:t>
            </w:r>
          </w:p>
        </w:tc>
        <w:tc>
          <w:tcPr>
            <w:tcW w:type="dxa" w:w="2016"/>
            <w:tcMar>
              <w:top w:w="30" w:type="dxa"/>
              <w:bottom w:w="30" w:type="dxa"/>
            </w:tcMar>
          </w:tcPr>
          <w:p>
            <w:pPr>
              <w:keepNext/>
              <w:widowControl w:val="1"/>
              <w:spacing w:after="0" w:before="0" w:line="240" w:lineRule="auto"/>
              <w:jc w:val="center"/>
            </w:pPr>
            <w:r>
              <w:rPr>
                <w:sz w:val="17"/>
              </w:rPr>
              <w:t>1.0286</w:t>
            </w:r>
          </w:p>
        </w:tc>
        <w:tc>
          <w:tcPr>
            <w:tcW w:type="dxa" w:w="1440"/>
            <w:tcMar>
              <w:top w:w="30" w:type="dxa"/>
              <w:bottom w:w="30" w:type="dxa"/>
            </w:tcMar>
          </w:tcPr>
          <w:p>
            <w:pPr>
              <w:keepNext/>
              <w:widowControl w:val="1"/>
              <w:spacing w:after="0" w:before="0" w:line="240" w:lineRule="auto"/>
              <w:jc w:val="center"/>
            </w:pPr>
            <w:r>
              <w:rPr>
                <w:sz w:val="17"/>
              </w:rPr>
              <w:t>+0.0196</w:t>
            </w:r>
          </w:p>
        </w:tc>
        <w:tc>
          <w:tcPr>
            <w:tcW w:type="dxa" w:w="1296"/>
            <w:tcMar>
              <w:top w:w="30" w:type="dxa"/>
              <w:bottom w:w="30" w:type="dxa"/>
            </w:tcMar>
          </w:tcPr>
          <w:p>
            <w:pPr>
              <w:keepNext/>
              <w:widowControl w:val="1"/>
              <w:spacing w:after="0" w:before="0" w:line="240" w:lineRule="auto"/>
              <w:jc w:val="center"/>
            </w:pPr>
            <w:r>
              <w:rPr>
                <w:sz w:val="17"/>
              </w:rPr>
              <w:t>Boost</w:t>
            </w:r>
          </w:p>
        </w:tc>
      </w:tr>
      <w:tr>
        <w:trPr>
          <w:cantSplit w:val="true"/>
        </w:trPr>
        <w:tc>
          <w:tcPr>
            <w:tcW w:type="dxa" w:w="1584"/>
            <w:tcMar>
              <w:top w:w="30" w:type="dxa"/>
              <w:bottom w:w="30" w:type="dxa"/>
            </w:tcMar>
          </w:tcPr>
          <w:p>
            <w:pPr>
              <w:keepNext/>
              <w:widowControl w:val="1"/>
              <w:spacing w:after="0" w:before="0" w:line="240" w:lineRule="auto"/>
              <w:jc w:val="left"/>
            </w:pPr>
            <w:r>
              <w:rPr>
                <w:sz w:val="17"/>
              </w:rPr>
              <w:t>22–35</w:t>
            </w:r>
          </w:p>
        </w:tc>
        <w:tc>
          <w:tcPr>
            <w:tcW w:type="dxa" w:w="1872"/>
            <w:tcMar>
              <w:top w:w="30" w:type="dxa"/>
              <w:bottom w:w="30" w:type="dxa"/>
            </w:tcMar>
          </w:tcPr>
          <w:p>
            <w:pPr>
              <w:keepNext/>
              <w:widowControl w:val="1"/>
              <w:spacing w:after="0" w:before="0" w:line="240" w:lineRule="auto"/>
              <w:jc w:val="center"/>
            </w:pPr>
            <w:r>
              <w:rPr>
                <w:sz w:val="17"/>
              </w:rPr>
              <w:t>1.0250</w:t>
            </w:r>
          </w:p>
        </w:tc>
        <w:tc>
          <w:tcPr>
            <w:tcW w:type="dxa" w:w="2016"/>
            <w:tcMar>
              <w:top w:w="30" w:type="dxa"/>
              <w:bottom w:w="30" w:type="dxa"/>
            </w:tcMar>
          </w:tcPr>
          <w:p>
            <w:pPr>
              <w:keepNext/>
              <w:widowControl w:val="1"/>
              <w:spacing w:after="0" w:before="0" w:line="240" w:lineRule="auto"/>
              <w:jc w:val="center"/>
            </w:pPr>
            <w:r>
              <w:rPr>
                <w:sz w:val="17"/>
              </w:rPr>
              <w:t>1.0286</w:t>
            </w:r>
          </w:p>
        </w:tc>
        <w:tc>
          <w:tcPr>
            <w:tcW w:type="dxa" w:w="1440"/>
            <w:tcMar>
              <w:top w:w="30" w:type="dxa"/>
              <w:bottom w:w="30" w:type="dxa"/>
            </w:tcMar>
          </w:tcPr>
          <w:p>
            <w:pPr>
              <w:keepNext/>
              <w:widowControl w:val="1"/>
              <w:spacing w:after="0" w:before="0" w:line="240" w:lineRule="auto"/>
              <w:jc w:val="center"/>
            </w:pPr>
            <w:r>
              <w:rPr>
                <w:sz w:val="17"/>
              </w:rPr>
              <w:t>+0.0036</w:t>
            </w:r>
          </w:p>
        </w:tc>
        <w:tc>
          <w:tcPr>
            <w:tcW w:type="dxa" w:w="1296"/>
            <w:tcMar>
              <w:top w:w="30" w:type="dxa"/>
              <w:bottom w:w="30" w:type="dxa"/>
            </w:tcMar>
          </w:tcPr>
          <w:p>
            <w:pPr>
              <w:keepNext/>
              <w:widowControl w:val="1"/>
              <w:spacing w:after="0" w:before="0" w:line="240" w:lineRule="auto"/>
              <w:jc w:val="center"/>
            </w:pPr>
            <w:r>
              <w:rPr>
                <w:sz w:val="17"/>
              </w:rPr>
              <w:t>Boost</w:t>
            </w:r>
          </w:p>
        </w:tc>
      </w:tr>
      <w:tr>
        <w:trPr>
          <w:cantSplit w:val="true"/>
        </w:trPr>
        <w:tc>
          <w:tcPr>
            <w:tcW w:type="dxa" w:w="1584"/>
            <w:tcMar>
              <w:top w:w="30" w:type="dxa"/>
              <w:bottom w:w="30" w:type="dxa"/>
            </w:tcMar>
          </w:tcPr>
          <w:p>
            <w:pPr>
              <w:keepNext/>
              <w:widowControl w:val="1"/>
              <w:spacing w:after="0" w:before="0" w:line="240" w:lineRule="auto"/>
              <w:jc w:val="left"/>
            </w:pPr>
            <w:r>
              <w:rPr>
                <w:sz w:val="17"/>
              </w:rPr>
              <w:t>23–36</w:t>
            </w:r>
          </w:p>
        </w:tc>
        <w:tc>
          <w:tcPr>
            <w:tcW w:type="dxa" w:w="1872"/>
            <w:tcMar>
              <w:top w:w="30" w:type="dxa"/>
              <w:bottom w:w="30" w:type="dxa"/>
            </w:tcMar>
          </w:tcPr>
          <w:p>
            <w:pPr>
              <w:keepNext/>
              <w:widowControl w:val="1"/>
              <w:spacing w:after="0" w:before="0" w:line="240" w:lineRule="auto"/>
              <w:jc w:val="center"/>
            </w:pPr>
            <w:r>
              <w:rPr>
                <w:sz w:val="17"/>
              </w:rPr>
              <w:t>1.0000</w:t>
            </w:r>
          </w:p>
        </w:tc>
        <w:tc>
          <w:tcPr>
            <w:tcW w:type="dxa" w:w="2016"/>
            <w:tcMar>
              <w:top w:w="30" w:type="dxa"/>
              <w:bottom w:w="30" w:type="dxa"/>
            </w:tcMar>
          </w:tcPr>
          <w:p>
            <w:pPr>
              <w:keepNext/>
              <w:widowControl w:val="1"/>
              <w:spacing w:after="0" w:before="0" w:line="240" w:lineRule="auto"/>
              <w:jc w:val="center"/>
            </w:pPr>
            <w:r>
              <w:rPr>
                <w:sz w:val="17"/>
              </w:rPr>
              <w:t>1.0286</w:t>
            </w:r>
          </w:p>
        </w:tc>
        <w:tc>
          <w:tcPr>
            <w:tcW w:type="dxa" w:w="1440"/>
            <w:tcMar>
              <w:top w:w="30" w:type="dxa"/>
              <w:bottom w:w="30" w:type="dxa"/>
            </w:tcMar>
          </w:tcPr>
          <w:p>
            <w:pPr>
              <w:keepNext/>
              <w:widowControl w:val="1"/>
              <w:spacing w:after="0" w:before="0" w:line="240" w:lineRule="auto"/>
              <w:jc w:val="center"/>
            </w:pPr>
            <w:r>
              <w:rPr>
                <w:sz w:val="17"/>
              </w:rPr>
              <w:t>+0.0286</w:t>
            </w:r>
          </w:p>
        </w:tc>
        <w:tc>
          <w:tcPr>
            <w:tcW w:type="dxa" w:w="1296"/>
            <w:tcMar>
              <w:top w:w="30" w:type="dxa"/>
              <w:bottom w:w="30" w:type="dxa"/>
            </w:tcMar>
          </w:tcPr>
          <w:p>
            <w:pPr>
              <w:keepNext/>
              <w:widowControl w:val="1"/>
              <w:spacing w:after="0" w:before="0" w:line="240" w:lineRule="auto"/>
              <w:jc w:val="center"/>
            </w:pPr>
            <w:r>
              <w:rPr>
                <w:sz w:val="17"/>
              </w:rPr>
              <w:t>Boost</w:t>
            </w:r>
          </w:p>
        </w:tc>
      </w:tr>
      <w:tr>
        <w:trPr>
          <w:cantSplit w:val="true"/>
        </w:trPr>
        <w:tc>
          <w:tcPr>
            <w:tcW w:type="dxa" w:w="1584"/>
            <w:tcMar>
              <w:top w:w="30" w:type="dxa"/>
              <w:bottom w:w="30" w:type="dxa"/>
            </w:tcMar>
          </w:tcPr>
          <w:p>
            <w:pPr>
              <w:keepNext/>
              <w:widowControl w:val="1"/>
              <w:spacing w:after="0" w:before="0" w:line="240" w:lineRule="auto"/>
              <w:jc w:val="left"/>
            </w:pPr>
            <w:r>
              <w:rPr>
                <w:sz w:val="17"/>
              </w:rPr>
              <w:t>25–37</w:t>
            </w:r>
          </w:p>
        </w:tc>
        <w:tc>
          <w:tcPr>
            <w:tcW w:type="dxa" w:w="1872"/>
            <w:tcMar>
              <w:top w:w="30" w:type="dxa"/>
              <w:bottom w:w="30" w:type="dxa"/>
            </w:tcMar>
          </w:tcPr>
          <w:p>
            <w:pPr>
              <w:keepNext/>
              <w:widowControl w:val="1"/>
              <w:spacing w:after="0" w:before="0" w:line="240" w:lineRule="auto"/>
              <w:jc w:val="center"/>
            </w:pPr>
            <w:r>
              <w:rPr>
                <w:sz w:val="17"/>
              </w:rPr>
              <w:t>1.0250</w:t>
            </w:r>
          </w:p>
        </w:tc>
        <w:tc>
          <w:tcPr>
            <w:tcW w:type="dxa" w:w="2016"/>
            <w:tcMar>
              <w:top w:w="30" w:type="dxa"/>
              <w:bottom w:w="30" w:type="dxa"/>
            </w:tcMar>
          </w:tcPr>
          <w:p>
            <w:pPr>
              <w:keepNext/>
              <w:widowControl w:val="1"/>
              <w:spacing w:after="0" w:before="0" w:line="240" w:lineRule="auto"/>
              <w:jc w:val="center"/>
            </w:pPr>
            <w:r>
              <w:rPr>
                <w:sz w:val="17"/>
              </w:rPr>
              <w:t>1.0286</w:t>
            </w:r>
          </w:p>
        </w:tc>
        <w:tc>
          <w:tcPr>
            <w:tcW w:type="dxa" w:w="1440"/>
            <w:tcMar>
              <w:top w:w="30" w:type="dxa"/>
              <w:bottom w:w="30" w:type="dxa"/>
            </w:tcMar>
          </w:tcPr>
          <w:p>
            <w:pPr>
              <w:keepNext/>
              <w:widowControl w:val="1"/>
              <w:spacing w:after="0" w:before="0" w:line="240" w:lineRule="auto"/>
              <w:jc w:val="center"/>
            </w:pPr>
            <w:r>
              <w:rPr>
                <w:sz w:val="17"/>
              </w:rPr>
              <w:t>+0.0036</w:t>
            </w:r>
          </w:p>
        </w:tc>
        <w:tc>
          <w:tcPr>
            <w:tcW w:type="dxa" w:w="1296"/>
            <w:tcMar>
              <w:top w:w="30" w:type="dxa"/>
              <w:bottom w:w="30" w:type="dxa"/>
            </w:tcMar>
          </w:tcPr>
          <w:p>
            <w:pPr>
              <w:keepNext/>
              <w:widowControl w:val="1"/>
              <w:spacing w:after="0" w:before="0" w:line="240" w:lineRule="auto"/>
              <w:jc w:val="center"/>
            </w:pPr>
            <w:r>
              <w:rPr>
                <w:sz w:val="17"/>
              </w:rPr>
              <w:t>Boost</w:t>
            </w:r>
          </w:p>
        </w:tc>
      </w:tr>
      <w:tr>
        <w:trPr>
          <w:cantSplit w:val="true"/>
        </w:trPr>
        <w:tc>
          <w:tcPr>
            <w:tcW w:type="dxa" w:w="1584"/>
            <w:tcMar>
              <w:top w:w="30" w:type="dxa"/>
              <w:bottom w:w="30" w:type="dxa"/>
            </w:tcMar>
          </w:tcPr>
          <w:p>
            <w:pPr>
              <w:widowControl w:val="1"/>
              <w:spacing w:after="0" w:before="0" w:line="240" w:lineRule="auto"/>
              <w:jc w:val="left"/>
            </w:pPr>
            <w:r>
              <w:rPr>
                <w:sz w:val="17"/>
              </w:rPr>
              <w:t>29–38</w:t>
            </w:r>
          </w:p>
        </w:tc>
        <w:tc>
          <w:tcPr>
            <w:tcW w:type="dxa" w:w="1872"/>
            <w:tcMar>
              <w:top w:w="30" w:type="dxa"/>
              <w:bottom w:w="30" w:type="dxa"/>
            </w:tcMar>
          </w:tcPr>
          <w:p>
            <w:pPr>
              <w:widowControl w:val="1"/>
              <w:spacing w:after="0" w:before="0" w:line="240" w:lineRule="auto"/>
              <w:jc w:val="center"/>
            </w:pPr>
            <w:r>
              <w:rPr>
                <w:sz w:val="17"/>
              </w:rPr>
              <w:t>1.0250</w:t>
            </w:r>
          </w:p>
        </w:tc>
        <w:tc>
          <w:tcPr>
            <w:tcW w:type="dxa" w:w="2016"/>
            <w:tcMar>
              <w:top w:w="30" w:type="dxa"/>
              <w:bottom w:w="30" w:type="dxa"/>
            </w:tcMar>
          </w:tcPr>
          <w:p>
            <w:pPr>
              <w:widowControl w:val="1"/>
              <w:spacing w:after="0" w:before="0" w:line="240" w:lineRule="auto"/>
              <w:jc w:val="center"/>
            </w:pPr>
            <w:r>
              <w:rPr>
                <w:sz w:val="17"/>
              </w:rPr>
              <w:t>1.0286</w:t>
            </w:r>
          </w:p>
        </w:tc>
        <w:tc>
          <w:tcPr>
            <w:tcW w:type="dxa" w:w="1440"/>
            <w:tcMar>
              <w:top w:w="30" w:type="dxa"/>
              <w:bottom w:w="30" w:type="dxa"/>
            </w:tcMar>
          </w:tcPr>
          <w:p>
            <w:pPr>
              <w:widowControl w:val="1"/>
              <w:spacing w:after="0" w:before="0" w:line="240" w:lineRule="auto"/>
              <w:jc w:val="center"/>
            </w:pPr>
            <w:r>
              <w:rPr>
                <w:sz w:val="17"/>
              </w:rPr>
              <w:t>+0.0036</w:t>
            </w:r>
          </w:p>
        </w:tc>
        <w:tc>
          <w:tcPr>
            <w:tcW w:type="dxa" w:w="1296"/>
            <w:tcMar>
              <w:top w:w="30" w:type="dxa"/>
              <w:bottom w:w="30" w:type="dxa"/>
            </w:tcMar>
          </w:tcPr>
          <w:p>
            <w:pPr>
              <w:widowControl w:val="1"/>
              <w:spacing w:after="0" w:before="0" w:line="240" w:lineRule="auto"/>
              <w:jc w:val="center"/>
            </w:pPr>
            <w:r>
              <w:rPr>
                <w:sz w:val="17"/>
              </w:rPr>
              <w:t>Boost</w:t>
            </w:r>
          </w:p>
        </w:tc>
      </w:tr>
    </w:tbl>
    <w:p>
      <w:pPr>
        <w:widowControl w:val="1"/>
        <w:spacing w:after="80" w:before="0" w:line="240" w:lineRule="auto"/>
        <w:jc w:val="both"/>
      </w:pPr>
    </w:p>
    <w:p>
      <w:pPr>
        <w:keepNext/>
        <w:widowControl w:val="1"/>
        <w:spacing w:after="0" w:before="80" w:line="240" w:lineRule="auto"/>
        <w:jc w:val="center"/>
      </w:pPr>
      <w:r>
        <w:drawing>
          <wp:inline xmlns:a="http://schemas.openxmlformats.org/drawingml/2006/main" xmlns:pic="http://schemas.openxmlformats.org/drawingml/2006/picture">
            <wp:extent cx="5120640" cy="2527911"/>
            <wp:docPr id="45" name="Picture 45"/>
            <wp:cNvGraphicFramePr>
              <a:graphicFrameLocks noChangeAspect="1"/>
            </wp:cNvGraphicFramePr>
            <a:graphic>
              <a:graphicData uri="http://schemas.openxmlformats.org/drawingml/2006/picture">
                <pic:pic>
                  <pic:nvPicPr>
                    <pic:cNvPr id="0" name="d14.png"/>
                    <pic:cNvPicPr/>
                  </pic:nvPicPr>
                  <pic:blipFill>
                    <a:blip r:embed="rId55"/>
                    <a:stretch>
                      <a:fillRect/>
                    </a:stretch>
                  </pic:blipFill>
                  <pic:spPr>
                    <a:xfrm>
                      <a:off x="0" y="0"/>
                      <a:ext cx="5120640" cy="2527911"/>
                    </a:xfrm>
                    <a:prstGeom prst="rect"/>
                  </pic:spPr>
                </pic:pic>
              </a:graphicData>
            </a:graphic>
          </wp:inline>
        </w:drawing>
      </w:r>
    </w:p>
    <w:p>
      <w:pPr>
        <w:keepNext/>
        <w:widowControl w:val="1"/>
        <w:spacing w:after="40" w:before="0" w:line="240" w:lineRule="auto"/>
        <w:jc w:val="center"/>
      </w:pPr>
      <w:r>
        <w:rPr>
          <w:sz w:val="18"/>
        </w:rPr>
        <w:t>(a)</w:t>
      </w:r>
    </w:p>
    <w:p>
      <w:pPr>
        <w:keepNext/>
        <w:widowControl w:val="1"/>
        <w:spacing w:after="0" w:before="80" w:line="240" w:lineRule="auto"/>
        <w:jc w:val="center"/>
      </w:pPr>
      <w:r>
        <w:drawing>
          <wp:inline xmlns:a="http://schemas.openxmlformats.org/drawingml/2006/main" xmlns:pic="http://schemas.openxmlformats.org/drawingml/2006/picture">
            <wp:extent cx="5120640" cy="2528125"/>
            <wp:docPr id="46" name="Picture 46"/>
            <wp:cNvGraphicFramePr>
              <a:graphicFrameLocks noChangeAspect="1"/>
            </wp:cNvGraphicFramePr>
            <a:graphic>
              <a:graphicData uri="http://schemas.openxmlformats.org/drawingml/2006/picture">
                <pic:pic>
                  <pic:nvPicPr>
                    <pic:cNvPr id="0" name="d15.png"/>
                    <pic:cNvPicPr/>
                  </pic:nvPicPr>
                  <pic:blipFill>
                    <a:blip r:embed="rId56"/>
                    <a:stretch>
                      <a:fillRect/>
                    </a:stretch>
                  </pic:blipFill>
                  <pic:spPr>
                    <a:xfrm>
                      <a:off x="0" y="0"/>
                      <a:ext cx="5120640" cy="2528125"/>
                    </a:xfrm>
                    <a:prstGeom prst="rect"/>
                  </pic:spPr>
                </pic:pic>
              </a:graphicData>
            </a:graphic>
          </wp:inline>
        </w:drawing>
      </w:r>
    </w:p>
    <w:p>
      <w:pPr>
        <w:keepNext/>
        <w:widowControl w:val="1"/>
        <w:spacing w:after="40" w:before="0" w:line="240" w:lineRule="auto"/>
        <w:jc w:val="center"/>
      </w:pPr>
      <w:r>
        <w:rPr>
          <w:sz w:val="18"/>
        </w:rPr>
        <w:t>(b)</w:t>
      </w:r>
    </w:p>
    <w:p>
      <w:pPr>
        <w:pStyle w:val="Caption"/>
        <w:spacing w:after="200"/>
      </w:pPr>
      <w:r>
        <w:rPr>
          <w:sz w:val="20"/>
        </w:rPr>
        <w:t>Figure 15: IEEE 39-bus discrete transformer tap adjustments: (a) bar, (b) line.</w:t>
      </w:r>
    </w:p>
    <w:p>
      <w:pPr>
        <w:keepNext/>
        <w:widowControl w:val="1"/>
        <w:spacing w:after="0" w:before="80" w:line="240" w:lineRule="auto"/>
        <w:jc w:val="center"/>
      </w:pPr>
      <w:r>
        <w:drawing>
          <wp:inline xmlns:a="http://schemas.openxmlformats.org/drawingml/2006/main" xmlns:pic="http://schemas.openxmlformats.org/drawingml/2006/picture">
            <wp:extent cx="5120640" cy="2109297"/>
            <wp:docPr id="47" name="Picture 47"/>
            <wp:cNvGraphicFramePr>
              <a:graphicFrameLocks noChangeAspect="1"/>
            </wp:cNvGraphicFramePr>
            <a:graphic>
              <a:graphicData uri="http://schemas.openxmlformats.org/drawingml/2006/picture">
                <pic:pic>
                  <pic:nvPicPr>
                    <pic:cNvPr id="0" name="d12.png"/>
                    <pic:cNvPicPr/>
                  </pic:nvPicPr>
                  <pic:blipFill>
                    <a:blip r:embed="rId57"/>
                    <a:stretch>
                      <a:fillRect/>
                    </a:stretch>
                  </pic:blipFill>
                  <pic:spPr>
                    <a:xfrm>
                      <a:off x="0" y="0"/>
                      <a:ext cx="5120640" cy="2109297"/>
                    </a:xfrm>
                    <a:prstGeom prst="rect"/>
                  </pic:spPr>
                </pic:pic>
              </a:graphicData>
            </a:graphic>
          </wp:inline>
        </w:drawing>
      </w:r>
    </w:p>
    <w:p>
      <w:pPr>
        <w:keepNext/>
        <w:widowControl w:val="1"/>
        <w:spacing w:after="40" w:before="0" w:line="240" w:lineRule="auto"/>
        <w:jc w:val="center"/>
      </w:pPr>
      <w:r>
        <w:rPr>
          <w:sz w:val="18"/>
        </w:rPr>
        <w:t>(a)</w:t>
      </w:r>
    </w:p>
    <w:p>
      <w:pPr>
        <w:keepNext/>
        <w:widowControl w:val="1"/>
        <w:spacing w:after="0" w:before="80" w:line="240" w:lineRule="auto"/>
        <w:jc w:val="center"/>
      </w:pPr>
      <w:r>
        <w:drawing>
          <wp:inline xmlns:a="http://schemas.openxmlformats.org/drawingml/2006/main" xmlns:pic="http://schemas.openxmlformats.org/drawingml/2006/picture">
            <wp:extent cx="5120640" cy="2109297"/>
            <wp:docPr id="48" name="Picture 48"/>
            <wp:cNvGraphicFramePr>
              <a:graphicFrameLocks noChangeAspect="1"/>
            </wp:cNvGraphicFramePr>
            <a:graphic>
              <a:graphicData uri="http://schemas.openxmlformats.org/drawingml/2006/picture">
                <pic:pic>
                  <pic:nvPicPr>
                    <pic:cNvPr id="0" name="d13.png"/>
                    <pic:cNvPicPr/>
                  </pic:nvPicPr>
                  <pic:blipFill>
                    <a:blip r:embed="rId58"/>
                    <a:stretch>
                      <a:fillRect/>
                    </a:stretch>
                  </pic:blipFill>
                  <pic:spPr>
                    <a:xfrm>
                      <a:off x="0" y="0"/>
                      <a:ext cx="5120640" cy="2109297"/>
                    </a:xfrm>
                    <a:prstGeom prst="rect"/>
                  </pic:spPr>
                </pic:pic>
              </a:graphicData>
            </a:graphic>
          </wp:inline>
        </w:drawing>
      </w:r>
    </w:p>
    <w:p>
      <w:pPr>
        <w:keepNext/>
        <w:widowControl w:val="1"/>
        <w:spacing w:after="40" w:before="0" w:line="240" w:lineRule="auto"/>
        <w:jc w:val="center"/>
      </w:pPr>
      <w:r>
        <w:rPr>
          <w:sz w:val="18"/>
        </w:rPr>
        <w:t>(b)</w:t>
      </w:r>
    </w:p>
    <w:p>
      <w:pPr>
        <w:pStyle w:val="Caption"/>
        <w:spacing w:after="200"/>
      </w:pPr>
      <w:r>
        <w:rPr>
          <w:sz w:val="20"/>
        </w:rPr>
        <w:t>Figure 16: IEEE 39-bus voltage profile before and after GA: (a) bar, (b) line.</w:t>
      </w:r>
    </w:p>
    <w:p>
      <w:pPr>
        <w:pStyle w:val="Caption"/>
        <w:keepNext/>
        <w:spacing w:after="80" w:before="120"/>
      </w:pPr>
      <w:r>
        <w:rPr>
          <w:sz w:val="20"/>
        </w:rPr>
        <w:t>Table 10: IEEE 39-bus individual bus voltages in pu (base, after GA, after PSO with 12 capacitors)</w:t>
      </w:r>
    </w:p>
    <w:tbl>
      <w:tblPr>
        <w:tblStyle w:val="TableGrid"/>
        <w:tblW w:type="dxa" w:w="8251"/>
        <w:jc w:val="center"/>
        <w:tblLayout w:type="fixed"/>
        <w:tblLook w:firstColumn="1" w:firstRow="1" w:lastColumn="0" w:lastRow="0" w:noHBand="0" w:noVBand="1" w:val="04A0"/>
      </w:tblPr>
      <w:tblGrid>
        <w:gridCol w:w="503"/>
        <w:gridCol w:w="748"/>
        <w:gridCol w:w="748"/>
        <w:gridCol w:w="748"/>
        <w:gridCol w:w="503"/>
        <w:gridCol w:w="748"/>
        <w:gridCol w:w="748"/>
        <w:gridCol w:w="748"/>
        <w:gridCol w:w="503"/>
        <w:gridCol w:w="748"/>
        <w:gridCol w:w="748"/>
        <w:gridCol w:w="748"/>
      </w:tblGrid>
      <w:tr>
        <w:trPr>
          <w:tblHeader w:val="true"/>
          <w:cantSplit w:val="true"/>
        </w:trPr>
        <w:tc>
          <w:tcPr>
            <w:tcW w:type="dxa" w:w="504"/>
            <w:shd w:val="clear" w:color="auto" w:fill="D9E2F3"/>
            <w:tcMar>
              <w:top w:w="30" w:type="dxa"/>
              <w:bottom w:w="30" w:type="dxa"/>
            </w:tcMar>
          </w:tcPr>
          <w:p>
            <w:pPr>
              <w:keepNext/>
              <w:widowControl w:val="1"/>
              <w:spacing w:after="0" w:before="0" w:line="240" w:lineRule="auto"/>
              <w:jc w:val="center"/>
            </w:pPr>
            <w:r>
              <w:rPr>
                <w:b/>
                <w:sz w:val="15"/>
              </w:rPr>
              <w:t>Bus</w:t>
            </w:r>
          </w:p>
        </w:tc>
        <w:tc>
          <w:tcPr>
            <w:tcW w:type="dxa" w:w="749"/>
            <w:shd w:val="clear" w:color="auto" w:fill="D9E2F3"/>
            <w:tcMar>
              <w:top w:w="30" w:type="dxa"/>
              <w:bottom w:w="30" w:type="dxa"/>
            </w:tcMar>
          </w:tcPr>
          <w:p>
            <w:pPr>
              <w:keepNext/>
              <w:widowControl w:val="1"/>
              <w:spacing w:after="0" w:before="0" w:line="240" w:lineRule="auto"/>
              <w:jc w:val="center"/>
            </w:pPr>
            <w:r>
              <w:rPr>
                <w:b/>
                <w:sz w:val="15"/>
              </w:rPr>
              <w:t>Base</w:t>
            </w:r>
          </w:p>
        </w:tc>
        <w:tc>
          <w:tcPr>
            <w:tcW w:type="dxa" w:w="749"/>
            <w:shd w:val="clear" w:color="auto" w:fill="D9E2F3"/>
            <w:tcMar>
              <w:top w:w="30" w:type="dxa"/>
              <w:bottom w:w="30" w:type="dxa"/>
            </w:tcMar>
          </w:tcPr>
          <w:p>
            <w:pPr>
              <w:keepNext/>
              <w:widowControl w:val="1"/>
              <w:spacing w:after="0" w:before="0" w:line="240" w:lineRule="auto"/>
              <w:jc w:val="center"/>
            </w:pPr>
            <w:r>
              <w:rPr>
                <w:b/>
                <w:sz w:val="15"/>
              </w:rPr>
              <w:t>GA</w:t>
            </w:r>
          </w:p>
        </w:tc>
        <w:tc>
          <w:tcPr>
            <w:tcW w:type="dxa" w:w="749"/>
            <w:shd w:val="clear" w:color="auto" w:fill="D9E2F3"/>
            <w:tcMar>
              <w:top w:w="30" w:type="dxa"/>
              <w:bottom w:w="30" w:type="dxa"/>
            </w:tcMar>
          </w:tcPr>
          <w:p>
            <w:pPr>
              <w:keepNext/>
              <w:widowControl w:val="1"/>
              <w:spacing w:after="0" w:before="0" w:line="240" w:lineRule="auto"/>
              <w:jc w:val="center"/>
            </w:pPr>
            <w:r>
              <w:rPr>
                <w:b/>
                <w:sz w:val="15"/>
              </w:rPr>
              <w:t>PSO</w:t>
            </w:r>
          </w:p>
        </w:tc>
        <w:tc>
          <w:tcPr>
            <w:tcW w:type="dxa" w:w="504"/>
            <w:shd w:val="clear" w:color="auto" w:fill="D9E2F3"/>
            <w:tcMar>
              <w:top w:w="30" w:type="dxa"/>
              <w:bottom w:w="30" w:type="dxa"/>
            </w:tcMar>
          </w:tcPr>
          <w:p>
            <w:pPr>
              <w:keepNext/>
              <w:widowControl w:val="1"/>
              <w:spacing w:after="0" w:before="0" w:line="240" w:lineRule="auto"/>
              <w:jc w:val="center"/>
            </w:pPr>
            <w:r>
              <w:rPr>
                <w:b/>
                <w:sz w:val="15"/>
              </w:rPr>
              <w:t>Bus</w:t>
            </w:r>
          </w:p>
        </w:tc>
        <w:tc>
          <w:tcPr>
            <w:tcW w:type="dxa" w:w="749"/>
            <w:shd w:val="clear" w:color="auto" w:fill="D9E2F3"/>
            <w:tcMar>
              <w:top w:w="30" w:type="dxa"/>
              <w:bottom w:w="30" w:type="dxa"/>
            </w:tcMar>
          </w:tcPr>
          <w:p>
            <w:pPr>
              <w:keepNext/>
              <w:widowControl w:val="1"/>
              <w:spacing w:after="0" w:before="0" w:line="240" w:lineRule="auto"/>
              <w:jc w:val="center"/>
            </w:pPr>
            <w:r>
              <w:rPr>
                <w:b/>
                <w:sz w:val="15"/>
              </w:rPr>
              <w:t>Base</w:t>
            </w:r>
          </w:p>
        </w:tc>
        <w:tc>
          <w:tcPr>
            <w:tcW w:type="dxa" w:w="749"/>
            <w:shd w:val="clear" w:color="auto" w:fill="D9E2F3"/>
            <w:tcMar>
              <w:top w:w="30" w:type="dxa"/>
              <w:bottom w:w="30" w:type="dxa"/>
            </w:tcMar>
          </w:tcPr>
          <w:p>
            <w:pPr>
              <w:keepNext/>
              <w:widowControl w:val="1"/>
              <w:spacing w:after="0" w:before="0" w:line="240" w:lineRule="auto"/>
              <w:jc w:val="center"/>
            </w:pPr>
            <w:r>
              <w:rPr>
                <w:b/>
                <w:sz w:val="15"/>
              </w:rPr>
              <w:t>GA</w:t>
            </w:r>
          </w:p>
        </w:tc>
        <w:tc>
          <w:tcPr>
            <w:tcW w:type="dxa" w:w="749"/>
            <w:shd w:val="clear" w:color="auto" w:fill="D9E2F3"/>
            <w:tcMar>
              <w:top w:w="30" w:type="dxa"/>
              <w:bottom w:w="30" w:type="dxa"/>
            </w:tcMar>
          </w:tcPr>
          <w:p>
            <w:pPr>
              <w:keepNext/>
              <w:widowControl w:val="1"/>
              <w:spacing w:after="0" w:before="0" w:line="240" w:lineRule="auto"/>
              <w:jc w:val="center"/>
            </w:pPr>
            <w:r>
              <w:rPr>
                <w:b/>
                <w:sz w:val="15"/>
              </w:rPr>
              <w:t>PSO</w:t>
            </w:r>
          </w:p>
        </w:tc>
        <w:tc>
          <w:tcPr>
            <w:tcW w:type="dxa" w:w="504"/>
            <w:shd w:val="clear" w:color="auto" w:fill="D9E2F3"/>
            <w:tcMar>
              <w:top w:w="30" w:type="dxa"/>
              <w:bottom w:w="30" w:type="dxa"/>
            </w:tcMar>
          </w:tcPr>
          <w:p>
            <w:pPr>
              <w:keepNext/>
              <w:widowControl w:val="1"/>
              <w:spacing w:after="0" w:before="0" w:line="240" w:lineRule="auto"/>
              <w:jc w:val="center"/>
            </w:pPr>
            <w:r>
              <w:rPr>
                <w:b/>
                <w:sz w:val="15"/>
              </w:rPr>
              <w:t>Bus</w:t>
            </w:r>
          </w:p>
        </w:tc>
        <w:tc>
          <w:tcPr>
            <w:tcW w:type="dxa" w:w="749"/>
            <w:shd w:val="clear" w:color="auto" w:fill="D9E2F3"/>
            <w:tcMar>
              <w:top w:w="30" w:type="dxa"/>
              <w:bottom w:w="30" w:type="dxa"/>
            </w:tcMar>
          </w:tcPr>
          <w:p>
            <w:pPr>
              <w:keepNext/>
              <w:widowControl w:val="1"/>
              <w:spacing w:after="0" w:before="0" w:line="240" w:lineRule="auto"/>
              <w:jc w:val="center"/>
            </w:pPr>
            <w:r>
              <w:rPr>
                <w:b/>
                <w:sz w:val="15"/>
              </w:rPr>
              <w:t>Base</w:t>
            </w:r>
          </w:p>
        </w:tc>
        <w:tc>
          <w:tcPr>
            <w:tcW w:type="dxa" w:w="749"/>
            <w:shd w:val="clear" w:color="auto" w:fill="D9E2F3"/>
            <w:tcMar>
              <w:top w:w="30" w:type="dxa"/>
              <w:bottom w:w="30" w:type="dxa"/>
            </w:tcMar>
          </w:tcPr>
          <w:p>
            <w:pPr>
              <w:keepNext/>
              <w:widowControl w:val="1"/>
              <w:spacing w:after="0" w:before="0" w:line="240" w:lineRule="auto"/>
              <w:jc w:val="center"/>
            </w:pPr>
            <w:r>
              <w:rPr>
                <w:b/>
                <w:sz w:val="15"/>
              </w:rPr>
              <w:t>GA</w:t>
            </w:r>
          </w:p>
        </w:tc>
        <w:tc>
          <w:tcPr>
            <w:tcW w:type="dxa" w:w="749"/>
            <w:shd w:val="clear" w:color="auto" w:fill="D9E2F3"/>
            <w:tcMar>
              <w:top w:w="30" w:type="dxa"/>
              <w:bottom w:w="30" w:type="dxa"/>
            </w:tcMar>
          </w:tcPr>
          <w:p>
            <w:pPr>
              <w:keepNext/>
              <w:widowControl w:val="1"/>
              <w:spacing w:after="0" w:before="0" w:line="240" w:lineRule="auto"/>
              <w:jc w:val="center"/>
            </w:pPr>
            <w:r>
              <w:rPr>
                <w:b/>
                <w:sz w:val="15"/>
              </w:rPr>
              <w:t>PSO</w:t>
            </w:r>
          </w:p>
        </w:tc>
      </w:tr>
      <w:tr>
        <w:trPr>
          <w:cantSplit w:val="true"/>
        </w:trPr>
        <w:tc>
          <w:tcPr>
            <w:tcW w:type="dxa" w:w="504"/>
            <w:tcMar>
              <w:top w:w="30" w:type="dxa"/>
              <w:bottom w:w="30" w:type="dxa"/>
            </w:tcMar>
          </w:tcPr>
          <w:p>
            <w:pPr>
              <w:keepNext/>
              <w:widowControl w:val="1"/>
              <w:spacing w:after="0" w:before="0" w:line="240" w:lineRule="auto"/>
              <w:jc w:val="center"/>
            </w:pPr>
            <w:r>
              <w:rPr>
                <w:sz w:val="15"/>
              </w:rPr>
              <w:t>1</w:t>
            </w:r>
          </w:p>
        </w:tc>
        <w:tc>
          <w:tcPr>
            <w:tcW w:type="dxa" w:w="749"/>
            <w:tcMar>
              <w:top w:w="30" w:type="dxa"/>
              <w:bottom w:w="30" w:type="dxa"/>
            </w:tcMar>
          </w:tcPr>
          <w:p>
            <w:pPr>
              <w:keepNext/>
              <w:widowControl w:val="1"/>
              <w:spacing w:after="0" w:before="0" w:line="240" w:lineRule="auto"/>
              <w:jc w:val="center"/>
            </w:pPr>
            <w:r>
              <w:rPr>
                <w:sz w:val="15"/>
              </w:rPr>
              <w:t>1.0358</w:t>
            </w:r>
          </w:p>
        </w:tc>
        <w:tc>
          <w:tcPr>
            <w:tcW w:type="dxa" w:w="749"/>
            <w:tcMar>
              <w:top w:w="30" w:type="dxa"/>
              <w:bottom w:w="30" w:type="dxa"/>
            </w:tcMar>
          </w:tcPr>
          <w:p>
            <w:pPr>
              <w:keepNext/>
              <w:widowControl w:val="1"/>
              <w:spacing w:after="0" w:before="0" w:line="240" w:lineRule="auto"/>
              <w:jc w:val="center"/>
            </w:pPr>
            <w:r>
              <w:rPr>
                <w:sz w:val="15"/>
              </w:rPr>
              <w:t>1.0523</w:t>
            </w:r>
          </w:p>
        </w:tc>
        <w:tc>
          <w:tcPr>
            <w:tcW w:type="dxa" w:w="749"/>
            <w:tcMar>
              <w:top w:w="30" w:type="dxa"/>
              <w:bottom w:w="30" w:type="dxa"/>
            </w:tcMar>
          </w:tcPr>
          <w:p>
            <w:pPr>
              <w:keepNext/>
              <w:widowControl w:val="1"/>
              <w:spacing w:after="0" w:before="0" w:line="240" w:lineRule="auto"/>
              <w:jc w:val="center"/>
            </w:pPr>
            <w:r>
              <w:rPr>
                <w:sz w:val="15"/>
              </w:rPr>
              <w:t>1.0482</w:t>
            </w:r>
          </w:p>
        </w:tc>
        <w:tc>
          <w:tcPr>
            <w:tcW w:type="dxa" w:w="504"/>
            <w:tcMar>
              <w:top w:w="30" w:type="dxa"/>
              <w:bottom w:w="30" w:type="dxa"/>
            </w:tcMar>
          </w:tcPr>
          <w:p>
            <w:pPr>
              <w:keepNext/>
              <w:widowControl w:val="1"/>
              <w:spacing w:after="0" w:before="0" w:line="240" w:lineRule="auto"/>
              <w:jc w:val="center"/>
            </w:pPr>
            <w:r>
              <w:rPr>
                <w:sz w:val="15"/>
              </w:rPr>
              <w:t>14</w:t>
            </w:r>
          </w:p>
        </w:tc>
        <w:tc>
          <w:tcPr>
            <w:tcW w:type="dxa" w:w="749"/>
            <w:tcMar>
              <w:top w:w="30" w:type="dxa"/>
              <w:bottom w:w="30" w:type="dxa"/>
            </w:tcMar>
          </w:tcPr>
          <w:p>
            <w:pPr>
              <w:keepNext/>
              <w:widowControl w:val="1"/>
              <w:spacing w:after="0" w:before="0" w:line="240" w:lineRule="auto"/>
              <w:jc w:val="center"/>
            </w:pPr>
            <w:r>
              <w:rPr>
                <w:sz w:val="15"/>
              </w:rPr>
              <w:t>0.8726</w:t>
            </w:r>
          </w:p>
        </w:tc>
        <w:tc>
          <w:tcPr>
            <w:tcW w:type="dxa" w:w="749"/>
            <w:tcMar>
              <w:top w:w="30" w:type="dxa"/>
              <w:bottom w:w="30" w:type="dxa"/>
            </w:tcMar>
          </w:tcPr>
          <w:p>
            <w:pPr>
              <w:keepNext/>
              <w:widowControl w:val="1"/>
              <w:spacing w:after="0" w:before="0" w:line="240" w:lineRule="auto"/>
              <w:jc w:val="center"/>
            </w:pPr>
            <w:r>
              <w:rPr>
                <w:sz w:val="15"/>
              </w:rPr>
              <w:t>0.9499</w:t>
            </w:r>
          </w:p>
        </w:tc>
        <w:tc>
          <w:tcPr>
            <w:tcW w:type="dxa" w:w="749"/>
            <w:tcMar>
              <w:top w:w="30" w:type="dxa"/>
              <w:bottom w:w="30" w:type="dxa"/>
            </w:tcMar>
          </w:tcPr>
          <w:p>
            <w:pPr>
              <w:keepNext/>
              <w:widowControl w:val="1"/>
              <w:spacing w:after="0" w:before="0" w:line="240" w:lineRule="auto"/>
              <w:jc w:val="center"/>
            </w:pPr>
            <w:r>
              <w:rPr>
                <w:sz w:val="15"/>
              </w:rPr>
              <w:t>1.0098</w:t>
            </w:r>
          </w:p>
        </w:tc>
        <w:tc>
          <w:tcPr>
            <w:tcW w:type="dxa" w:w="504"/>
            <w:tcMar>
              <w:top w:w="30" w:type="dxa"/>
              <w:bottom w:w="30" w:type="dxa"/>
            </w:tcMar>
          </w:tcPr>
          <w:p>
            <w:pPr>
              <w:keepNext/>
              <w:widowControl w:val="1"/>
              <w:spacing w:after="0" w:before="0" w:line="240" w:lineRule="auto"/>
              <w:jc w:val="center"/>
            </w:pPr>
            <w:r>
              <w:rPr>
                <w:sz w:val="15"/>
              </w:rPr>
              <w:t>27</w:t>
            </w:r>
          </w:p>
        </w:tc>
        <w:tc>
          <w:tcPr>
            <w:tcW w:type="dxa" w:w="749"/>
            <w:tcMar>
              <w:top w:w="30" w:type="dxa"/>
              <w:bottom w:w="30" w:type="dxa"/>
            </w:tcMar>
          </w:tcPr>
          <w:p>
            <w:pPr>
              <w:keepNext/>
              <w:widowControl w:val="1"/>
              <w:spacing w:after="0" w:before="0" w:line="240" w:lineRule="auto"/>
              <w:jc w:val="center"/>
            </w:pPr>
            <w:r>
              <w:rPr>
                <w:sz w:val="15"/>
              </w:rPr>
              <w:t>0.9796</w:t>
            </w:r>
          </w:p>
        </w:tc>
        <w:tc>
          <w:tcPr>
            <w:tcW w:type="dxa" w:w="749"/>
            <w:tcMar>
              <w:top w:w="30" w:type="dxa"/>
              <w:bottom w:w="30" w:type="dxa"/>
            </w:tcMar>
          </w:tcPr>
          <w:p>
            <w:pPr>
              <w:keepNext/>
              <w:widowControl w:val="1"/>
              <w:spacing w:after="0" w:before="0" w:line="240" w:lineRule="auto"/>
              <w:jc w:val="center"/>
            </w:pPr>
            <w:r>
              <w:rPr>
                <w:sz w:val="15"/>
              </w:rPr>
              <w:t>1.0222</w:t>
            </w:r>
          </w:p>
        </w:tc>
        <w:tc>
          <w:tcPr>
            <w:tcW w:type="dxa" w:w="749"/>
            <w:tcMar>
              <w:top w:w="30" w:type="dxa"/>
              <w:bottom w:w="30" w:type="dxa"/>
            </w:tcMar>
          </w:tcPr>
          <w:p>
            <w:pPr>
              <w:keepNext/>
              <w:widowControl w:val="1"/>
              <w:spacing w:after="0" w:before="0" w:line="240" w:lineRule="auto"/>
              <w:jc w:val="center"/>
            </w:pPr>
            <w:r>
              <w:rPr>
                <w:sz w:val="15"/>
              </w:rPr>
              <w:t>1.0327</w:t>
            </w:r>
          </w:p>
        </w:tc>
      </w:tr>
      <w:tr>
        <w:trPr>
          <w:cantSplit w:val="true"/>
        </w:trPr>
        <w:tc>
          <w:tcPr>
            <w:tcW w:type="dxa" w:w="504"/>
            <w:tcMar>
              <w:top w:w="30" w:type="dxa"/>
              <w:bottom w:w="30" w:type="dxa"/>
            </w:tcMar>
          </w:tcPr>
          <w:p>
            <w:pPr>
              <w:keepNext/>
              <w:widowControl w:val="1"/>
              <w:spacing w:after="0" w:before="0" w:line="240" w:lineRule="auto"/>
              <w:jc w:val="center"/>
            </w:pPr>
            <w:r>
              <w:rPr>
                <w:sz w:val="15"/>
              </w:rPr>
              <w:t>2</w:t>
            </w:r>
          </w:p>
        </w:tc>
        <w:tc>
          <w:tcPr>
            <w:tcW w:type="dxa" w:w="749"/>
            <w:tcMar>
              <w:top w:w="30" w:type="dxa"/>
              <w:bottom w:w="30" w:type="dxa"/>
            </w:tcMar>
          </w:tcPr>
          <w:p>
            <w:pPr>
              <w:keepNext/>
              <w:widowControl w:val="1"/>
              <w:spacing w:after="0" w:before="0" w:line="240" w:lineRule="auto"/>
              <w:jc w:val="center"/>
            </w:pPr>
            <w:r>
              <w:rPr>
                <w:sz w:val="15"/>
              </w:rPr>
              <w:t>1.0170</w:t>
            </w:r>
          </w:p>
        </w:tc>
        <w:tc>
          <w:tcPr>
            <w:tcW w:type="dxa" w:w="749"/>
            <w:tcMar>
              <w:top w:w="30" w:type="dxa"/>
              <w:bottom w:w="30" w:type="dxa"/>
            </w:tcMar>
          </w:tcPr>
          <w:p>
            <w:pPr>
              <w:keepNext/>
              <w:widowControl w:val="1"/>
              <w:spacing w:after="0" w:before="0" w:line="240" w:lineRule="auto"/>
              <w:jc w:val="center"/>
            </w:pPr>
            <w:r>
              <w:rPr>
                <w:sz w:val="15"/>
              </w:rPr>
              <w:t>1.0602</w:t>
            </w:r>
          </w:p>
        </w:tc>
        <w:tc>
          <w:tcPr>
            <w:tcW w:type="dxa" w:w="749"/>
            <w:tcMar>
              <w:top w:w="30" w:type="dxa"/>
              <w:bottom w:w="30" w:type="dxa"/>
            </w:tcMar>
          </w:tcPr>
          <w:p>
            <w:pPr>
              <w:keepNext/>
              <w:widowControl w:val="1"/>
              <w:spacing w:after="0" w:before="0" w:line="240" w:lineRule="auto"/>
              <w:jc w:val="center"/>
            </w:pPr>
            <w:r>
              <w:rPr>
                <w:sz w:val="15"/>
              </w:rPr>
              <w:t>1.0496</w:t>
            </w:r>
          </w:p>
        </w:tc>
        <w:tc>
          <w:tcPr>
            <w:tcW w:type="dxa" w:w="504"/>
            <w:tcMar>
              <w:top w:w="30" w:type="dxa"/>
              <w:bottom w:w="30" w:type="dxa"/>
            </w:tcMar>
          </w:tcPr>
          <w:p>
            <w:pPr>
              <w:keepNext/>
              <w:widowControl w:val="1"/>
              <w:spacing w:after="0" w:before="0" w:line="240" w:lineRule="auto"/>
              <w:jc w:val="center"/>
            </w:pPr>
            <w:r>
              <w:rPr>
                <w:sz w:val="15"/>
              </w:rPr>
              <w:t>15</w:t>
            </w:r>
          </w:p>
        </w:tc>
        <w:tc>
          <w:tcPr>
            <w:tcW w:type="dxa" w:w="749"/>
            <w:tcMar>
              <w:top w:w="30" w:type="dxa"/>
              <w:bottom w:w="30" w:type="dxa"/>
            </w:tcMar>
          </w:tcPr>
          <w:p>
            <w:pPr>
              <w:keepNext/>
              <w:widowControl w:val="1"/>
              <w:spacing w:after="0" w:before="0" w:line="240" w:lineRule="auto"/>
              <w:jc w:val="center"/>
            </w:pPr>
            <w:r>
              <w:rPr>
                <w:sz w:val="15"/>
              </w:rPr>
              <w:t>0.9182</w:t>
            </w:r>
          </w:p>
        </w:tc>
        <w:tc>
          <w:tcPr>
            <w:tcW w:type="dxa" w:w="749"/>
            <w:tcMar>
              <w:top w:w="30" w:type="dxa"/>
              <w:bottom w:w="30" w:type="dxa"/>
            </w:tcMar>
          </w:tcPr>
          <w:p>
            <w:pPr>
              <w:keepNext/>
              <w:widowControl w:val="1"/>
              <w:spacing w:after="0" w:before="0" w:line="240" w:lineRule="auto"/>
              <w:jc w:val="center"/>
            </w:pPr>
            <w:r>
              <w:rPr>
                <w:sz w:val="15"/>
              </w:rPr>
              <w:t>0.9801</w:t>
            </w:r>
          </w:p>
        </w:tc>
        <w:tc>
          <w:tcPr>
            <w:tcW w:type="dxa" w:w="749"/>
            <w:tcMar>
              <w:top w:w="30" w:type="dxa"/>
              <w:bottom w:w="30" w:type="dxa"/>
            </w:tcMar>
          </w:tcPr>
          <w:p>
            <w:pPr>
              <w:keepNext/>
              <w:widowControl w:val="1"/>
              <w:spacing w:after="0" w:before="0" w:line="240" w:lineRule="auto"/>
              <w:jc w:val="center"/>
            </w:pPr>
            <w:r>
              <w:rPr>
                <w:sz w:val="15"/>
              </w:rPr>
              <w:t>1.0088</w:t>
            </w:r>
          </w:p>
        </w:tc>
        <w:tc>
          <w:tcPr>
            <w:tcW w:type="dxa" w:w="504"/>
            <w:tcMar>
              <w:top w:w="30" w:type="dxa"/>
              <w:bottom w:w="30" w:type="dxa"/>
            </w:tcMar>
          </w:tcPr>
          <w:p>
            <w:pPr>
              <w:keepNext/>
              <w:widowControl w:val="1"/>
              <w:spacing w:after="0" w:before="0" w:line="240" w:lineRule="auto"/>
              <w:jc w:val="center"/>
            </w:pPr>
            <w:r>
              <w:rPr>
                <w:sz w:val="15"/>
              </w:rPr>
              <w:t>28</w:t>
            </w:r>
          </w:p>
        </w:tc>
        <w:tc>
          <w:tcPr>
            <w:tcW w:type="dxa" w:w="749"/>
            <w:tcMar>
              <w:top w:w="30" w:type="dxa"/>
              <w:bottom w:w="30" w:type="dxa"/>
            </w:tcMar>
          </w:tcPr>
          <w:p>
            <w:pPr>
              <w:keepNext/>
              <w:widowControl w:val="1"/>
              <w:spacing w:after="0" w:before="0" w:line="240" w:lineRule="auto"/>
              <w:jc w:val="center"/>
            </w:pPr>
            <w:r>
              <w:rPr>
                <w:sz w:val="15"/>
              </w:rPr>
              <w:t>1.0242</w:t>
            </w:r>
          </w:p>
        </w:tc>
        <w:tc>
          <w:tcPr>
            <w:tcW w:type="dxa" w:w="749"/>
            <w:tcMar>
              <w:top w:w="30" w:type="dxa"/>
              <w:bottom w:w="30" w:type="dxa"/>
            </w:tcMar>
          </w:tcPr>
          <w:p>
            <w:pPr>
              <w:keepNext/>
              <w:widowControl w:val="1"/>
              <w:spacing w:after="0" w:before="0" w:line="240" w:lineRule="auto"/>
              <w:jc w:val="center"/>
            </w:pPr>
            <w:r>
              <w:rPr>
                <w:sz w:val="15"/>
              </w:rPr>
              <w:t>1.0437</w:t>
            </w:r>
          </w:p>
        </w:tc>
        <w:tc>
          <w:tcPr>
            <w:tcW w:type="dxa" w:w="749"/>
            <w:tcMar>
              <w:top w:w="30" w:type="dxa"/>
              <w:bottom w:w="30" w:type="dxa"/>
            </w:tcMar>
          </w:tcPr>
          <w:p>
            <w:pPr>
              <w:keepNext/>
              <w:widowControl w:val="1"/>
              <w:spacing w:after="0" w:before="0" w:line="240" w:lineRule="auto"/>
              <w:jc w:val="center"/>
            </w:pPr>
            <w:r>
              <w:rPr>
                <w:sz w:val="15"/>
              </w:rPr>
              <w:t>1.0437</w:t>
            </w:r>
          </w:p>
        </w:tc>
      </w:tr>
      <w:tr>
        <w:trPr>
          <w:cantSplit w:val="true"/>
        </w:trPr>
        <w:tc>
          <w:tcPr>
            <w:tcW w:type="dxa" w:w="504"/>
            <w:tcMar>
              <w:top w:w="30" w:type="dxa"/>
              <w:bottom w:w="30" w:type="dxa"/>
            </w:tcMar>
          </w:tcPr>
          <w:p>
            <w:pPr>
              <w:keepNext/>
              <w:widowControl w:val="1"/>
              <w:spacing w:after="0" w:before="0" w:line="240" w:lineRule="auto"/>
              <w:jc w:val="center"/>
            </w:pPr>
            <w:r>
              <w:rPr>
                <w:sz w:val="15"/>
              </w:rPr>
              <w:t>3</w:t>
            </w:r>
          </w:p>
        </w:tc>
        <w:tc>
          <w:tcPr>
            <w:tcW w:type="dxa" w:w="749"/>
            <w:tcMar>
              <w:top w:w="30" w:type="dxa"/>
              <w:bottom w:w="30" w:type="dxa"/>
            </w:tcMar>
          </w:tcPr>
          <w:p>
            <w:pPr>
              <w:keepNext/>
              <w:widowControl w:val="1"/>
              <w:spacing w:after="0" w:before="0" w:line="240" w:lineRule="auto"/>
              <w:jc w:val="center"/>
            </w:pPr>
            <w:r>
              <w:rPr>
                <w:sz w:val="15"/>
              </w:rPr>
              <w:t>0.9493</w:t>
            </w:r>
          </w:p>
        </w:tc>
        <w:tc>
          <w:tcPr>
            <w:tcW w:type="dxa" w:w="749"/>
            <w:tcMar>
              <w:top w:w="30" w:type="dxa"/>
              <w:bottom w:w="30" w:type="dxa"/>
            </w:tcMar>
          </w:tcPr>
          <w:p>
            <w:pPr>
              <w:keepNext/>
              <w:widowControl w:val="1"/>
              <w:spacing w:after="0" w:before="0" w:line="240" w:lineRule="auto"/>
              <w:jc w:val="center"/>
            </w:pPr>
            <w:r>
              <w:rPr>
                <w:sz w:val="15"/>
              </w:rPr>
              <w:t>1.0096</w:t>
            </w:r>
          </w:p>
        </w:tc>
        <w:tc>
          <w:tcPr>
            <w:tcW w:type="dxa" w:w="749"/>
            <w:tcMar>
              <w:top w:w="30" w:type="dxa"/>
              <w:bottom w:w="30" w:type="dxa"/>
            </w:tcMar>
          </w:tcPr>
          <w:p>
            <w:pPr>
              <w:keepNext/>
              <w:widowControl w:val="1"/>
              <w:spacing w:after="0" w:before="0" w:line="240" w:lineRule="auto"/>
              <w:jc w:val="center"/>
            </w:pPr>
            <w:r>
              <w:rPr>
                <w:sz w:val="15"/>
              </w:rPr>
              <w:t>1.0256</w:t>
            </w:r>
          </w:p>
        </w:tc>
        <w:tc>
          <w:tcPr>
            <w:tcW w:type="dxa" w:w="504"/>
            <w:tcMar>
              <w:top w:w="30" w:type="dxa"/>
              <w:bottom w:w="30" w:type="dxa"/>
            </w:tcMar>
          </w:tcPr>
          <w:p>
            <w:pPr>
              <w:keepNext/>
              <w:widowControl w:val="1"/>
              <w:spacing w:after="0" w:before="0" w:line="240" w:lineRule="auto"/>
              <w:jc w:val="center"/>
            </w:pPr>
            <w:r>
              <w:rPr>
                <w:sz w:val="15"/>
              </w:rPr>
              <w:t>16</w:t>
            </w:r>
          </w:p>
        </w:tc>
        <w:tc>
          <w:tcPr>
            <w:tcW w:type="dxa" w:w="749"/>
            <w:tcMar>
              <w:top w:w="30" w:type="dxa"/>
              <w:bottom w:w="30" w:type="dxa"/>
            </w:tcMar>
          </w:tcPr>
          <w:p>
            <w:pPr>
              <w:keepNext/>
              <w:widowControl w:val="1"/>
              <w:spacing w:after="0" w:before="0" w:line="240" w:lineRule="auto"/>
              <w:jc w:val="center"/>
            </w:pPr>
            <w:r>
              <w:rPr>
                <w:sz w:val="15"/>
              </w:rPr>
              <w:t>0.9684</w:t>
            </w:r>
          </w:p>
        </w:tc>
        <w:tc>
          <w:tcPr>
            <w:tcW w:type="dxa" w:w="749"/>
            <w:tcMar>
              <w:top w:w="30" w:type="dxa"/>
              <w:bottom w:w="30" w:type="dxa"/>
            </w:tcMar>
          </w:tcPr>
          <w:p>
            <w:pPr>
              <w:keepNext/>
              <w:widowControl w:val="1"/>
              <w:spacing w:after="0" w:before="0" w:line="240" w:lineRule="auto"/>
              <w:jc w:val="center"/>
            </w:pPr>
            <w:r>
              <w:rPr>
                <w:sz w:val="15"/>
              </w:rPr>
              <w:t>1.0200</w:t>
            </w:r>
          </w:p>
        </w:tc>
        <w:tc>
          <w:tcPr>
            <w:tcW w:type="dxa" w:w="749"/>
            <w:tcMar>
              <w:top w:w="30" w:type="dxa"/>
              <w:bottom w:w="30" w:type="dxa"/>
            </w:tcMar>
          </w:tcPr>
          <w:p>
            <w:pPr>
              <w:keepNext/>
              <w:widowControl w:val="1"/>
              <w:spacing w:after="0" w:before="0" w:line="240" w:lineRule="auto"/>
              <w:jc w:val="center"/>
            </w:pPr>
            <w:r>
              <w:rPr>
                <w:sz w:val="15"/>
              </w:rPr>
              <w:t>1.0337</w:t>
            </w:r>
          </w:p>
        </w:tc>
        <w:tc>
          <w:tcPr>
            <w:tcW w:type="dxa" w:w="504"/>
            <w:tcMar>
              <w:top w:w="30" w:type="dxa"/>
              <w:bottom w:w="30" w:type="dxa"/>
            </w:tcMar>
          </w:tcPr>
          <w:p>
            <w:pPr>
              <w:keepNext/>
              <w:widowControl w:val="1"/>
              <w:spacing w:after="0" w:before="0" w:line="240" w:lineRule="auto"/>
              <w:jc w:val="center"/>
            </w:pPr>
            <w:r>
              <w:rPr>
                <w:sz w:val="15"/>
              </w:rPr>
              <w:t>29</w:t>
            </w:r>
          </w:p>
        </w:tc>
        <w:tc>
          <w:tcPr>
            <w:tcW w:type="dxa" w:w="749"/>
            <w:tcMar>
              <w:top w:w="30" w:type="dxa"/>
              <w:bottom w:w="30" w:type="dxa"/>
            </w:tcMar>
          </w:tcPr>
          <w:p>
            <w:pPr>
              <w:keepNext/>
              <w:widowControl w:val="1"/>
              <w:spacing w:after="0" w:before="0" w:line="240" w:lineRule="auto"/>
              <w:jc w:val="center"/>
            </w:pPr>
            <w:r>
              <w:rPr>
                <w:sz w:val="15"/>
              </w:rPr>
              <w:t>1.0320</w:t>
            </w:r>
          </w:p>
        </w:tc>
        <w:tc>
          <w:tcPr>
            <w:tcW w:type="dxa" w:w="749"/>
            <w:tcMar>
              <w:top w:w="30" w:type="dxa"/>
              <w:bottom w:w="30" w:type="dxa"/>
            </w:tcMar>
          </w:tcPr>
          <w:p>
            <w:pPr>
              <w:keepNext/>
              <w:widowControl w:val="1"/>
              <w:spacing w:after="0" w:before="0" w:line="240" w:lineRule="auto"/>
              <w:jc w:val="center"/>
            </w:pPr>
            <w:r>
              <w:rPr>
                <w:sz w:val="15"/>
              </w:rPr>
              <w:t>1.0466</w:t>
            </w:r>
          </w:p>
        </w:tc>
        <w:tc>
          <w:tcPr>
            <w:tcW w:type="dxa" w:w="749"/>
            <w:tcMar>
              <w:top w:w="30" w:type="dxa"/>
              <w:bottom w:w="30" w:type="dxa"/>
            </w:tcMar>
          </w:tcPr>
          <w:p>
            <w:pPr>
              <w:keepNext/>
              <w:widowControl w:val="1"/>
              <w:spacing w:after="0" w:before="0" w:line="240" w:lineRule="auto"/>
              <w:jc w:val="center"/>
            </w:pPr>
            <w:r>
              <w:rPr>
                <w:sz w:val="15"/>
              </w:rPr>
              <w:t>1.0454</w:t>
            </w:r>
          </w:p>
        </w:tc>
      </w:tr>
      <w:tr>
        <w:trPr>
          <w:cantSplit w:val="true"/>
        </w:trPr>
        <w:tc>
          <w:tcPr>
            <w:tcW w:type="dxa" w:w="504"/>
            <w:tcMar>
              <w:top w:w="30" w:type="dxa"/>
              <w:bottom w:w="30" w:type="dxa"/>
            </w:tcMar>
          </w:tcPr>
          <w:p>
            <w:pPr>
              <w:keepNext/>
              <w:widowControl w:val="1"/>
              <w:spacing w:after="0" w:before="0" w:line="240" w:lineRule="auto"/>
              <w:jc w:val="center"/>
            </w:pPr>
            <w:r>
              <w:rPr>
                <w:sz w:val="15"/>
              </w:rPr>
              <w:t>4</w:t>
            </w:r>
          </w:p>
        </w:tc>
        <w:tc>
          <w:tcPr>
            <w:tcW w:type="dxa" w:w="749"/>
            <w:tcMar>
              <w:top w:w="30" w:type="dxa"/>
              <w:bottom w:w="30" w:type="dxa"/>
            </w:tcMar>
          </w:tcPr>
          <w:p>
            <w:pPr>
              <w:keepNext/>
              <w:widowControl w:val="1"/>
              <w:spacing w:after="0" w:before="0" w:line="240" w:lineRule="auto"/>
              <w:jc w:val="center"/>
            </w:pPr>
            <w:r>
              <w:rPr>
                <w:sz w:val="15"/>
              </w:rPr>
              <w:t>0.8547</w:t>
            </w:r>
          </w:p>
        </w:tc>
        <w:tc>
          <w:tcPr>
            <w:tcW w:type="dxa" w:w="749"/>
            <w:tcMar>
              <w:top w:w="30" w:type="dxa"/>
              <w:bottom w:w="30" w:type="dxa"/>
            </w:tcMar>
          </w:tcPr>
          <w:p>
            <w:pPr>
              <w:keepNext/>
              <w:widowControl w:val="1"/>
              <w:spacing w:after="0" w:before="0" w:line="240" w:lineRule="auto"/>
              <w:jc w:val="center"/>
            </w:pPr>
            <w:r>
              <w:rPr>
                <w:sz w:val="15"/>
              </w:rPr>
              <w:t>0.9439</w:t>
            </w:r>
          </w:p>
        </w:tc>
        <w:tc>
          <w:tcPr>
            <w:tcW w:type="dxa" w:w="749"/>
            <w:tcMar>
              <w:top w:w="30" w:type="dxa"/>
              <w:bottom w:w="30" w:type="dxa"/>
            </w:tcMar>
          </w:tcPr>
          <w:p>
            <w:pPr>
              <w:keepNext/>
              <w:widowControl w:val="1"/>
              <w:spacing w:after="0" w:before="0" w:line="240" w:lineRule="auto"/>
              <w:jc w:val="center"/>
            </w:pPr>
            <w:r>
              <w:rPr>
                <w:sz w:val="15"/>
              </w:rPr>
              <w:t>0.9939</w:t>
            </w:r>
          </w:p>
        </w:tc>
        <w:tc>
          <w:tcPr>
            <w:tcW w:type="dxa" w:w="504"/>
            <w:tcMar>
              <w:top w:w="30" w:type="dxa"/>
              <w:bottom w:w="30" w:type="dxa"/>
            </w:tcMar>
          </w:tcPr>
          <w:p>
            <w:pPr>
              <w:keepNext/>
              <w:widowControl w:val="1"/>
              <w:spacing w:after="0" w:before="0" w:line="240" w:lineRule="auto"/>
              <w:jc w:val="center"/>
            </w:pPr>
            <w:r>
              <w:rPr>
                <w:sz w:val="15"/>
              </w:rPr>
              <w:t>17</w:t>
            </w:r>
          </w:p>
        </w:tc>
        <w:tc>
          <w:tcPr>
            <w:tcW w:type="dxa" w:w="749"/>
            <w:tcMar>
              <w:top w:w="30" w:type="dxa"/>
              <w:bottom w:w="30" w:type="dxa"/>
            </w:tcMar>
          </w:tcPr>
          <w:p>
            <w:pPr>
              <w:keepNext/>
              <w:widowControl w:val="1"/>
              <w:spacing w:after="0" w:before="0" w:line="240" w:lineRule="auto"/>
              <w:jc w:val="center"/>
            </w:pPr>
            <w:r>
              <w:rPr>
                <w:sz w:val="15"/>
              </w:rPr>
              <w:t>0.9669</w:t>
            </w:r>
          </w:p>
        </w:tc>
        <w:tc>
          <w:tcPr>
            <w:tcW w:type="dxa" w:w="749"/>
            <w:tcMar>
              <w:top w:w="30" w:type="dxa"/>
              <w:bottom w:w="30" w:type="dxa"/>
            </w:tcMar>
          </w:tcPr>
          <w:p>
            <w:pPr>
              <w:keepNext/>
              <w:widowControl w:val="1"/>
              <w:spacing w:after="0" w:before="0" w:line="240" w:lineRule="auto"/>
              <w:jc w:val="center"/>
            </w:pPr>
            <w:r>
              <w:rPr>
                <w:sz w:val="15"/>
              </w:rPr>
              <w:t>1.0183</w:t>
            </w:r>
          </w:p>
        </w:tc>
        <w:tc>
          <w:tcPr>
            <w:tcW w:type="dxa" w:w="749"/>
            <w:tcMar>
              <w:top w:w="30" w:type="dxa"/>
              <w:bottom w:w="30" w:type="dxa"/>
            </w:tcMar>
          </w:tcPr>
          <w:p>
            <w:pPr>
              <w:keepNext/>
              <w:widowControl w:val="1"/>
              <w:spacing w:after="0" w:before="0" w:line="240" w:lineRule="auto"/>
              <w:jc w:val="center"/>
            </w:pPr>
            <w:r>
              <w:rPr>
                <w:sz w:val="15"/>
              </w:rPr>
              <w:t>1.0364</w:t>
            </w:r>
          </w:p>
        </w:tc>
        <w:tc>
          <w:tcPr>
            <w:tcW w:type="dxa" w:w="504"/>
            <w:tcMar>
              <w:top w:w="30" w:type="dxa"/>
              <w:bottom w:w="30" w:type="dxa"/>
            </w:tcMar>
          </w:tcPr>
          <w:p>
            <w:pPr>
              <w:keepNext/>
              <w:widowControl w:val="1"/>
              <w:spacing w:after="0" w:before="0" w:line="240" w:lineRule="auto"/>
              <w:jc w:val="center"/>
            </w:pPr>
            <w:r>
              <w:rPr>
                <w:sz w:val="15"/>
              </w:rPr>
              <w:t>30</w:t>
            </w:r>
          </w:p>
        </w:tc>
        <w:tc>
          <w:tcPr>
            <w:tcW w:type="dxa" w:w="749"/>
            <w:tcMar>
              <w:top w:w="30" w:type="dxa"/>
              <w:bottom w:w="30" w:type="dxa"/>
            </w:tcMar>
          </w:tcPr>
          <w:p>
            <w:pPr>
              <w:keepNext/>
              <w:widowControl w:val="1"/>
              <w:spacing w:after="0" w:before="0" w:line="240" w:lineRule="auto"/>
              <w:jc w:val="center"/>
            </w:pPr>
            <w:r>
              <w:rPr>
                <w:sz w:val="15"/>
              </w:rPr>
              <w:t>1.0475</w:t>
            </w:r>
          </w:p>
        </w:tc>
        <w:tc>
          <w:tcPr>
            <w:tcW w:type="dxa" w:w="749"/>
            <w:tcMar>
              <w:top w:w="30" w:type="dxa"/>
              <w:bottom w:w="30" w:type="dxa"/>
            </w:tcMar>
          </w:tcPr>
          <w:p>
            <w:pPr>
              <w:keepNext/>
              <w:widowControl w:val="1"/>
              <w:spacing w:after="0" w:before="0" w:line="240" w:lineRule="auto"/>
              <w:jc w:val="center"/>
            </w:pPr>
            <w:r>
              <w:rPr>
                <w:sz w:val="15"/>
              </w:rPr>
              <w:t>1.0475</w:t>
            </w:r>
          </w:p>
        </w:tc>
        <w:tc>
          <w:tcPr>
            <w:tcW w:type="dxa" w:w="749"/>
            <w:tcMar>
              <w:top w:w="30" w:type="dxa"/>
              <w:bottom w:w="30" w:type="dxa"/>
            </w:tcMar>
          </w:tcPr>
          <w:p>
            <w:pPr>
              <w:keepNext/>
              <w:widowControl w:val="1"/>
              <w:spacing w:after="0" w:before="0" w:line="240" w:lineRule="auto"/>
              <w:jc w:val="center"/>
            </w:pPr>
            <w:r>
              <w:rPr>
                <w:sz w:val="15"/>
              </w:rPr>
              <w:t>1.0475</w:t>
            </w:r>
          </w:p>
        </w:tc>
      </w:tr>
      <w:tr>
        <w:trPr>
          <w:cantSplit w:val="true"/>
        </w:trPr>
        <w:tc>
          <w:tcPr>
            <w:tcW w:type="dxa" w:w="504"/>
            <w:tcMar>
              <w:top w:w="30" w:type="dxa"/>
              <w:bottom w:w="30" w:type="dxa"/>
            </w:tcMar>
          </w:tcPr>
          <w:p>
            <w:pPr>
              <w:keepNext/>
              <w:widowControl w:val="1"/>
              <w:spacing w:after="0" w:before="0" w:line="240" w:lineRule="auto"/>
              <w:jc w:val="center"/>
            </w:pPr>
            <w:r>
              <w:rPr>
                <w:sz w:val="15"/>
              </w:rPr>
              <w:t>5</w:t>
            </w:r>
          </w:p>
        </w:tc>
        <w:tc>
          <w:tcPr>
            <w:tcW w:type="dxa" w:w="749"/>
            <w:tcMar>
              <w:top w:w="30" w:type="dxa"/>
              <w:bottom w:w="30" w:type="dxa"/>
            </w:tcMar>
          </w:tcPr>
          <w:p>
            <w:pPr>
              <w:keepNext/>
              <w:widowControl w:val="1"/>
              <w:spacing w:after="0" w:before="0" w:line="240" w:lineRule="auto"/>
              <w:jc w:val="center"/>
            </w:pPr>
            <w:r>
              <w:rPr>
                <w:sz w:val="15"/>
              </w:rPr>
              <w:t>0.8352</w:t>
            </w:r>
          </w:p>
        </w:tc>
        <w:tc>
          <w:tcPr>
            <w:tcW w:type="dxa" w:w="749"/>
            <w:tcMar>
              <w:top w:w="30" w:type="dxa"/>
              <w:bottom w:w="30" w:type="dxa"/>
            </w:tcMar>
          </w:tcPr>
          <w:p>
            <w:pPr>
              <w:keepNext/>
              <w:widowControl w:val="1"/>
              <w:spacing w:after="0" w:before="0" w:line="240" w:lineRule="auto"/>
              <w:jc w:val="center"/>
            </w:pPr>
            <w:r>
              <w:rPr>
                <w:sz w:val="15"/>
              </w:rPr>
              <w:t>0.9415</w:t>
            </w:r>
          </w:p>
        </w:tc>
        <w:tc>
          <w:tcPr>
            <w:tcW w:type="dxa" w:w="749"/>
            <w:tcMar>
              <w:top w:w="30" w:type="dxa"/>
              <w:bottom w:w="30" w:type="dxa"/>
            </w:tcMar>
          </w:tcPr>
          <w:p>
            <w:pPr>
              <w:keepNext/>
              <w:widowControl w:val="1"/>
              <w:spacing w:after="0" w:before="0" w:line="240" w:lineRule="auto"/>
              <w:jc w:val="center"/>
            </w:pPr>
            <w:r>
              <w:rPr>
                <w:sz w:val="15"/>
              </w:rPr>
              <w:t>0.9962</w:t>
            </w:r>
          </w:p>
        </w:tc>
        <w:tc>
          <w:tcPr>
            <w:tcW w:type="dxa" w:w="504"/>
            <w:tcMar>
              <w:top w:w="30" w:type="dxa"/>
              <w:bottom w:w="30" w:type="dxa"/>
            </w:tcMar>
          </w:tcPr>
          <w:p>
            <w:pPr>
              <w:keepNext/>
              <w:widowControl w:val="1"/>
              <w:spacing w:after="0" w:before="0" w:line="240" w:lineRule="auto"/>
              <w:jc w:val="center"/>
            </w:pPr>
            <w:r>
              <w:rPr>
                <w:sz w:val="15"/>
              </w:rPr>
              <w:t>18</w:t>
            </w:r>
          </w:p>
        </w:tc>
        <w:tc>
          <w:tcPr>
            <w:tcW w:type="dxa" w:w="749"/>
            <w:tcMar>
              <w:top w:w="30" w:type="dxa"/>
              <w:bottom w:w="30" w:type="dxa"/>
            </w:tcMar>
          </w:tcPr>
          <w:p>
            <w:pPr>
              <w:keepNext/>
              <w:widowControl w:val="1"/>
              <w:spacing w:after="0" w:before="0" w:line="240" w:lineRule="auto"/>
              <w:jc w:val="center"/>
            </w:pPr>
            <w:r>
              <w:rPr>
                <w:sz w:val="15"/>
              </w:rPr>
              <w:t>0.9577</w:t>
            </w:r>
          </w:p>
        </w:tc>
        <w:tc>
          <w:tcPr>
            <w:tcW w:type="dxa" w:w="749"/>
            <w:tcMar>
              <w:top w:w="30" w:type="dxa"/>
              <w:bottom w:w="30" w:type="dxa"/>
            </w:tcMar>
          </w:tcPr>
          <w:p>
            <w:pPr>
              <w:keepNext/>
              <w:widowControl w:val="1"/>
              <w:spacing w:after="0" w:before="0" w:line="240" w:lineRule="auto"/>
              <w:jc w:val="center"/>
            </w:pPr>
            <w:r>
              <w:rPr>
                <w:sz w:val="15"/>
              </w:rPr>
              <w:t>1.0127</w:t>
            </w:r>
          </w:p>
        </w:tc>
        <w:tc>
          <w:tcPr>
            <w:tcW w:type="dxa" w:w="749"/>
            <w:tcMar>
              <w:top w:w="30" w:type="dxa"/>
              <w:bottom w:w="30" w:type="dxa"/>
            </w:tcMar>
          </w:tcPr>
          <w:p>
            <w:pPr>
              <w:keepNext/>
              <w:widowControl w:val="1"/>
              <w:spacing w:after="0" w:before="0" w:line="240" w:lineRule="auto"/>
              <w:jc w:val="center"/>
            </w:pPr>
            <w:r>
              <w:rPr>
                <w:sz w:val="15"/>
              </w:rPr>
              <w:t>1.0301</w:t>
            </w:r>
          </w:p>
        </w:tc>
        <w:tc>
          <w:tcPr>
            <w:tcW w:type="dxa" w:w="504"/>
            <w:tcMar>
              <w:top w:w="30" w:type="dxa"/>
              <w:bottom w:w="30" w:type="dxa"/>
            </w:tcMar>
          </w:tcPr>
          <w:p>
            <w:pPr>
              <w:keepNext/>
              <w:widowControl w:val="1"/>
              <w:spacing w:after="0" w:before="0" w:line="240" w:lineRule="auto"/>
              <w:jc w:val="center"/>
            </w:pPr>
            <w:r>
              <w:rPr>
                <w:sz w:val="15"/>
              </w:rPr>
              <w:t>31</w:t>
            </w:r>
          </w:p>
        </w:tc>
        <w:tc>
          <w:tcPr>
            <w:tcW w:type="dxa" w:w="749"/>
            <w:tcMar>
              <w:top w:w="30" w:type="dxa"/>
              <w:bottom w:w="30" w:type="dxa"/>
            </w:tcMar>
          </w:tcPr>
          <w:p>
            <w:pPr>
              <w:keepNext/>
              <w:widowControl w:val="1"/>
              <w:spacing w:after="0" w:before="0" w:line="240" w:lineRule="auto"/>
              <w:jc w:val="center"/>
            </w:pPr>
            <w:r>
              <w:rPr>
                <w:sz w:val="15"/>
              </w:rPr>
              <w:t>0.9820</w:t>
            </w:r>
          </w:p>
        </w:tc>
        <w:tc>
          <w:tcPr>
            <w:tcW w:type="dxa" w:w="749"/>
            <w:tcMar>
              <w:top w:w="30" w:type="dxa"/>
              <w:bottom w:w="30" w:type="dxa"/>
            </w:tcMar>
          </w:tcPr>
          <w:p>
            <w:pPr>
              <w:keepNext/>
              <w:widowControl w:val="1"/>
              <w:spacing w:after="0" w:before="0" w:line="240" w:lineRule="auto"/>
              <w:jc w:val="center"/>
            </w:pPr>
            <w:r>
              <w:rPr>
                <w:sz w:val="15"/>
              </w:rPr>
              <w:t>0.9820</w:t>
            </w:r>
          </w:p>
        </w:tc>
        <w:tc>
          <w:tcPr>
            <w:tcW w:type="dxa" w:w="749"/>
            <w:tcMar>
              <w:top w:w="30" w:type="dxa"/>
              <w:bottom w:w="30" w:type="dxa"/>
            </w:tcMar>
          </w:tcPr>
          <w:p>
            <w:pPr>
              <w:keepNext/>
              <w:widowControl w:val="1"/>
              <w:spacing w:after="0" w:before="0" w:line="240" w:lineRule="auto"/>
              <w:jc w:val="center"/>
            </w:pPr>
            <w:r>
              <w:rPr>
                <w:sz w:val="15"/>
              </w:rPr>
              <w:t>0.9820</w:t>
            </w:r>
          </w:p>
        </w:tc>
      </w:tr>
      <w:tr>
        <w:trPr>
          <w:cantSplit w:val="true"/>
        </w:trPr>
        <w:tc>
          <w:tcPr>
            <w:tcW w:type="dxa" w:w="504"/>
            <w:tcMar>
              <w:top w:w="30" w:type="dxa"/>
              <w:bottom w:w="30" w:type="dxa"/>
            </w:tcMar>
          </w:tcPr>
          <w:p>
            <w:pPr>
              <w:keepNext/>
              <w:widowControl w:val="1"/>
              <w:spacing w:after="0" w:before="0" w:line="240" w:lineRule="auto"/>
              <w:jc w:val="center"/>
            </w:pPr>
            <w:r>
              <w:rPr>
                <w:sz w:val="15"/>
              </w:rPr>
              <w:t>6</w:t>
            </w:r>
          </w:p>
        </w:tc>
        <w:tc>
          <w:tcPr>
            <w:tcW w:type="dxa" w:w="749"/>
            <w:tcMar>
              <w:top w:w="30" w:type="dxa"/>
              <w:bottom w:w="30" w:type="dxa"/>
            </w:tcMar>
          </w:tcPr>
          <w:p>
            <w:pPr>
              <w:keepNext/>
              <w:widowControl w:val="1"/>
              <w:spacing w:after="0" w:before="0" w:line="240" w:lineRule="auto"/>
              <w:jc w:val="center"/>
            </w:pPr>
            <w:r>
              <w:rPr>
                <w:sz w:val="15"/>
              </w:rPr>
              <w:t>0.8364</w:t>
            </w:r>
          </w:p>
        </w:tc>
        <w:tc>
          <w:tcPr>
            <w:tcW w:type="dxa" w:w="749"/>
            <w:tcMar>
              <w:top w:w="30" w:type="dxa"/>
              <w:bottom w:w="30" w:type="dxa"/>
            </w:tcMar>
          </w:tcPr>
          <w:p>
            <w:pPr>
              <w:keepNext/>
              <w:widowControl w:val="1"/>
              <w:spacing w:after="0" w:before="0" w:line="240" w:lineRule="auto"/>
              <w:jc w:val="center"/>
            </w:pPr>
            <w:r>
              <w:rPr>
                <w:sz w:val="15"/>
              </w:rPr>
              <w:t>0.9445</w:t>
            </w:r>
          </w:p>
        </w:tc>
        <w:tc>
          <w:tcPr>
            <w:tcW w:type="dxa" w:w="749"/>
            <w:tcMar>
              <w:top w:w="30" w:type="dxa"/>
              <w:bottom w:w="30" w:type="dxa"/>
            </w:tcMar>
          </w:tcPr>
          <w:p>
            <w:pPr>
              <w:keepNext/>
              <w:widowControl w:val="1"/>
              <w:spacing w:after="0" w:before="0" w:line="240" w:lineRule="auto"/>
              <w:jc w:val="center"/>
            </w:pPr>
            <w:r>
              <w:rPr>
                <w:sz w:val="15"/>
              </w:rPr>
              <w:t>0.9947</w:t>
            </w:r>
          </w:p>
        </w:tc>
        <w:tc>
          <w:tcPr>
            <w:tcW w:type="dxa" w:w="504"/>
            <w:tcMar>
              <w:top w:w="30" w:type="dxa"/>
              <w:bottom w:w="30" w:type="dxa"/>
            </w:tcMar>
          </w:tcPr>
          <w:p>
            <w:pPr>
              <w:keepNext/>
              <w:widowControl w:val="1"/>
              <w:spacing w:after="0" w:before="0" w:line="240" w:lineRule="auto"/>
              <w:jc w:val="center"/>
            </w:pPr>
            <w:r>
              <w:rPr>
                <w:sz w:val="15"/>
              </w:rPr>
              <w:t>19</w:t>
            </w:r>
          </w:p>
        </w:tc>
        <w:tc>
          <w:tcPr>
            <w:tcW w:type="dxa" w:w="749"/>
            <w:tcMar>
              <w:top w:w="30" w:type="dxa"/>
              <w:bottom w:w="30" w:type="dxa"/>
            </w:tcMar>
          </w:tcPr>
          <w:p>
            <w:pPr>
              <w:keepNext/>
              <w:widowControl w:val="1"/>
              <w:spacing w:after="0" w:before="0" w:line="240" w:lineRule="auto"/>
              <w:jc w:val="center"/>
            </w:pPr>
            <w:r>
              <w:rPr>
                <w:sz w:val="15"/>
              </w:rPr>
              <w:t>1.0239</w:t>
            </w:r>
          </w:p>
        </w:tc>
        <w:tc>
          <w:tcPr>
            <w:tcW w:type="dxa" w:w="749"/>
            <w:tcMar>
              <w:top w:w="30" w:type="dxa"/>
              <w:bottom w:w="30" w:type="dxa"/>
            </w:tcMar>
          </w:tcPr>
          <w:p>
            <w:pPr>
              <w:keepNext/>
              <w:widowControl w:val="1"/>
              <w:spacing w:after="0" w:before="0" w:line="240" w:lineRule="auto"/>
              <w:jc w:val="center"/>
            </w:pPr>
            <w:r>
              <w:rPr>
                <w:sz w:val="15"/>
              </w:rPr>
              <w:t>1.0807</w:t>
            </w:r>
          </w:p>
        </w:tc>
        <w:tc>
          <w:tcPr>
            <w:tcW w:type="dxa" w:w="749"/>
            <w:tcMar>
              <w:top w:w="30" w:type="dxa"/>
              <w:bottom w:w="30" w:type="dxa"/>
            </w:tcMar>
          </w:tcPr>
          <w:p>
            <w:pPr>
              <w:keepNext/>
              <w:widowControl w:val="1"/>
              <w:spacing w:after="0" w:before="0" w:line="240" w:lineRule="auto"/>
              <w:jc w:val="center"/>
            </w:pPr>
            <w:r>
              <w:rPr>
                <w:sz w:val="15"/>
              </w:rPr>
              <w:t>1.0480</w:t>
            </w:r>
          </w:p>
        </w:tc>
        <w:tc>
          <w:tcPr>
            <w:tcW w:type="dxa" w:w="504"/>
            <w:tcMar>
              <w:top w:w="30" w:type="dxa"/>
              <w:bottom w:w="30" w:type="dxa"/>
            </w:tcMar>
          </w:tcPr>
          <w:p>
            <w:pPr>
              <w:keepNext/>
              <w:widowControl w:val="1"/>
              <w:spacing w:after="0" w:before="0" w:line="240" w:lineRule="auto"/>
              <w:jc w:val="center"/>
            </w:pPr>
            <w:r>
              <w:rPr>
                <w:sz w:val="15"/>
              </w:rPr>
              <w:t>32</w:t>
            </w:r>
          </w:p>
        </w:tc>
        <w:tc>
          <w:tcPr>
            <w:tcW w:type="dxa" w:w="749"/>
            <w:tcMar>
              <w:top w:w="30" w:type="dxa"/>
              <w:bottom w:w="30" w:type="dxa"/>
            </w:tcMar>
          </w:tcPr>
          <w:p>
            <w:pPr>
              <w:keepNext/>
              <w:widowControl w:val="1"/>
              <w:spacing w:after="0" w:before="0" w:line="240" w:lineRule="auto"/>
              <w:jc w:val="center"/>
            </w:pPr>
            <w:r>
              <w:rPr>
                <w:sz w:val="15"/>
              </w:rPr>
              <w:t>0.9831</w:t>
            </w:r>
          </w:p>
        </w:tc>
        <w:tc>
          <w:tcPr>
            <w:tcW w:type="dxa" w:w="749"/>
            <w:tcMar>
              <w:top w:w="30" w:type="dxa"/>
              <w:bottom w:w="30" w:type="dxa"/>
            </w:tcMar>
          </w:tcPr>
          <w:p>
            <w:pPr>
              <w:keepNext/>
              <w:widowControl w:val="1"/>
              <w:spacing w:after="0" w:before="0" w:line="240" w:lineRule="auto"/>
              <w:jc w:val="center"/>
            </w:pPr>
            <w:r>
              <w:rPr>
                <w:sz w:val="15"/>
              </w:rPr>
              <w:t>0.9831</w:t>
            </w:r>
          </w:p>
        </w:tc>
        <w:tc>
          <w:tcPr>
            <w:tcW w:type="dxa" w:w="749"/>
            <w:tcMar>
              <w:top w:w="30" w:type="dxa"/>
              <w:bottom w:w="30" w:type="dxa"/>
            </w:tcMar>
          </w:tcPr>
          <w:p>
            <w:pPr>
              <w:keepNext/>
              <w:widowControl w:val="1"/>
              <w:spacing w:after="0" w:before="0" w:line="240" w:lineRule="auto"/>
              <w:jc w:val="center"/>
            </w:pPr>
            <w:r>
              <w:rPr>
                <w:sz w:val="15"/>
              </w:rPr>
              <w:t>0.9831</w:t>
            </w:r>
          </w:p>
        </w:tc>
      </w:tr>
      <w:tr>
        <w:trPr>
          <w:cantSplit w:val="true"/>
        </w:trPr>
        <w:tc>
          <w:tcPr>
            <w:tcW w:type="dxa" w:w="504"/>
            <w:tcMar>
              <w:top w:w="30" w:type="dxa"/>
              <w:bottom w:w="30" w:type="dxa"/>
            </w:tcMar>
          </w:tcPr>
          <w:p>
            <w:pPr>
              <w:keepNext/>
              <w:widowControl w:val="1"/>
              <w:spacing w:after="0" w:before="0" w:line="240" w:lineRule="auto"/>
              <w:jc w:val="center"/>
            </w:pPr>
            <w:r>
              <w:rPr>
                <w:sz w:val="15"/>
              </w:rPr>
              <w:t>7</w:t>
            </w:r>
          </w:p>
        </w:tc>
        <w:tc>
          <w:tcPr>
            <w:tcW w:type="dxa" w:w="749"/>
            <w:tcMar>
              <w:top w:w="30" w:type="dxa"/>
              <w:bottom w:w="30" w:type="dxa"/>
            </w:tcMar>
          </w:tcPr>
          <w:p>
            <w:pPr>
              <w:keepNext/>
              <w:widowControl w:val="1"/>
              <w:spacing w:after="0" w:before="0" w:line="240" w:lineRule="auto"/>
              <w:jc w:val="center"/>
            </w:pPr>
            <w:r>
              <w:rPr>
                <w:sz w:val="15"/>
              </w:rPr>
              <w:t>0.8193</w:t>
            </w:r>
          </w:p>
        </w:tc>
        <w:tc>
          <w:tcPr>
            <w:tcW w:type="dxa" w:w="749"/>
            <w:tcMar>
              <w:top w:w="30" w:type="dxa"/>
              <w:bottom w:w="30" w:type="dxa"/>
            </w:tcMar>
          </w:tcPr>
          <w:p>
            <w:pPr>
              <w:keepNext/>
              <w:widowControl w:val="1"/>
              <w:spacing w:after="0" w:before="0" w:line="240" w:lineRule="auto"/>
              <w:jc w:val="center"/>
            </w:pPr>
            <w:r>
              <w:rPr>
                <w:sz w:val="15"/>
              </w:rPr>
              <w:t>0.9256</w:t>
            </w:r>
          </w:p>
        </w:tc>
        <w:tc>
          <w:tcPr>
            <w:tcW w:type="dxa" w:w="749"/>
            <w:tcMar>
              <w:top w:w="30" w:type="dxa"/>
              <w:bottom w:w="30" w:type="dxa"/>
            </w:tcMar>
          </w:tcPr>
          <w:p>
            <w:pPr>
              <w:keepNext/>
              <w:widowControl w:val="1"/>
              <w:spacing w:after="0" w:before="0" w:line="240" w:lineRule="auto"/>
              <w:jc w:val="center"/>
            </w:pPr>
            <w:r>
              <w:rPr>
                <w:sz w:val="15"/>
              </w:rPr>
              <w:t>0.9873</w:t>
            </w:r>
          </w:p>
        </w:tc>
        <w:tc>
          <w:tcPr>
            <w:tcW w:type="dxa" w:w="504"/>
            <w:tcMar>
              <w:top w:w="30" w:type="dxa"/>
              <w:bottom w:w="30" w:type="dxa"/>
            </w:tcMar>
          </w:tcPr>
          <w:p>
            <w:pPr>
              <w:keepNext/>
              <w:widowControl w:val="1"/>
              <w:spacing w:after="0" w:before="0" w:line="240" w:lineRule="auto"/>
              <w:jc w:val="center"/>
            </w:pPr>
            <w:r>
              <w:rPr>
                <w:sz w:val="15"/>
              </w:rPr>
              <w:t>20</w:t>
            </w:r>
          </w:p>
        </w:tc>
        <w:tc>
          <w:tcPr>
            <w:tcW w:type="dxa" w:w="749"/>
            <w:tcMar>
              <w:top w:w="30" w:type="dxa"/>
              <w:bottom w:w="30" w:type="dxa"/>
            </w:tcMar>
          </w:tcPr>
          <w:p>
            <w:pPr>
              <w:keepNext/>
              <w:widowControl w:val="1"/>
              <w:spacing w:after="0" w:before="0" w:line="240" w:lineRule="auto"/>
              <w:jc w:val="center"/>
            </w:pPr>
            <w:r>
              <w:rPr>
                <w:sz w:val="15"/>
              </w:rPr>
              <w:t>0.9719</w:t>
            </w:r>
          </w:p>
        </w:tc>
        <w:tc>
          <w:tcPr>
            <w:tcW w:type="dxa" w:w="749"/>
            <w:tcMar>
              <w:top w:w="30" w:type="dxa"/>
              <w:bottom w:w="30" w:type="dxa"/>
            </w:tcMar>
          </w:tcPr>
          <w:p>
            <w:pPr>
              <w:keepNext/>
              <w:widowControl w:val="1"/>
              <w:spacing w:after="0" w:before="0" w:line="240" w:lineRule="auto"/>
              <w:jc w:val="center"/>
            </w:pPr>
            <w:r>
              <w:rPr>
                <w:sz w:val="15"/>
              </w:rPr>
              <w:t>0.9970</w:t>
            </w:r>
          </w:p>
        </w:tc>
        <w:tc>
          <w:tcPr>
            <w:tcW w:type="dxa" w:w="749"/>
            <w:tcMar>
              <w:top w:w="30" w:type="dxa"/>
              <w:bottom w:w="30" w:type="dxa"/>
            </w:tcMar>
          </w:tcPr>
          <w:p>
            <w:pPr>
              <w:keepNext/>
              <w:widowControl w:val="1"/>
              <w:spacing w:after="0" w:before="0" w:line="240" w:lineRule="auto"/>
              <w:jc w:val="center"/>
            </w:pPr>
            <w:r>
              <w:rPr>
                <w:sz w:val="15"/>
              </w:rPr>
              <w:t>0.9852</w:t>
            </w:r>
          </w:p>
        </w:tc>
        <w:tc>
          <w:tcPr>
            <w:tcW w:type="dxa" w:w="504"/>
            <w:tcMar>
              <w:top w:w="30" w:type="dxa"/>
              <w:bottom w:w="30" w:type="dxa"/>
            </w:tcMar>
          </w:tcPr>
          <w:p>
            <w:pPr>
              <w:keepNext/>
              <w:widowControl w:val="1"/>
              <w:spacing w:after="0" w:before="0" w:line="240" w:lineRule="auto"/>
              <w:jc w:val="center"/>
            </w:pPr>
            <w:r>
              <w:rPr>
                <w:sz w:val="15"/>
              </w:rPr>
              <w:t>33</w:t>
            </w:r>
          </w:p>
        </w:tc>
        <w:tc>
          <w:tcPr>
            <w:tcW w:type="dxa" w:w="749"/>
            <w:tcMar>
              <w:top w:w="30" w:type="dxa"/>
              <w:bottom w:w="30" w:type="dxa"/>
            </w:tcMar>
          </w:tcPr>
          <w:p>
            <w:pPr>
              <w:keepNext/>
              <w:widowControl w:val="1"/>
              <w:spacing w:after="0" w:before="0" w:line="240" w:lineRule="auto"/>
              <w:jc w:val="center"/>
            </w:pPr>
            <w:r>
              <w:rPr>
                <w:sz w:val="15"/>
              </w:rPr>
              <w:t>0.9972</w:t>
            </w:r>
          </w:p>
        </w:tc>
        <w:tc>
          <w:tcPr>
            <w:tcW w:type="dxa" w:w="749"/>
            <w:tcMar>
              <w:top w:w="30" w:type="dxa"/>
              <w:bottom w:w="30" w:type="dxa"/>
            </w:tcMar>
          </w:tcPr>
          <w:p>
            <w:pPr>
              <w:keepNext/>
              <w:widowControl w:val="1"/>
              <w:spacing w:after="0" w:before="0" w:line="240" w:lineRule="auto"/>
              <w:jc w:val="center"/>
            </w:pPr>
            <w:r>
              <w:rPr>
                <w:sz w:val="15"/>
              </w:rPr>
              <w:t>0.9972</w:t>
            </w:r>
          </w:p>
        </w:tc>
        <w:tc>
          <w:tcPr>
            <w:tcW w:type="dxa" w:w="749"/>
            <w:tcMar>
              <w:top w:w="30" w:type="dxa"/>
              <w:bottom w:w="30" w:type="dxa"/>
            </w:tcMar>
          </w:tcPr>
          <w:p>
            <w:pPr>
              <w:keepNext/>
              <w:widowControl w:val="1"/>
              <w:spacing w:after="0" w:before="0" w:line="240" w:lineRule="auto"/>
              <w:jc w:val="center"/>
            </w:pPr>
            <w:r>
              <w:rPr>
                <w:sz w:val="15"/>
              </w:rPr>
              <w:t>0.9972</w:t>
            </w:r>
          </w:p>
        </w:tc>
      </w:tr>
      <w:tr>
        <w:trPr>
          <w:cantSplit w:val="true"/>
        </w:trPr>
        <w:tc>
          <w:tcPr>
            <w:tcW w:type="dxa" w:w="504"/>
            <w:tcMar>
              <w:top w:w="30" w:type="dxa"/>
              <w:bottom w:w="30" w:type="dxa"/>
            </w:tcMar>
          </w:tcPr>
          <w:p>
            <w:pPr>
              <w:keepNext/>
              <w:widowControl w:val="1"/>
              <w:spacing w:after="0" w:before="0" w:line="240" w:lineRule="auto"/>
              <w:jc w:val="center"/>
            </w:pPr>
            <w:r>
              <w:rPr>
                <w:sz w:val="15"/>
              </w:rPr>
              <w:t>8</w:t>
            </w:r>
          </w:p>
        </w:tc>
        <w:tc>
          <w:tcPr>
            <w:tcW w:type="dxa" w:w="749"/>
            <w:tcMar>
              <w:top w:w="30" w:type="dxa"/>
              <w:bottom w:w="30" w:type="dxa"/>
            </w:tcMar>
          </w:tcPr>
          <w:p>
            <w:pPr>
              <w:keepNext/>
              <w:widowControl w:val="1"/>
              <w:spacing w:after="0" w:before="0" w:line="240" w:lineRule="auto"/>
              <w:jc w:val="center"/>
            </w:pPr>
            <w:r>
              <w:rPr>
                <w:sz w:val="15"/>
              </w:rPr>
              <w:t>0.8207</w:t>
            </w:r>
          </w:p>
        </w:tc>
        <w:tc>
          <w:tcPr>
            <w:tcW w:type="dxa" w:w="749"/>
            <w:tcMar>
              <w:top w:w="30" w:type="dxa"/>
              <w:bottom w:w="30" w:type="dxa"/>
            </w:tcMar>
          </w:tcPr>
          <w:p>
            <w:pPr>
              <w:keepNext/>
              <w:widowControl w:val="1"/>
              <w:spacing w:after="0" w:before="0" w:line="240" w:lineRule="auto"/>
              <w:jc w:val="center"/>
            </w:pPr>
            <w:r>
              <w:rPr>
                <w:sz w:val="15"/>
              </w:rPr>
              <w:t>0.9242</w:t>
            </w:r>
          </w:p>
        </w:tc>
        <w:tc>
          <w:tcPr>
            <w:tcW w:type="dxa" w:w="749"/>
            <w:tcMar>
              <w:top w:w="30" w:type="dxa"/>
              <w:bottom w:w="30" w:type="dxa"/>
            </w:tcMar>
          </w:tcPr>
          <w:p>
            <w:pPr>
              <w:keepNext/>
              <w:widowControl w:val="1"/>
              <w:spacing w:after="0" w:before="0" w:line="240" w:lineRule="auto"/>
              <w:jc w:val="center"/>
            </w:pPr>
            <w:r>
              <w:rPr>
                <w:sz w:val="15"/>
              </w:rPr>
              <w:t>0.9864</w:t>
            </w:r>
          </w:p>
        </w:tc>
        <w:tc>
          <w:tcPr>
            <w:tcW w:type="dxa" w:w="504"/>
            <w:tcMar>
              <w:top w:w="30" w:type="dxa"/>
              <w:bottom w:w="30" w:type="dxa"/>
            </w:tcMar>
          </w:tcPr>
          <w:p>
            <w:pPr>
              <w:keepNext/>
              <w:widowControl w:val="1"/>
              <w:spacing w:after="0" w:before="0" w:line="240" w:lineRule="auto"/>
              <w:jc w:val="center"/>
            </w:pPr>
            <w:r>
              <w:rPr>
                <w:sz w:val="15"/>
              </w:rPr>
              <w:t>21</w:t>
            </w:r>
          </w:p>
        </w:tc>
        <w:tc>
          <w:tcPr>
            <w:tcW w:type="dxa" w:w="749"/>
            <w:tcMar>
              <w:top w:w="30" w:type="dxa"/>
              <w:bottom w:w="30" w:type="dxa"/>
            </w:tcMar>
          </w:tcPr>
          <w:p>
            <w:pPr>
              <w:keepNext/>
              <w:widowControl w:val="1"/>
              <w:spacing w:after="0" w:before="0" w:line="240" w:lineRule="auto"/>
              <w:jc w:val="center"/>
            </w:pPr>
            <w:r>
              <w:rPr>
                <w:sz w:val="15"/>
              </w:rPr>
              <w:t>0.9832</w:t>
            </w:r>
          </w:p>
        </w:tc>
        <w:tc>
          <w:tcPr>
            <w:tcW w:type="dxa" w:w="749"/>
            <w:tcMar>
              <w:top w:w="30" w:type="dxa"/>
              <w:bottom w:w="30" w:type="dxa"/>
            </w:tcMar>
          </w:tcPr>
          <w:p>
            <w:pPr>
              <w:keepNext/>
              <w:widowControl w:val="1"/>
              <w:spacing w:after="0" w:before="0" w:line="240" w:lineRule="auto"/>
              <w:jc w:val="center"/>
            </w:pPr>
            <w:r>
              <w:rPr>
                <w:sz w:val="15"/>
              </w:rPr>
              <w:t>1.0229</w:t>
            </w:r>
          </w:p>
        </w:tc>
        <w:tc>
          <w:tcPr>
            <w:tcW w:type="dxa" w:w="749"/>
            <w:tcMar>
              <w:top w:w="30" w:type="dxa"/>
              <w:bottom w:w="30" w:type="dxa"/>
            </w:tcMar>
          </w:tcPr>
          <w:p>
            <w:pPr>
              <w:keepNext/>
              <w:widowControl w:val="1"/>
              <w:spacing w:after="0" w:before="0" w:line="240" w:lineRule="auto"/>
              <w:jc w:val="center"/>
            </w:pPr>
            <w:r>
              <w:rPr>
                <w:sz w:val="15"/>
              </w:rPr>
              <w:t>1.0321</w:t>
            </w:r>
          </w:p>
        </w:tc>
        <w:tc>
          <w:tcPr>
            <w:tcW w:type="dxa" w:w="504"/>
            <w:tcMar>
              <w:top w:w="30" w:type="dxa"/>
              <w:bottom w:w="30" w:type="dxa"/>
            </w:tcMar>
          </w:tcPr>
          <w:p>
            <w:pPr>
              <w:keepNext/>
              <w:widowControl w:val="1"/>
              <w:spacing w:after="0" w:before="0" w:line="240" w:lineRule="auto"/>
              <w:jc w:val="center"/>
            </w:pPr>
            <w:r>
              <w:rPr>
                <w:sz w:val="15"/>
              </w:rPr>
              <w:t>34</w:t>
            </w:r>
          </w:p>
        </w:tc>
        <w:tc>
          <w:tcPr>
            <w:tcW w:type="dxa" w:w="749"/>
            <w:tcMar>
              <w:top w:w="30" w:type="dxa"/>
              <w:bottom w:w="30" w:type="dxa"/>
            </w:tcMar>
          </w:tcPr>
          <w:p>
            <w:pPr>
              <w:keepNext/>
              <w:widowControl w:val="1"/>
              <w:spacing w:after="0" w:before="0" w:line="240" w:lineRule="auto"/>
              <w:jc w:val="center"/>
            </w:pPr>
            <w:r>
              <w:rPr>
                <w:sz w:val="15"/>
              </w:rPr>
              <w:t>1.0123</w:t>
            </w:r>
          </w:p>
        </w:tc>
        <w:tc>
          <w:tcPr>
            <w:tcW w:type="dxa" w:w="749"/>
            <w:tcMar>
              <w:top w:w="30" w:type="dxa"/>
              <w:bottom w:w="30" w:type="dxa"/>
            </w:tcMar>
          </w:tcPr>
          <w:p>
            <w:pPr>
              <w:keepNext/>
              <w:widowControl w:val="1"/>
              <w:spacing w:after="0" w:before="0" w:line="240" w:lineRule="auto"/>
              <w:jc w:val="center"/>
            </w:pPr>
            <w:r>
              <w:rPr>
                <w:sz w:val="15"/>
              </w:rPr>
              <w:t>1.0123</w:t>
            </w:r>
          </w:p>
        </w:tc>
        <w:tc>
          <w:tcPr>
            <w:tcW w:type="dxa" w:w="749"/>
            <w:tcMar>
              <w:top w:w="30" w:type="dxa"/>
              <w:bottom w:w="30" w:type="dxa"/>
            </w:tcMar>
          </w:tcPr>
          <w:p>
            <w:pPr>
              <w:keepNext/>
              <w:widowControl w:val="1"/>
              <w:spacing w:after="0" w:before="0" w:line="240" w:lineRule="auto"/>
              <w:jc w:val="center"/>
            </w:pPr>
            <w:r>
              <w:rPr>
                <w:sz w:val="15"/>
              </w:rPr>
              <w:t>1.0123</w:t>
            </w:r>
          </w:p>
        </w:tc>
      </w:tr>
      <w:tr>
        <w:trPr>
          <w:cantSplit w:val="true"/>
        </w:trPr>
        <w:tc>
          <w:tcPr>
            <w:tcW w:type="dxa" w:w="504"/>
            <w:tcMar>
              <w:top w:w="30" w:type="dxa"/>
              <w:bottom w:w="30" w:type="dxa"/>
            </w:tcMar>
          </w:tcPr>
          <w:p>
            <w:pPr>
              <w:keepNext/>
              <w:widowControl w:val="1"/>
              <w:spacing w:after="0" w:before="0" w:line="240" w:lineRule="auto"/>
              <w:jc w:val="center"/>
            </w:pPr>
            <w:r>
              <w:rPr>
                <w:sz w:val="15"/>
              </w:rPr>
              <w:t>9</w:t>
            </w:r>
          </w:p>
        </w:tc>
        <w:tc>
          <w:tcPr>
            <w:tcW w:type="dxa" w:w="749"/>
            <w:tcMar>
              <w:top w:w="30" w:type="dxa"/>
              <w:bottom w:w="30" w:type="dxa"/>
            </w:tcMar>
          </w:tcPr>
          <w:p>
            <w:pPr>
              <w:keepNext/>
              <w:widowControl w:val="1"/>
              <w:spacing w:after="0" w:before="0" w:line="240" w:lineRule="auto"/>
              <w:jc w:val="center"/>
            </w:pPr>
            <w:r>
              <w:rPr>
                <w:sz w:val="15"/>
              </w:rPr>
              <w:t>0.9437</w:t>
            </w:r>
          </w:p>
        </w:tc>
        <w:tc>
          <w:tcPr>
            <w:tcW w:type="dxa" w:w="749"/>
            <w:tcMar>
              <w:top w:w="30" w:type="dxa"/>
              <w:bottom w:w="30" w:type="dxa"/>
            </w:tcMar>
          </w:tcPr>
          <w:p>
            <w:pPr>
              <w:keepNext/>
              <w:widowControl w:val="1"/>
              <w:spacing w:after="0" w:before="0" w:line="240" w:lineRule="auto"/>
              <w:jc w:val="center"/>
            </w:pPr>
            <w:r>
              <w:rPr>
                <w:sz w:val="15"/>
              </w:rPr>
              <w:t>0.9887</w:t>
            </w:r>
          </w:p>
        </w:tc>
        <w:tc>
          <w:tcPr>
            <w:tcW w:type="dxa" w:w="749"/>
            <w:tcMar>
              <w:top w:w="30" w:type="dxa"/>
              <w:bottom w:w="30" w:type="dxa"/>
            </w:tcMar>
          </w:tcPr>
          <w:p>
            <w:pPr>
              <w:keepNext/>
              <w:widowControl w:val="1"/>
              <w:spacing w:after="0" w:before="0" w:line="240" w:lineRule="auto"/>
              <w:jc w:val="center"/>
            </w:pPr>
            <w:r>
              <w:rPr>
                <w:sz w:val="15"/>
              </w:rPr>
              <w:t>1.0311</w:t>
            </w:r>
          </w:p>
        </w:tc>
        <w:tc>
          <w:tcPr>
            <w:tcW w:type="dxa" w:w="504"/>
            <w:tcMar>
              <w:top w:w="30" w:type="dxa"/>
              <w:bottom w:w="30" w:type="dxa"/>
            </w:tcMar>
          </w:tcPr>
          <w:p>
            <w:pPr>
              <w:keepNext/>
              <w:widowControl w:val="1"/>
              <w:spacing w:after="0" w:before="0" w:line="240" w:lineRule="auto"/>
              <w:jc w:val="center"/>
            </w:pPr>
            <w:r>
              <w:rPr>
                <w:sz w:val="15"/>
              </w:rPr>
              <w:t>22</w:t>
            </w:r>
          </w:p>
        </w:tc>
        <w:tc>
          <w:tcPr>
            <w:tcW w:type="dxa" w:w="749"/>
            <w:tcMar>
              <w:top w:w="30" w:type="dxa"/>
              <w:bottom w:w="30" w:type="dxa"/>
            </w:tcMar>
          </w:tcPr>
          <w:p>
            <w:pPr>
              <w:keepNext/>
              <w:widowControl w:val="1"/>
              <w:spacing w:after="0" w:before="0" w:line="240" w:lineRule="auto"/>
              <w:jc w:val="center"/>
            </w:pPr>
            <w:r>
              <w:rPr>
                <w:sz w:val="15"/>
              </w:rPr>
              <w:t>1.0236</w:t>
            </w:r>
          </w:p>
        </w:tc>
        <w:tc>
          <w:tcPr>
            <w:tcW w:type="dxa" w:w="749"/>
            <w:tcMar>
              <w:top w:w="30" w:type="dxa"/>
              <w:bottom w:w="30" w:type="dxa"/>
            </w:tcMar>
          </w:tcPr>
          <w:p>
            <w:pPr>
              <w:keepNext/>
              <w:widowControl w:val="1"/>
              <w:spacing w:after="0" w:before="0" w:line="240" w:lineRule="auto"/>
              <w:jc w:val="center"/>
            </w:pPr>
            <w:r>
              <w:rPr>
                <w:sz w:val="15"/>
              </w:rPr>
              <w:t>1.0495</w:t>
            </w:r>
          </w:p>
        </w:tc>
        <w:tc>
          <w:tcPr>
            <w:tcW w:type="dxa" w:w="749"/>
            <w:tcMar>
              <w:top w:w="30" w:type="dxa"/>
              <w:bottom w:w="30" w:type="dxa"/>
            </w:tcMar>
          </w:tcPr>
          <w:p>
            <w:pPr>
              <w:keepNext/>
              <w:widowControl w:val="1"/>
              <w:spacing w:after="0" w:before="0" w:line="240" w:lineRule="auto"/>
              <w:jc w:val="center"/>
            </w:pPr>
            <w:r>
              <w:rPr>
                <w:sz w:val="15"/>
              </w:rPr>
              <w:t>1.0494</w:t>
            </w:r>
          </w:p>
        </w:tc>
        <w:tc>
          <w:tcPr>
            <w:tcW w:type="dxa" w:w="504"/>
            <w:tcMar>
              <w:top w:w="30" w:type="dxa"/>
              <w:bottom w:w="30" w:type="dxa"/>
            </w:tcMar>
          </w:tcPr>
          <w:p>
            <w:pPr>
              <w:keepNext/>
              <w:widowControl w:val="1"/>
              <w:spacing w:after="0" w:before="0" w:line="240" w:lineRule="auto"/>
              <w:jc w:val="center"/>
            </w:pPr>
            <w:r>
              <w:rPr>
                <w:sz w:val="15"/>
              </w:rPr>
              <w:t>35</w:t>
            </w:r>
          </w:p>
        </w:tc>
        <w:tc>
          <w:tcPr>
            <w:tcW w:type="dxa" w:w="749"/>
            <w:tcMar>
              <w:top w:w="30" w:type="dxa"/>
              <w:bottom w:w="30" w:type="dxa"/>
            </w:tcMar>
          </w:tcPr>
          <w:p>
            <w:pPr>
              <w:keepNext/>
              <w:widowControl w:val="1"/>
              <w:spacing w:after="0" w:before="0" w:line="240" w:lineRule="auto"/>
              <w:jc w:val="center"/>
            </w:pPr>
            <w:r>
              <w:rPr>
                <w:sz w:val="15"/>
              </w:rPr>
              <w:t>1.0493</w:t>
            </w:r>
          </w:p>
        </w:tc>
        <w:tc>
          <w:tcPr>
            <w:tcW w:type="dxa" w:w="749"/>
            <w:tcMar>
              <w:top w:w="30" w:type="dxa"/>
              <w:bottom w:w="30" w:type="dxa"/>
            </w:tcMar>
          </w:tcPr>
          <w:p>
            <w:pPr>
              <w:keepNext/>
              <w:widowControl w:val="1"/>
              <w:spacing w:after="0" w:before="0" w:line="240" w:lineRule="auto"/>
              <w:jc w:val="center"/>
            </w:pPr>
            <w:r>
              <w:rPr>
                <w:sz w:val="15"/>
              </w:rPr>
              <w:t>1.0493</w:t>
            </w:r>
          </w:p>
        </w:tc>
        <w:tc>
          <w:tcPr>
            <w:tcW w:type="dxa" w:w="749"/>
            <w:tcMar>
              <w:top w:w="30" w:type="dxa"/>
              <w:bottom w:w="30" w:type="dxa"/>
            </w:tcMar>
          </w:tcPr>
          <w:p>
            <w:pPr>
              <w:keepNext/>
              <w:widowControl w:val="1"/>
              <w:spacing w:after="0" w:before="0" w:line="240" w:lineRule="auto"/>
              <w:jc w:val="center"/>
            </w:pPr>
            <w:r>
              <w:rPr>
                <w:sz w:val="15"/>
              </w:rPr>
              <w:t>1.0493</w:t>
            </w:r>
          </w:p>
        </w:tc>
      </w:tr>
      <w:tr>
        <w:trPr>
          <w:cantSplit w:val="true"/>
        </w:trPr>
        <w:tc>
          <w:tcPr>
            <w:tcW w:type="dxa" w:w="504"/>
            <w:tcMar>
              <w:top w:w="30" w:type="dxa"/>
              <w:bottom w:w="30" w:type="dxa"/>
            </w:tcMar>
          </w:tcPr>
          <w:p>
            <w:pPr>
              <w:keepNext/>
              <w:widowControl w:val="1"/>
              <w:spacing w:after="0" w:before="0" w:line="240" w:lineRule="auto"/>
              <w:jc w:val="center"/>
            </w:pPr>
            <w:r>
              <w:rPr>
                <w:sz w:val="15"/>
              </w:rPr>
              <w:t>10</w:t>
            </w:r>
          </w:p>
        </w:tc>
        <w:tc>
          <w:tcPr>
            <w:tcW w:type="dxa" w:w="749"/>
            <w:tcMar>
              <w:top w:w="30" w:type="dxa"/>
              <w:bottom w:w="30" w:type="dxa"/>
            </w:tcMar>
          </w:tcPr>
          <w:p>
            <w:pPr>
              <w:keepNext/>
              <w:widowControl w:val="1"/>
              <w:spacing w:after="0" w:before="0" w:line="240" w:lineRule="auto"/>
              <w:jc w:val="center"/>
            </w:pPr>
            <w:r>
              <w:rPr>
                <w:sz w:val="15"/>
              </w:rPr>
              <w:t>0.8894</w:t>
            </w:r>
          </w:p>
        </w:tc>
        <w:tc>
          <w:tcPr>
            <w:tcW w:type="dxa" w:w="749"/>
            <w:tcMar>
              <w:top w:w="30" w:type="dxa"/>
              <w:bottom w:w="30" w:type="dxa"/>
            </w:tcMar>
          </w:tcPr>
          <w:p>
            <w:pPr>
              <w:keepNext/>
              <w:widowControl w:val="1"/>
              <w:spacing w:after="0" w:before="0" w:line="240" w:lineRule="auto"/>
              <w:jc w:val="center"/>
            </w:pPr>
            <w:r>
              <w:rPr>
                <w:sz w:val="15"/>
              </w:rPr>
              <w:t>0.9560</w:t>
            </w:r>
          </w:p>
        </w:tc>
        <w:tc>
          <w:tcPr>
            <w:tcW w:type="dxa" w:w="749"/>
            <w:tcMar>
              <w:top w:w="30" w:type="dxa"/>
              <w:bottom w:w="30" w:type="dxa"/>
            </w:tcMar>
          </w:tcPr>
          <w:p>
            <w:pPr>
              <w:keepNext/>
              <w:widowControl w:val="1"/>
              <w:spacing w:after="0" w:before="0" w:line="240" w:lineRule="auto"/>
              <w:jc w:val="center"/>
            </w:pPr>
            <w:r>
              <w:rPr>
                <w:sz w:val="15"/>
              </w:rPr>
              <w:t>1.0230</w:t>
            </w:r>
          </w:p>
        </w:tc>
        <w:tc>
          <w:tcPr>
            <w:tcW w:type="dxa" w:w="504"/>
            <w:tcMar>
              <w:top w:w="30" w:type="dxa"/>
              <w:bottom w:w="30" w:type="dxa"/>
            </w:tcMar>
          </w:tcPr>
          <w:p>
            <w:pPr>
              <w:keepNext/>
              <w:widowControl w:val="1"/>
              <w:spacing w:after="0" w:before="0" w:line="240" w:lineRule="auto"/>
              <w:jc w:val="center"/>
            </w:pPr>
            <w:r>
              <w:rPr>
                <w:sz w:val="15"/>
              </w:rPr>
              <w:t>23</w:t>
            </w:r>
          </w:p>
        </w:tc>
        <w:tc>
          <w:tcPr>
            <w:tcW w:type="dxa" w:w="749"/>
            <w:tcMar>
              <w:top w:w="30" w:type="dxa"/>
              <w:bottom w:w="30" w:type="dxa"/>
            </w:tcMar>
          </w:tcPr>
          <w:p>
            <w:pPr>
              <w:keepNext/>
              <w:widowControl w:val="1"/>
              <w:spacing w:after="0" w:before="0" w:line="240" w:lineRule="auto"/>
              <w:jc w:val="center"/>
            </w:pPr>
            <w:r>
              <w:rPr>
                <w:sz w:val="15"/>
              </w:rPr>
              <w:t>1.0171</w:t>
            </w:r>
          </w:p>
        </w:tc>
        <w:tc>
          <w:tcPr>
            <w:tcW w:type="dxa" w:w="749"/>
            <w:tcMar>
              <w:top w:w="30" w:type="dxa"/>
              <w:bottom w:w="30" w:type="dxa"/>
            </w:tcMar>
          </w:tcPr>
          <w:p>
            <w:pPr>
              <w:keepNext/>
              <w:widowControl w:val="1"/>
              <w:spacing w:after="0" w:before="0" w:line="240" w:lineRule="auto"/>
              <w:jc w:val="center"/>
            </w:pPr>
            <w:r>
              <w:rPr>
                <w:sz w:val="15"/>
              </w:rPr>
              <w:t>1.0476</w:t>
            </w:r>
          </w:p>
        </w:tc>
        <w:tc>
          <w:tcPr>
            <w:tcW w:type="dxa" w:w="749"/>
            <w:tcMar>
              <w:top w:w="30" w:type="dxa"/>
              <w:bottom w:w="30" w:type="dxa"/>
            </w:tcMar>
          </w:tcPr>
          <w:p>
            <w:pPr>
              <w:keepNext/>
              <w:widowControl w:val="1"/>
              <w:spacing w:after="0" w:before="0" w:line="240" w:lineRule="auto"/>
              <w:jc w:val="center"/>
            </w:pPr>
            <w:r>
              <w:rPr>
                <w:sz w:val="15"/>
              </w:rPr>
              <w:t>1.0433</w:t>
            </w:r>
          </w:p>
        </w:tc>
        <w:tc>
          <w:tcPr>
            <w:tcW w:type="dxa" w:w="504"/>
            <w:tcMar>
              <w:top w:w="30" w:type="dxa"/>
              <w:bottom w:w="30" w:type="dxa"/>
            </w:tcMar>
          </w:tcPr>
          <w:p>
            <w:pPr>
              <w:keepNext/>
              <w:widowControl w:val="1"/>
              <w:spacing w:after="0" w:before="0" w:line="240" w:lineRule="auto"/>
              <w:jc w:val="center"/>
            </w:pPr>
            <w:r>
              <w:rPr>
                <w:sz w:val="15"/>
              </w:rPr>
              <w:t>36</w:t>
            </w:r>
          </w:p>
        </w:tc>
        <w:tc>
          <w:tcPr>
            <w:tcW w:type="dxa" w:w="749"/>
            <w:tcMar>
              <w:top w:w="30" w:type="dxa"/>
              <w:bottom w:w="30" w:type="dxa"/>
            </w:tcMar>
          </w:tcPr>
          <w:p>
            <w:pPr>
              <w:keepNext/>
              <w:widowControl w:val="1"/>
              <w:spacing w:after="0" w:before="0" w:line="240" w:lineRule="auto"/>
              <w:jc w:val="center"/>
            </w:pPr>
            <w:r>
              <w:rPr>
                <w:sz w:val="15"/>
              </w:rPr>
              <w:t>1.0635</w:t>
            </w:r>
          </w:p>
        </w:tc>
        <w:tc>
          <w:tcPr>
            <w:tcW w:type="dxa" w:w="749"/>
            <w:tcMar>
              <w:top w:w="30" w:type="dxa"/>
              <w:bottom w:w="30" w:type="dxa"/>
            </w:tcMar>
          </w:tcPr>
          <w:p>
            <w:pPr>
              <w:keepNext/>
              <w:widowControl w:val="1"/>
              <w:spacing w:after="0" w:before="0" w:line="240" w:lineRule="auto"/>
              <w:jc w:val="center"/>
            </w:pPr>
            <w:r>
              <w:rPr>
                <w:sz w:val="15"/>
              </w:rPr>
              <w:t>1.0635</w:t>
            </w:r>
          </w:p>
        </w:tc>
        <w:tc>
          <w:tcPr>
            <w:tcW w:type="dxa" w:w="749"/>
            <w:tcMar>
              <w:top w:w="30" w:type="dxa"/>
              <w:bottom w:w="30" w:type="dxa"/>
            </w:tcMar>
          </w:tcPr>
          <w:p>
            <w:pPr>
              <w:keepNext/>
              <w:widowControl w:val="1"/>
              <w:spacing w:after="0" w:before="0" w:line="240" w:lineRule="auto"/>
              <w:jc w:val="center"/>
            </w:pPr>
            <w:r>
              <w:rPr>
                <w:sz w:val="15"/>
              </w:rPr>
              <w:t>1.0635</w:t>
            </w:r>
          </w:p>
        </w:tc>
      </w:tr>
      <w:tr>
        <w:trPr>
          <w:cantSplit w:val="true"/>
        </w:trPr>
        <w:tc>
          <w:tcPr>
            <w:tcW w:type="dxa" w:w="504"/>
            <w:tcMar>
              <w:top w:w="30" w:type="dxa"/>
              <w:bottom w:w="30" w:type="dxa"/>
            </w:tcMar>
          </w:tcPr>
          <w:p>
            <w:pPr>
              <w:keepNext/>
              <w:widowControl w:val="1"/>
              <w:spacing w:after="0" w:before="0" w:line="240" w:lineRule="auto"/>
              <w:jc w:val="center"/>
            </w:pPr>
            <w:r>
              <w:rPr>
                <w:sz w:val="15"/>
              </w:rPr>
              <w:t>11</w:t>
            </w:r>
          </w:p>
        </w:tc>
        <w:tc>
          <w:tcPr>
            <w:tcW w:type="dxa" w:w="749"/>
            <w:tcMar>
              <w:top w:w="30" w:type="dxa"/>
              <w:bottom w:w="30" w:type="dxa"/>
            </w:tcMar>
          </w:tcPr>
          <w:p>
            <w:pPr>
              <w:keepNext/>
              <w:widowControl w:val="1"/>
              <w:spacing w:after="0" w:before="0" w:line="240" w:lineRule="auto"/>
              <w:jc w:val="center"/>
            </w:pPr>
            <w:r>
              <w:rPr>
                <w:sz w:val="15"/>
              </w:rPr>
              <w:t>0.8694</w:t>
            </w:r>
          </w:p>
        </w:tc>
        <w:tc>
          <w:tcPr>
            <w:tcW w:type="dxa" w:w="749"/>
            <w:tcMar>
              <w:top w:w="30" w:type="dxa"/>
              <w:bottom w:w="30" w:type="dxa"/>
            </w:tcMar>
          </w:tcPr>
          <w:p>
            <w:pPr>
              <w:keepNext/>
              <w:widowControl w:val="1"/>
              <w:spacing w:after="0" w:before="0" w:line="240" w:lineRule="auto"/>
              <w:jc w:val="center"/>
            </w:pPr>
            <w:r>
              <w:rPr>
                <w:sz w:val="15"/>
              </w:rPr>
              <w:t>0.9503</w:t>
            </w:r>
          </w:p>
        </w:tc>
        <w:tc>
          <w:tcPr>
            <w:tcW w:type="dxa" w:w="749"/>
            <w:tcMar>
              <w:top w:w="30" w:type="dxa"/>
              <w:bottom w:w="30" w:type="dxa"/>
            </w:tcMar>
          </w:tcPr>
          <w:p>
            <w:pPr>
              <w:keepNext/>
              <w:widowControl w:val="1"/>
              <w:spacing w:after="0" w:before="0" w:line="240" w:lineRule="auto"/>
              <w:jc w:val="center"/>
            </w:pPr>
            <w:r>
              <w:rPr>
                <w:sz w:val="15"/>
              </w:rPr>
              <w:t>1.0158</w:t>
            </w:r>
          </w:p>
        </w:tc>
        <w:tc>
          <w:tcPr>
            <w:tcW w:type="dxa" w:w="504"/>
            <w:tcMar>
              <w:top w:w="30" w:type="dxa"/>
              <w:bottom w:w="30" w:type="dxa"/>
            </w:tcMar>
          </w:tcPr>
          <w:p>
            <w:pPr>
              <w:keepNext/>
              <w:widowControl w:val="1"/>
              <w:spacing w:after="0" w:before="0" w:line="240" w:lineRule="auto"/>
              <w:jc w:val="center"/>
            </w:pPr>
            <w:r>
              <w:rPr>
                <w:sz w:val="15"/>
              </w:rPr>
              <w:t>24</w:t>
            </w:r>
          </w:p>
        </w:tc>
        <w:tc>
          <w:tcPr>
            <w:tcW w:type="dxa" w:w="749"/>
            <w:tcMar>
              <w:top w:w="30" w:type="dxa"/>
              <w:bottom w:w="30" w:type="dxa"/>
            </w:tcMar>
          </w:tcPr>
          <w:p>
            <w:pPr>
              <w:keepNext/>
              <w:widowControl w:val="1"/>
              <w:spacing w:after="0" w:before="0" w:line="240" w:lineRule="auto"/>
              <w:jc w:val="center"/>
            </w:pPr>
            <w:r>
              <w:rPr>
                <w:sz w:val="15"/>
              </w:rPr>
              <w:t>0.9808</w:t>
            </w:r>
          </w:p>
        </w:tc>
        <w:tc>
          <w:tcPr>
            <w:tcW w:type="dxa" w:w="749"/>
            <w:tcMar>
              <w:top w:w="30" w:type="dxa"/>
              <w:bottom w:w="30" w:type="dxa"/>
            </w:tcMar>
          </w:tcPr>
          <w:p>
            <w:pPr>
              <w:keepNext/>
              <w:widowControl w:val="1"/>
              <w:spacing w:after="0" w:before="0" w:line="240" w:lineRule="auto"/>
              <w:jc w:val="center"/>
            </w:pPr>
            <w:r>
              <w:rPr>
                <w:sz w:val="15"/>
              </w:rPr>
              <w:t>1.0292</w:t>
            </w:r>
          </w:p>
        </w:tc>
        <w:tc>
          <w:tcPr>
            <w:tcW w:type="dxa" w:w="749"/>
            <w:tcMar>
              <w:top w:w="30" w:type="dxa"/>
              <w:bottom w:w="30" w:type="dxa"/>
            </w:tcMar>
          </w:tcPr>
          <w:p>
            <w:pPr>
              <w:keepNext/>
              <w:widowControl w:val="1"/>
              <w:spacing w:after="0" w:before="0" w:line="240" w:lineRule="auto"/>
              <w:jc w:val="center"/>
            </w:pPr>
            <w:r>
              <w:rPr>
                <w:sz w:val="15"/>
              </w:rPr>
              <w:t>1.0403</w:t>
            </w:r>
          </w:p>
        </w:tc>
        <w:tc>
          <w:tcPr>
            <w:tcW w:type="dxa" w:w="504"/>
            <w:tcMar>
              <w:top w:w="30" w:type="dxa"/>
              <w:bottom w:w="30" w:type="dxa"/>
            </w:tcMar>
          </w:tcPr>
          <w:p>
            <w:pPr>
              <w:keepNext/>
              <w:widowControl w:val="1"/>
              <w:spacing w:after="0" w:before="0" w:line="240" w:lineRule="auto"/>
              <w:jc w:val="center"/>
            </w:pPr>
            <w:r>
              <w:rPr>
                <w:sz w:val="15"/>
              </w:rPr>
              <w:t>37</w:t>
            </w:r>
          </w:p>
        </w:tc>
        <w:tc>
          <w:tcPr>
            <w:tcW w:type="dxa" w:w="749"/>
            <w:tcMar>
              <w:top w:w="30" w:type="dxa"/>
              <w:bottom w:w="30" w:type="dxa"/>
            </w:tcMar>
          </w:tcPr>
          <w:p>
            <w:pPr>
              <w:keepNext/>
              <w:widowControl w:val="1"/>
              <w:spacing w:after="0" w:before="0" w:line="240" w:lineRule="auto"/>
              <w:jc w:val="center"/>
            </w:pPr>
            <w:r>
              <w:rPr>
                <w:sz w:val="15"/>
              </w:rPr>
              <w:t>1.0278</w:t>
            </w:r>
          </w:p>
        </w:tc>
        <w:tc>
          <w:tcPr>
            <w:tcW w:type="dxa" w:w="749"/>
            <w:tcMar>
              <w:top w:w="30" w:type="dxa"/>
              <w:bottom w:w="30" w:type="dxa"/>
            </w:tcMar>
          </w:tcPr>
          <w:p>
            <w:pPr>
              <w:keepNext/>
              <w:widowControl w:val="1"/>
              <w:spacing w:after="0" w:before="0" w:line="240" w:lineRule="auto"/>
              <w:jc w:val="center"/>
            </w:pPr>
            <w:r>
              <w:rPr>
                <w:sz w:val="15"/>
              </w:rPr>
              <w:t>1.0278</w:t>
            </w:r>
          </w:p>
        </w:tc>
        <w:tc>
          <w:tcPr>
            <w:tcW w:type="dxa" w:w="749"/>
            <w:tcMar>
              <w:top w:w="30" w:type="dxa"/>
              <w:bottom w:w="30" w:type="dxa"/>
            </w:tcMar>
          </w:tcPr>
          <w:p>
            <w:pPr>
              <w:keepNext/>
              <w:widowControl w:val="1"/>
              <w:spacing w:after="0" w:before="0" w:line="240" w:lineRule="auto"/>
              <w:jc w:val="center"/>
            </w:pPr>
            <w:r>
              <w:rPr>
                <w:sz w:val="15"/>
              </w:rPr>
              <w:t>1.0278</w:t>
            </w:r>
          </w:p>
        </w:tc>
      </w:tr>
      <w:tr>
        <w:trPr>
          <w:cantSplit w:val="true"/>
        </w:trPr>
        <w:tc>
          <w:tcPr>
            <w:tcW w:type="dxa" w:w="504"/>
            <w:tcMar>
              <w:top w:w="30" w:type="dxa"/>
              <w:bottom w:w="30" w:type="dxa"/>
            </w:tcMar>
          </w:tcPr>
          <w:p>
            <w:pPr>
              <w:keepNext/>
              <w:widowControl w:val="1"/>
              <w:spacing w:after="0" w:before="0" w:line="240" w:lineRule="auto"/>
              <w:jc w:val="center"/>
            </w:pPr>
            <w:r>
              <w:rPr>
                <w:sz w:val="15"/>
              </w:rPr>
              <w:t>12</w:t>
            </w:r>
          </w:p>
        </w:tc>
        <w:tc>
          <w:tcPr>
            <w:tcW w:type="dxa" w:w="749"/>
            <w:tcMar>
              <w:top w:w="30" w:type="dxa"/>
              <w:bottom w:w="30" w:type="dxa"/>
            </w:tcMar>
          </w:tcPr>
          <w:p>
            <w:pPr>
              <w:keepNext/>
              <w:widowControl w:val="1"/>
              <w:spacing w:after="0" w:before="0" w:line="240" w:lineRule="auto"/>
              <w:jc w:val="center"/>
            </w:pPr>
            <w:r>
              <w:rPr>
                <w:sz w:val="15"/>
              </w:rPr>
              <w:t>0.8483</w:t>
            </w:r>
          </w:p>
        </w:tc>
        <w:tc>
          <w:tcPr>
            <w:tcW w:type="dxa" w:w="749"/>
            <w:tcMar>
              <w:top w:w="30" w:type="dxa"/>
              <w:bottom w:w="30" w:type="dxa"/>
            </w:tcMar>
          </w:tcPr>
          <w:p>
            <w:pPr>
              <w:keepNext/>
              <w:widowControl w:val="1"/>
              <w:spacing w:after="0" w:before="0" w:line="240" w:lineRule="auto"/>
              <w:jc w:val="center"/>
            </w:pPr>
            <w:r>
              <w:rPr>
                <w:sz w:val="15"/>
              </w:rPr>
              <w:t>1.0009</w:t>
            </w:r>
          </w:p>
        </w:tc>
        <w:tc>
          <w:tcPr>
            <w:tcW w:type="dxa" w:w="749"/>
            <w:tcMar>
              <w:top w:w="30" w:type="dxa"/>
              <w:bottom w:w="30" w:type="dxa"/>
            </w:tcMar>
          </w:tcPr>
          <w:p>
            <w:pPr>
              <w:keepNext/>
              <w:widowControl w:val="1"/>
              <w:spacing w:after="0" w:before="0" w:line="240" w:lineRule="auto"/>
              <w:jc w:val="center"/>
            </w:pPr>
            <w:r>
              <w:rPr>
                <w:sz w:val="15"/>
              </w:rPr>
              <w:t>1.0158</w:t>
            </w:r>
          </w:p>
        </w:tc>
        <w:tc>
          <w:tcPr>
            <w:tcW w:type="dxa" w:w="504"/>
            <w:tcMar>
              <w:top w:w="30" w:type="dxa"/>
              <w:bottom w:w="30" w:type="dxa"/>
            </w:tcMar>
          </w:tcPr>
          <w:p>
            <w:pPr>
              <w:keepNext/>
              <w:widowControl w:val="1"/>
              <w:spacing w:after="0" w:before="0" w:line="240" w:lineRule="auto"/>
              <w:jc w:val="center"/>
            </w:pPr>
            <w:r>
              <w:rPr>
                <w:sz w:val="15"/>
              </w:rPr>
              <w:t>25</w:t>
            </w:r>
          </w:p>
        </w:tc>
        <w:tc>
          <w:tcPr>
            <w:tcW w:type="dxa" w:w="749"/>
            <w:tcMar>
              <w:top w:w="30" w:type="dxa"/>
              <w:bottom w:w="30" w:type="dxa"/>
            </w:tcMar>
          </w:tcPr>
          <w:p>
            <w:pPr>
              <w:keepNext/>
              <w:widowControl w:val="1"/>
              <w:spacing w:after="0" w:before="0" w:line="240" w:lineRule="auto"/>
              <w:jc w:val="center"/>
            </w:pPr>
            <w:r>
              <w:rPr>
                <w:sz w:val="15"/>
              </w:rPr>
              <w:t>1.0205</w:t>
            </w:r>
          </w:p>
        </w:tc>
        <w:tc>
          <w:tcPr>
            <w:tcW w:type="dxa" w:w="749"/>
            <w:tcMar>
              <w:top w:w="30" w:type="dxa"/>
              <w:bottom w:w="30" w:type="dxa"/>
            </w:tcMar>
          </w:tcPr>
          <w:p>
            <w:pPr>
              <w:keepNext/>
              <w:widowControl w:val="1"/>
              <w:spacing w:after="0" w:before="0" w:line="240" w:lineRule="auto"/>
              <w:jc w:val="center"/>
            </w:pPr>
            <w:r>
              <w:rPr>
                <w:sz w:val="15"/>
              </w:rPr>
              <w:t>1.0537</w:t>
            </w:r>
          </w:p>
        </w:tc>
        <w:tc>
          <w:tcPr>
            <w:tcW w:type="dxa" w:w="749"/>
            <w:tcMar>
              <w:top w:w="30" w:type="dxa"/>
              <w:bottom w:w="30" w:type="dxa"/>
            </w:tcMar>
          </w:tcPr>
          <w:p>
            <w:pPr>
              <w:keepNext/>
              <w:widowControl w:val="1"/>
              <w:spacing w:after="0" w:before="0" w:line="240" w:lineRule="auto"/>
              <w:jc w:val="center"/>
            </w:pPr>
            <w:r>
              <w:rPr>
                <w:sz w:val="15"/>
              </w:rPr>
              <w:t>1.0471</w:t>
            </w:r>
          </w:p>
        </w:tc>
        <w:tc>
          <w:tcPr>
            <w:tcW w:type="dxa" w:w="504"/>
            <w:tcMar>
              <w:top w:w="30" w:type="dxa"/>
              <w:bottom w:w="30" w:type="dxa"/>
            </w:tcMar>
          </w:tcPr>
          <w:p>
            <w:pPr>
              <w:keepNext/>
              <w:widowControl w:val="1"/>
              <w:spacing w:after="0" w:before="0" w:line="240" w:lineRule="auto"/>
              <w:jc w:val="center"/>
            </w:pPr>
            <w:r>
              <w:rPr>
                <w:sz w:val="15"/>
              </w:rPr>
              <w:t>38</w:t>
            </w:r>
          </w:p>
        </w:tc>
        <w:tc>
          <w:tcPr>
            <w:tcW w:type="dxa" w:w="749"/>
            <w:tcMar>
              <w:top w:w="30" w:type="dxa"/>
              <w:bottom w:w="30" w:type="dxa"/>
            </w:tcMar>
          </w:tcPr>
          <w:p>
            <w:pPr>
              <w:keepNext/>
              <w:widowControl w:val="1"/>
              <w:spacing w:after="0" w:before="0" w:line="240" w:lineRule="auto"/>
              <w:jc w:val="center"/>
            </w:pPr>
            <w:r>
              <w:rPr>
                <w:sz w:val="15"/>
              </w:rPr>
              <w:t>1.0265</w:t>
            </w:r>
          </w:p>
        </w:tc>
        <w:tc>
          <w:tcPr>
            <w:tcW w:type="dxa" w:w="749"/>
            <w:tcMar>
              <w:top w:w="30" w:type="dxa"/>
              <w:bottom w:w="30" w:type="dxa"/>
            </w:tcMar>
          </w:tcPr>
          <w:p>
            <w:pPr>
              <w:keepNext/>
              <w:widowControl w:val="1"/>
              <w:spacing w:after="0" w:before="0" w:line="240" w:lineRule="auto"/>
              <w:jc w:val="center"/>
            </w:pPr>
            <w:r>
              <w:rPr>
                <w:sz w:val="15"/>
              </w:rPr>
              <w:t>1.0265</w:t>
            </w:r>
          </w:p>
        </w:tc>
        <w:tc>
          <w:tcPr>
            <w:tcW w:type="dxa" w:w="749"/>
            <w:tcMar>
              <w:top w:w="30" w:type="dxa"/>
              <w:bottom w:w="30" w:type="dxa"/>
            </w:tcMar>
          </w:tcPr>
          <w:p>
            <w:pPr>
              <w:keepNext/>
              <w:widowControl w:val="1"/>
              <w:spacing w:after="0" w:before="0" w:line="240" w:lineRule="auto"/>
              <w:jc w:val="center"/>
            </w:pPr>
            <w:r>
              <w:rPr>
                <w:sz w:val="15"/>
              </w:rPr>
              <w:t>1.0265</w:t>
            </w:r>
          </w:p>
        </w:tc>
      </w:tr>
      <w:tr>
        <w:trPr>
          <w:cantSplit w:val="true"/>
        </w:trPr>
        <w:tc>
          <w:tcPr>
            <w:tcW w:type="dxa" w:w="504"/>
            <w:tcMar>
              <w:top w:w="30" w:type="dxa"/>
              <w:bottom w:w="30" w:type="dxa"/>
            </w:tcMar>
          </w:tcPr>
          <w:p>
            <w:pPr>
              <w:widowControl w:val="1"/>
              <w:spacing w:after="0" w:before="0" w:line="240" w:lineRule="auto"/>
              <w:jc w:val="center"/>
            </w:pPr>
            <w:r>
              <w:rPr>
                <w:sz w:val="15"/>
              </w:rPr>
              <w:t>13</w:t>
            </w:r>
          </w:p>
        </w:tc>
        <w:tc>
          <w:tcPr>
            <w:tcW w:type="dxa" w:w="749"/>
            <w:tcMar>
              <w:top w:w="30" w:type="dxa"/>
              <w:bottom w:w="30" w:type="dxa"/>
            </w:tcMar>
          </w:tcPr>
          <w:p>
            <w:pPr>
              <w:widowControl w:val="1"/>
              <w:spacing w:after="0" w:before="0" w:line="240" w:lineRule="auto"/>
              <w:jc w:val="center"/>
            </w:pPr>
            <w:r>
              <w:rPr>
                <w:sz w:val="15"/>
              </w:rPr>
              <w:t>0.8794</w:t>
            </w:r>
          </w:p>
        </w:tc>
        <w:tc>
          <w:tcPr>
            <w:tcW w:type="dxa" w:w="749"/>
            <w:tcMar>
              <w:top w:w="30" w:type="dxa"/>
              <w:bottom w:w="30" w:type="dxa"/>
            </w:tcMar>
          </w:tcPr>
          <w:p>
            <w:pPr>
              <w:widowControl w:val="1"/>
              <w:spacing w:after="0" w:before="0" w:line="240" w:lineRule="auto"/>
              <w:jc w:val="center"/>
            </w:pPr>
            <w:r>
              <w:rPr>
                <w:sz w:val="15"/>
              </w:rPr>
              <w:t>0.9504</w:t>
            </w:r>
          </w:p>
        </w:tc>
        <w:tc>
          <w:tcPr>
            <w:tcW w:type="dxa" w:w="749"/>
            <w:tcMar>
              <w:top w:w="30" w:type="dxa"/>
              <w:bottom w:w="30" w:type="dxa"/>
            </w:tcMar>
          </w:tcPr>
          <w:p>
            <w:pPr>
              <w:widowControl w:val="1"/>
              <w:spacing w:after="0" w:before="0" w:line="240" w:lineRule="auto"/>
              <w:jc w:val="center"/>
            </w:pPr>
            <w:r>
              <w:rPr>
                <w:sz w:val="15"/>
              </w:rPr>
              <w:t>1.0200</w:t>
            </w:r>
          </w:p>
        </w:tc>
        <w:tc>
          <w:tcPr>
            <w:tcW w:type="dxa" w:w="504"/>
            <w:tcMar>
              <w:top w:w="30" w:type="dxa"/>
              <w:bottom w:w="30" w:type="dxa"/>
            </w:tcMar>
          </w:tcPr>
          <w:p>
            <w:pPr>
              <w:widowControl w:val="1"/>
              <w:spacing w:after="0" w:before="0" w:line="240" w:lineRule="auto"/>
              <w:jc w:val="center"/>
            </w:pPr>
            <w:r>
              <w:rPr>
                <w:sz w:val="15"/>
              </w:rPr>
              <w:t>26</w:t>
            </w:r>
          </w:p>
        </w:tc>
        <w:tc>
          <w:tcPr>
            <w:tcW w:type="dxa" w:w="749"/>
            <w:tcMar>
              <w:top w:w="30" w:type="dxa"/>
              <w:bottom w:w="30" w:type="dxa"/>
            </w:tcMar>
          </w:tcPr>
          <w:p>
            <w:pPr>
              <w:widowControl w:val="1"/>
              <w:spacing w:after="0" w:before="0" w:line="240" w:lineRule="auto"/>
              <w:jc w:val="center"/>
            </w:pPr>
            <w:r>
              <w:rPr>
                <w:sz w:val="15"/>
              </w:rPr>
              <w:t>1.0074</w:t>
            </w:r>
          </w:p>
        </w:tc>
        <w:tc>
          <w:tcPr>
            <w:tcW w:type="dxa" w:w="749"/>
            <w:tcMar>
              <w:top w:w="30" w:type="dxa"/>
              <w:bottom w:w="30" w:type="dxa"/>
            </w:tcMar>
          </w:tcPr>
          <w:p>
            <w:pPr>
              <w:widowControl w:val="1"/>
              <w:spacing w:after="0" w:before="0" w:line="240" w:lineRule="auto"/>
              <w:jc w:val="center"/>
            </w:pPr>
            <w:r>
              <w:rPr>
                <w:sz w:val="15"/>
              </w:rPr>
              <w:t>1.0414</w:t>
            </w:r>
          </w:p>
        </w:tc>
        <w:tc>
          <w:tcPr>
            <w:tcW w:type="dxa" w:w="749"/>
            <w:tcMar>
              <w:top w:w="30" w:type="dxa"/>
              <w:bottom w:w="30" w:type="dxa"/>
            </w:tcMar>
          </w:tcPr>
          <w:p>
            <w:pPr>
              <w:widowControl w:val="1"/>
              <w:spacing w:after="0" w:before="0" w:line="240" w:lineRule="auto"/>
              <w:jc w:val="center"/>
            </w:pPr>
            <w:r>
              <w:rPr>
                <w:sz w:val="15"/>
              </w:rPr>
              <w:t>1.0451</w:t>
            </w:r>
          </w:p>
        </w:tc>
        <w:tc>
          <w:tcPr>
            <w:tcW w:type="dxa" w:w="504"/>
            <w:tcMar>
              <w:top w:w="30" w:type="dxa"/>
              <w:bottom w:w="30" w:type="dxa"/>
            </w:tcMar>
          </w:tcPr>
          <w:p>
            <w:pPr>
              <w:widowControl w:val="1"/>
              <w:spacing w:after="0" w:before="0" w:line="240" w:lineRule="auto"/>
              <w:jc w:val="center"/>
            </w:pPr>
            <w:r>
              <w:rPr>
                <w:sz w:val="15"/>
              </w:rPr>
              <w:t>39</w:t>
            </w:r>
          </w:p>
        </w:tc>
        <w:tc>
          <w:tcPr>
            <w:tcW w:type="dxa" w:w="749"/>
            <w:tcMar>
              <w:top w:w="30" w:type="dxa"/>
              <w:bottom w:w="30" w:type="dxa"/>
            </w:tcMar>
          </w:tcPr>
          <w:p>
            <w:pPr>
              <w:widowControl w:val="1"/>
              <w:spacing w:after="0" w:before="0" w:line="240" w:lineRule="auto"/>
              <w:jc w:val="center"/>
            </w:pPr>
            <w:r>
              <w:rPr>
                <w:sz w:val="15"/>
              </w:rPr>
              <w:t>1.0300</w:t>
            </w:r>
          </w:p>
        </w:tc>
        <w:tc>
          <w:tcPr>
            <w:tcW w:type="dxa" w:w="749"/>
            <w:tcMar>
              <w:top w:w="30" w:type="dxa"/>
              <w:bottom w:w="30" w:type="dxa"/>
            </w:tcMar>
          </w:tcPr>
          <w:p>
            <w:pPr>
              <w:widowControl w:val="1"/>
              <w:spacing w:after="0" w:before="0" w:line="240" w:lineRule="auto"/>
              <w:jc w:val="center"/>
            </w:pPr>
            <w:r>
              <w:rPr>
                <w:sz w:val="15"/>
              </w:rPr>
              <w:t>1.0300</w:t>
            </w:r>
          </w:p>
        </w:tc>
        <w:tc>
          <w:tcPr>
            <w:tcW w:type="dxa" w:w="749"/>
            <w:tcMar>
              <w:top w:w="30" w:type="dxa"/>
              <w:bottom w:w="30" w:type="dxa"/>
            </w:tcMar>
          </w:tcPr>
          <w:p>
            <w:pPr>
              <w:widowControl w:val="1"/>
              <w:spacing w:after="0" w:before="0" w:line="240" w:lineRule="auto"/>
              <w:jc w:val="center"/>
            </w:pPr>
            <w:r>
              <w:rPr>
                <w:sz w:val="15"/>
              </w:rPr>
              <w:t>1.0300</w:t>
            </w:r>
          </w:p>
        </w:tc>
      </w:tr>
    </w:tbl>
    <w:p>
      <w:pPr>
        <w:widowControl w:val="1"/>
        <w:spacing w:after="80" w:before="0" w:line="240" w:lineRule="auto"/>
        <w:jc w:val="both"/>
      </w:pPr>
    </w:p>
    <w:p>
      <w:pPr>
        <w:keepNext/>
        <w:widowControl w:val="1"/>
        <w:spacing w:after="40" w:before="120" w:line="240" w:lineRule="auto"/>
        <w:jc w:val="center"/>
      </w:pPr>
      <w:r>
        <w:drawing>
          <wp:inline xmlns:a="http://schemas.openxmlformats.org/drawingml/2006/main" xmlns:pic="http://schemas.openxmlformats.org/drawingml/2006/picture">
            <wp:extent cx="3840480" cy="2449002"/>
            <wp:docPr id="49" name="Picture 49"/>
            <wp:cNvGraphicFramePr>
              <a:graphicFrameLocks noChangeAspect="1"/>
            </wp:cNvGraphicFramePr>
            <a:graphic>
              <a:graphicData uri="http://schemas.openxmlformats.org/drawingml/2006/picture">
                <pic:pic>
                  <pic:nvPicPr>
                    <pic:cNvPr id="0" name="d16.png"/>
                    <pic:cNvPicPr/>
                  </pic:nvPicPr>
                  <pic:blipFill>
                    <a:blip r:embed="rId59"/>
                    <a:stretch>
                      <a:fillRect/>
                    </a:stretch>
                  </pic:blipFill>
                  <pic:spPr>
                    <a:xfrm>
                      <a:off x="0" y="0"/>
                      <a:ext cx="3840480" cy="2449002"/>
                    </a:xfrm>
                    <a:prstGeom prst="rect"/>
                  </pic:spPr>
                </pic:pic>
              </a:graphicData>
            </a:graphic>
          </wp:inline>
        </w:drawing>
      </w:r>
    </w:p>
    <w:p>
      <w:pPr>
        <w:pStyle w:val="Caption"/>
        <w:spacing w:after="200"/>
      </w:pPr>
      <w:r>
        <w:rPr>
          <w:sz w:val="20"/>
        </w:rPr>
        <w:t>Figure 17: IEEE 39-bus system power loss summary before and after GA.</w:t>
      </w:r>
    </w:p>
    <w:p>
      <w:pPr>
        <w:widowControl w:val="1"/>
        <w:spacing w:after="120" w:before="0" w:line="276" w:lineRule="auto"/>
        <w:jc w:val="both"/>
      </w:pPr>
      <w:r>
        <w:rPr>
          <w:sz w:val="22"/>
        </w:rPr>
        <w:t>All 12 transformer taps were changed: 10 were boosted and two (6–31 and 10–32) were bucked; the largest shift was 19–33 (1.0700 → 1.1429). Active power loss fell from 124.75 MW to 99.21 MW (−20.47 %), reactive loss from 5210.90 to 4032.69 MVAr (−22.61 %) and the total voltage violation from 1.0267 to 0.1307 pu (−87.27 %). The minimum voltage rose from 0.8193 pu (Bus 7) to 0.9242 pu (Bus 8), but the maximum voltage rose to 1.0807 pu at Bus 19, so the state remains Best-Effort / Infeasible.</w:t>
      </w:r>
    </w:p>
    <w:p>
      <w:pPr>
        <w:widowControl w:val="1"/>
        <w:spacing w:after="60" w:before="0" w:line="276" w:lineRule="auto"/>
        <w:jc w:val="both"/>
      </w:pPr>
      <w:r>
        <w:rPr>
          <w:b/>
          <w:sz w:val="22"/>
        </w:rPr>
        <w:t>(c) PSO – IEEE 14-bus capacitor allocation (3 capacitors, 50 MVAr maximum).</w:t>
      </w:r>
    </w:p>
    <w:p>
      <w:pPr>
        <w:pStyle w:val="Caption"/>
        <w:keepNext/>
        <w:spacing w:after="80" w:before="120"/>
      </w:pPr>
      <w:r>
        <w:rPr>
          <w:sz w:val="20"/>
        </w:rPr>
        <w:t>Table 11: IEEE 14-bus optimal capacitor bank allocation</w:t>
      </w:r>
    </w:p>
    <w:tbl>
      <w:tblPr>
        <w:tblStyle w:val="TableGrid"/>
        <w:tblW w:type="dxa" w:w="7488"/>
        <w:jc w:val="center"/>
        <w:tblLayout w:type="fixed"/>
        <w:tblLook w:firstColumn="1" w:firstRow="1" w:lastColumn="0" w:lastRow="0" w:noHBand="0" w:noVBand="1" w:val="04A0"/>
      </w:tblPr>
      <w:tblGrid>
        <w:gridCol w:w="1152"/>
        <w:gridCol w:w="1440"/>
        <w:gridCol w:w="2592"/>
        <w:gridCol w:w="2304"/>
      </w:tblGrid>
      <w:tr>
        <w:trPr>
          <w:tblHeader w:val="true"/>
          <w:cantSplit w:val="true"/>
        </w:trPr>
        <w:tc>
          <w:tcPr>
            <w:tcW w:type="dxa" w:w="1152"/>
            <w:shd w:val="clear" w:color="auto" w:fill="D9E2F3"/>
            <w:tcMar>
              <w:top w:w="30" w:type="dxa"/>
              <w:bottom w:w="30" w:type="dxa"/>
            </w:tcMar>
          </w:tcPr>
          <w:p>
            <w:pPr>
              <w:keepNext/>
              <w:widowControl w:val="1"/>
              <w:spacing w:after="0" w:before="0" w:line="240" w:lineRule="auto"/>
              <w:jc w:val="center"/>
            </w:pPr>
            <w:r>
              <w:rPr>
                <w:b/>
                <w:sz w:val="18"/>
              </w:rPr>
              <w:t>Bus</w:t>
            </w:r>
          </w:p>
        </w:tc>
        <w:tc>
          <w:tcPr>
            <w:tcW w:type="dxa" w:w="1440"/>
            <w:shd w:val="clear" w:color="auto" w:fill="D9E2F3"/>
            <w:tcMar>
              <w:top w:w="30" w:type="dxa"/>
              <w:bottom w:w="30" w:type="dxa"/>
            </w:tcMar>
          </w:tcPr>
          <w:p>
            <w:pPr>
              <w:keepNext/>
              <w:widowControl w:val="1"/>
              <w:spacing w:after="0" w:before="0" w:line="240" w:lineRule="auto"/>
              <w:jc w:val="center"/>
            </w:pPr>
            <w:r>
              <w:rPr>
                <w:b/>
                <w:sz w:val="18"/>
              </w:rPr>
              <w:t>Bus type</w:t>
            </w:r>
          </w:p>
        </w:tc>
        <w:tc>
          <w:tcPr>
            <w:tcW w:type="dxa" w:w="2592"/>
            <w:shd w:val="clear" w:color="auto" w:fill="D9E2F3"/>
            <w:tcMar>
              <w:top w:w="30" w:type="dxa"/>
              <w:bottom w:w="30" w:type="dxa"/>
            </w:tcMar>
          </w:tcPr>
          <w:p>
            <w:pPr>
              <w:keepNext/>
              <w:widowControl w:val="1"/>
              <w:spacing w:after="0" w:before="0" w:line="240" w:lineRule="auto"/>
              <w:jc w:val="center"/>
            </w:pPr>
            <w:r>
              <w:rPr>
                <w:b/>
                <w:sz w:val="18"/>
              </w:rPr>
              <w:t>Installed capacity (MVAr)</w:t>
            </w:r>
          </w:p>
        </w:tc>
        <w:tc>
          <w:tcPr>
            <w:tcW w:type="dxa" w:w="2304"/>
            <w:shd w:val="clear" w:color="auto" w:fill="D9E2F3"/>
            <w:tcMar>
              <w:top w:w="30" w:type="dxa"/>
              <w:bottom w:w="30" w:type="dxa"/>
            </w:tcMar>
          </w:tcPr>
          <w:p>
            <w:pPr>
              <w:keepNext/>
              <w:widowControl w:val="1"/>
              <w:spacing w:after="0" w:before="0" w:line="240" w:lineRule="auto"/>
              <w:jc w:val="center"/>
            </w:pPr>
            <w:r>
              <w:rPr>
                <w:b/>
                <w:sz w:val="18"/>
              </w:rPr>
              <w:t>Discrete 5 MVAr steps</w:t>
            </w:r>
          </w:p>
        </w:tc>
      </w:tr>
      <w:tr>
        <w:trPr>
          <w:cantSplit w:val="true"/>
        </w:trPr>
        <w:tc>
          <w:tcPr>
            <w:tcW w:type="dxa" w:w="1152"/>
            <w:tcMar>
              <w:top w:w="30" w:type="dxa"/>
              <w:bottom w:w="30" w:type="dxa"/>
            </w:tcMar>
          </w:tcPr>
          <w:p>
            <w:pPr>
              <w:keepNext/>
              <w:widowControl w:val="1"/>
              <w:spacing w:after="0" w:before="0" w:line="240" w:lineRule="auto"/>
              <w:jc w:val="left"/>
            </w:pPr>
            <w:r>
              <w:rPr>
                <w:sz w:val="18"/>
              </w:rPr>
              <w:t>4</w:t>
            </w:r>
          </w:p>
        </w:tc>
        <w:tc>
          <w:tcPr>
            <w:tcW w:type="dxa" w:w="1440"/>
            <w:tcMar>
              <w:top w:w="30" w:type="dxa"/>
              <w:bottom w:w="30" w:type="dxa"/>
            </w:tcMar>
          </w:tcPr>
          <w:p>
            <w:pPr>
              <w:keepNext/>
              <w:widowControl w:val="1"/>
              <w:spacing w:after="0" w:before="0" w:line="240" w:lineRule="auto"/>
              <w:jc w:val="center"/>
            </w:pPr>
            <w:r>
              <w:rPr>
                <w:sz w:val="18"/>
              </w:rPr>
              <w:t>PQ</w:t>
            </w:r>
          </w:p>
        </w:tc>
        <w:tc>
          <w:tcPr>
            <w:tcW w:type="dxa" w:w="2592"/>
            <w:tcMar>
              <w:top w:w="30" w:type="dxa"/>
              <w:bottom w:w="30" w:type="dxa"/>
            </w:tcMar>
          </w:tcPr>
          <w:p>
            <w:pPr>
              <w:keepNext/>
              <w:widowControl w:val="1"/>
              <w:spacing w:after="0" w:before="0" w:line="240" w:lineRule="auto"/>
              <w:jc w:val="center"/>
            </w:pPr>
            <w:r>
              <w:rPr>
                <w:sz w:val="18"/>
              </w:rPr>
              <w:t>50.0</w:t>
            </w:r>
          </w:p>
        </w:tc>
        <w:tc>
          <w:tcPr>
            <w:tcW w:type="dxa" w:w="2304"/>
            <w:tcMar>
              <w:top w:w="30" w:type="dxa"/>
              <w:bottom w:w="30" w:type="dxa"/>
            </w:tcMar>
          </w:tcPr>
          <w:p>
            <w:pPr>
              <w:keepNext/>
              <w:widowControl w:val="1"/>
              <w:spacing w:after="0" w:before="0" w:line="240" w:lineRule="auto"/>
              <w:jc w:val="center"/>
            </w:pPr>
            <w:r>
              <w:rPr>
                <w:sz w:val="18"/>
              </w:rPr>
              <w:t>10</w:t>
            </w:r>
          </w:p>
        </w:tc>
      </w:tr>
      <w:tr>
        <w:trPr>
          <w:cantSplit w:val="true"/>
        </w:trPr>
        <w:tc>
          <w:tcPr>
            <w:tcW w:type="dxa" w:w="1152"/>
            <w:tcMar>
              <w:top w:w="30" w:type="dxa"/>
              <w:bottom w:w="30" w:type="dxa"/>
            </w:tcMar>
          </w:tcPr>
          <w:p>
            <w:pPr>
              <w:keepNext/>
              <w:widowControl w:val="1"/>
              <w:spacing w:after="0" w:before="0" w:line="240" w:lineRule="auto"/>
              <w:jc w:val="left"/>
            </w:pPr>
            <w:r>
              <w:rPr>
                <w:sz w:val="18"/>
              </w:rPr>
              <w:t>5</w:t>
            </w:r>
          </w:p>
        </w:tc>
        <w:tc>
          <w:tcPr>
            <w:tcW w:type="dxa" w:w="1440"/>
            <w:tcMar>
              <w:top w:w="30" w:type="dxa"/>
              <w:bottom w:w="30" w:type="dxa"/>
            </w:tcMar>
          </w:tcPr>
          <w:p>
            <w:pPr>
              <w:keepNext/>
              <w:widowControl w:val="1"/>
              <w:spacing w:after="0" w:before="0" w:line="240" w:lineRule="auto"/>
              <w:jc w:val="center"/>
            </w:pPr>
            <w:r>
              <w:rPr>
                <w:sz w:val="18"/>
              </w:rPr>
              <w:t>PQ</w:t>
            </w:r>
          </w:p>
        </w:tc>
        <w:tc>
          <w:tcPr>
            <w:tcW w:type="dxa" w:w="2592"/>
            <w:tcMar>
              <w:top w:w="30" w:type="dxa"/>
              <w:bottom w:w="30" w:type="dxa"/>
            </w:tcMar>
          </w:tcPr>
          <w:p>
            <w:pPr>
              <w:keepNext/>
              <w:widowControl w:val="1"/>
              <w:spacing w:after="0" w:before="0" w:line="240" w:lineRule="auto"/>
              <w:jc w:val="center"/>
            </w:pPr>
            <w:r>
              <w:rPr>
                <w:sz w:val="18"/>
              </w:rPr>
              <w:t>45.0</w:t>
            </w:r>
          </w:p>
        </w:tc>
        <w:tc>
          <w:tcPr>
            <w:tcW w:type="dxa" w:w="2304"/>
            <w:tcMar>
              <w:top w:w="30" w:type="dxa"/>
              <w:bottom w:w="30" w:type="dxa"/>
            </w:tcMar>
          </w:tcPr>
          <w:p>
            <w:pPr>
              <w:keepNext/>
              <w:widowControl w:val="1"/>
              <w:spacing w:after="0" w:before="0" w:line="240" w:lineRule="auto"/>
              <w:jc w:val="center"/>
            </w:pPr>
            <w:r>
              <w:rPr>
                <w:sz w:val="18"/>
              </w:rPr>
              <w:t>9</w:t>
            </w:r>
          </w:p>
        </w:tc>
      </w:tr>
      <w:tr>
        <w:trPr>
          <w:cantSplit w:val="true"/>
        </w:trPr>
        <w:tc>
          <w:tcPr>
            <w:tcW w:type="dxa" w:w="1152"/>
            <w:tcMar>
              <w:top w:w="30" w:type="dxa"/>
              <w:bottom w:w="30" w:type="dxa"/>
            </w:tcMar>
          </w:tcPr>
          <w:p>
            <w:pPr>
              <w:keepNext/>
              <w:widowControl w:val="1"/>
              <w:spacing w:after="0" w:before="0" w:line="240" w:lineRule="auto"/>
              <w:jc w:val="left"/>
            </w:pPr>
            <w:r>
              <w:rPr>
                <w:sz w:val="18"/>
              </w:rPr>
              <w:t>7</w:t>
            </w:r>
          </w:p>
        </w:tc>
        <w:tc>
          <w:tcPr>
            <w:tcW w:type="dxa" w:w="1440"/>
            <w:tcMar>
              <w:top w:w="30" w:type="dxa"/>
              <w:bottom w:w="30" w:type="dxa"/>
            </w:tcMar>
          </w:tcPr>
          <w:p>
            <w:pPr>
              <w:keepNext/>
              <w:widowControl w:val="1"/>
              <w:spacing w:after="0" w:before="0" w:line="240" w:lineRule="auto"/>
              <w:jc w:val="center"/>
            </w:pPr>
            <w:r>
              <w:rPr>
                <w:sz w:val="18"/>
              </w:rPr>
              <w:t>PQ</w:t>
            </w:r>
          </w:p>
        </w:tc>
        <w:tc>
          <w:tcPr>
            <w:tcW w:type="dxa" w:w="2592"/>
            <w:tcMar>
              <w:top w:w="30" w:type="dxa"/>
              <w:bottom w:w="30" w:type="dxa"/>
            </w:tcMar>
          </w:tcPr>
          <w:p>
            <w:pPr>
              <w:keepNext/>
              <w:widowControl w:val="1"/>
              <w:spacing w:after="0" w:before="0" w:line="240" w:lineRule="auto"/>
              <w:jc w:val="center"/>
            </w:pPr>
            <w:r>
              <w:rPr>
                <w:sz w:val="18"/>
              </w:rPr>
              <w:t>5.0</w:t>
            </w:r>
          </w:p>
        </w:tc>
        <w:tc>
          <w:tcPr>
            <w:tcW w:type="dxa" w:w="2304"/>
            <w:tcMar>
              <w:top w:w="30" w:type="dxa"/>
              <w:bottom w:w="30" w:type="dxa"/>
            </w:tcMar>
          </w:tcPr>
          <w:p>
            <w:pPr>
              <w:keepNext/>
              <w:widowControl w:val="1"/>
              <w:spacing w:after="0" w:before="0" w:line="240" w:lineRule="auto"/>
              <w:jc w:val="center"/>
            </w:pPr>
            <w:r>
              <w:rPr>
                <w:sz w:val="18"/>
              </w:rPr>
              <w:t>1</w:t>
            </w:r>
          </w:p>
        </w:tc>
      </w:tr>
      <w:tr>
        <w:trPr>
          <w:cantSplit w:val="true"/>
        </w:trPr>
        <w:tc>
          <w:tcPr>
            <w:tcW w:type="dxa" w:w="1152"/>
            <w:shd w:val="clear" w:color="auto" w:fill="F2F2F2"/>
            <w:tcMar>
              <w:top w:w="30" w:type="dxa"/>
              <w:bottom w:w="30" w:type="dxa"/>
            </w:tcMar>
          </w:tcPr>
          <w:p>
            <w:pPr>
              <w:widowControl w:val="1"/>
              <w:spacing w:after="0" w:before="0" w:line="240" w:lineRule="auto"/>
              <w:jc w:val="left"/>
            </w:pPr>
            <w:r>
              <w:rPr>
                <w:sz w:val="18"/>
              </w:rPr>
              <w:t>Total</w:t>
            </w:r>
          </w:p>
        </w:tc>
        <w:tc>
          <w:tcPr>
            <w:tcW w:type="dxa" w:w="1440"/>
            <w:shd w:val="clear" w:color="auto" w:fill="F2F2F2"/>
            <w:tcMar>
              <w:top w:w="30" w:type="dxa"/>
              <w:bottom w:w="30" w:type="dxa"/>
            </w:tcMar>
          </w:tcPr>
          <w:p>
            <w:pPr>
              <w:widowControl w:val="1"/>
              <w:spacing w:after="0" w:before="0" w:line="240" w:lineRule="auto"/>
              <w:jc w:val="center"/>
            </w:pPr>
            <w:r>
              <w:rPr>
                <w:sz w:val="18"/>
              </w:rPr>
              <w:t>—</w:t>
            </w:r>
          </w:p>
        </w:tc>
        <w:tc>
          <w:tcPr>
            <w:tcW w:type="dxa" w:w="2592"/>
            <w:shd w:val="clear" w:color="auto" w:fill="F2F2F2"/>
            <w:tcMar>
              <w:top w:w="30" w:type="dxa"/>
              <w:bottom w:w="30" w:type="dxa"/>
            </w:tcMar>
          </w:tcPr>
          <w:p>
            <w:pPr>
              <w:widowControl w:val="1"/>
              <w:spacing w:after="0" w:before="0" w:line="240" w:lineRule="auto"/>
              <w:jc w:val="center"/>
            </w:pPr>
            <w:r>
              <w:rPr>
                <w:sz w:val="18"/>
              </w:rPr>
              <w:t>100.0</w:t>
            </w:r>
          </w:p>
        </w:tc>
        <w:tc>
          <w:tcPr>
            <w:tcW w:type="dxa" w:w="2304"/>
            <w:shd w:val="clear" w:color="auto" w:fill="F2F2F2"/>
            <w:tcMar>
              <w:top w:w="30" w:type="dxa"/>
              <w:bottom w:w="30" w:type="dxa"/>
            </w:tcMar>
          </w:tcPr>
          <w:p>
            <w:pPr>
              <w:widowControl w:val="1"/>
              <w:spacing w:after="0" w:before="0" w:line="240" w:lineRule="auto"/>
              <w:jc w:val="center"/>
            </w:pPr>
            <w:r>
              <w:rPr>
                <w:sz w:val="18"/>
              </w:rPr>
              <w:t>20</w:t>
            </w:r>
          </w:p>
        </w:tc>
      </w:tr>
    </w:tbl>
    <w:p>
      <w:pPr>
        <w:widowControl w:val="1"/>
        <w:spacing w:after="80" w:before="0" w:line="240" w:lineRule="auto"/>
        <w:jc w:val="both"/>
      </w:pPr>
    </w:p>
    <w:p>
      <w:pPr>
        <w:keepNext/>
        <w:widowControl w:val="1"/>
        <w:spacing w:after="40" w:before="120" w:line="240" w:lineRule="auto"/>
        <w:jc w:val="center"/>
      </w:pPr>
      <w:r>
        <w:drawing>
          <wp:inline xmlns:a="http://schemas.openxmlformats.org/drawingml/2006/main" xmlns:pic="http://schemas.openxmlformats.org/drawingml/2006/picture">
            <wp:extent cx="3840480" cy="1896094"/>
            <wp:docPr id="50" name="Picture 50"/>
            <wp:cNvGraphicFramePr>
              <a:graphicFrameLocks noChangeAspect="1"/>
            </wp:cNvGraphicFramePr>
            <a:graphic>
              <a:graphicData uri="http://schemas.openxmlformats.org/drawingml/2006/picture">
                <pic:pic>
                  <pic:nvPicPr>
                    <pic:cNvPr id="0" name="d19.png"/>
                    <pic:cNvPicPr/>
                  </pic:nvPicPr>
                  <pic:blipFill>
                    <a:blip r:embed="rId60"/>
                    <a:stretch>
                      <a:fillRect/>
                    </a:stretch>
                  </pic:blipFill>
                  <pic:spPr>
                    <a:xfrm>
                      <a:off x="0" y="0"/>
                      <a:ext cx="3840480" cy="1896094"/>
                    </a:xfrm>
                    <a:prstGeom prst="rect"/>
                  </pic:spPr>
                </pic:pic>
              </a:graphicData>
            </a:graphic>
          </wp:inline>
        </w:drawing>
      </w:r>
    </w:p>
    <w:p>
      <w:pPr>
        <w:pStyle w:val="Caption"/>
        <w:spacing w:after="200"/>
      </w:pPr>
      <w:r>
        <w:rPr>
          <w:sz w:val="20"/>
        </w:rPr>
        <w:t>Figure 18: IEEE 14-bus optimal PSO capacitor allocation and sizing.</w:t>
      </w:r>
    </w:p>
    <w:p>
      <w:pPr>
        <w:keepNext/>
        <w:widowControl w:val="1"/>
        <w:spacing w:after="0" w:before="80" w:line="240" w:lineRule="auto"/>
        <w:jc w:val="center"/>
      </w:pPr>
      <w:r>
        <w:drawing>
          <wp:inline xmlns:a="http://schemas.openxmlformats.org/drawingml/2006/main" xmlns:pic="http://schemas.openxmlformats.org/drawingml/2006/picture">
            <wp:extent cx="5120640" cy="2109297"/>
            <wp:docPr id="51" name="Picture 51"/>
            <wp:cNvGraphicFramePr>
              <a:graphicFrameLocks noChangeAspect="1"/>
            </wp:cNvGraphicFramePr>
            <a:graphic>
              <a:graphicData uri="http://schemas.openxmlformats.org/drawingml/2006/picture">
                <pic:pic>
                  <pic:nvPicPr>
                    <pic:cNvPr id="0" name="d20.png"/>
                    <pic:cNvPicPr/>
                  </pic:nvPicPr>
                  <pic:blipFill>
                    <a:blip r:embed="rId61"/>
                    <a:stretch>
                      <a:fillRect/>
                    </a:stretch>
                  </pic:blipFill>
                  <pic:spPr>
                    <a:xfrm>
                      <a:off x="0" y="0"/>
                      <a:ext cx="5120640" cy="2109297"/>
                    </a:xfrm>
                    <a:prstGeom prst="rect"/>
                  </pic:spPr>
                </pic:pic>
              </a:graphicData>
            </a:graphic>
          </wp:inline>
        </w:drawing>
      </w:r>
    </w:p>
    <w:p>
      <w:pPr>
        <w:keepNext/>
        <w:widowControl w:val="1"/>
        <w:spacing w:after="40" w:before="0" w:line="240" w:lineRule="auto"/>
        <w:jc w:val="center"/>
      </w:pPr>
      <w:r>
        <w:rPr>
          <w:sz w:val="18"/>
        </w:rPr>
        <w:t>(a)</w:t>
      </w:r>
    </w:p>
    <w:p>
      <w:pPr>
        <w:keepNext/>
        <w:widowControl w:val="1"/>
        <w:spacing w:after="0" w:before="80" w:line="240" w:lineRule="auto"/>
        <w:jc w:val="center"/>
      </w:pPr>
      <w:r>
        <w:drawing>
          <wp:inline xmlns:a="http://schemas.openxmlformats.org/drawingml/2006/main" xmlns:pic="http://schemas.openxmlformats.org/drawingml/2006/picture">
            <wp:extent cx="5120640" cy="2109297"/>
            <wp:docPr id="52" name="Picture 52"/>
            <wp:cNvGraphicFramePr>
              <a:graphicFrameLocks noChangeAspect="1"/>
            </wp:cNvGraphicFramePr>
            <a:graphic>
              <a:graphicData uri="http://schemas.openxmlformats.org/drawingml/2006/picture">
                <pic:pic>
                  <pic:nvPicPr>
                    <pic:cNvPr id="0" name="d21.png"/>
                    <pic:cNvPicPr/>
                  </pic:nvPicPr>
                  <pic:blipFill>
                    <a:blip r:embed="rId62"/>
                    <a:stretch>
                      <a:fillRect/>
                    </a:stretch>
                  </pic:blipFill>
                  <pic:spPr>
                    <a:xfrm>
                      <a:off x="0" y="0"/>
                      <a:ext cx="5120640" cy="2109297"/>
                    </a:xfrm>
                    <a:prstGeom prst="rect"/>
                  </pic:spPr>
                </pic:pic>
              </a:graphicData>
            </a:graphic>
          </wp:inline>
        </w:drawing>
      </w:r>
    </w:p>
    <w:p>
      <w:pPr>
        <w:keepNext/>
        <w:widowControl w:val="1"/>
        <w:spacing w:after="40" w:before="0" w:line="240" w:lineRule="auto"/>
        <w:jc w:val="center"/>
      </w:pPr>
      <w:r>
        <w:rPr>
          <w:sz w:val="18"/>
        </w:rPr>
        <w:t>(b)</w:t>
      </w:r>
    </w:p>
    <w:p>
      <w:pPr>
        <w:pStyle w:val="Caption"/>
        <w:spacing w:after="200"/>
      </w:pPr>
      <w:r>
        <w:rPr>
          <w:sz w:val="20"/>
        </w:rPr>
        <w:t>Figure 19: IEEE 14-bus voltage profile before and after PSO: (a) bar, (b) line.</w:t>
      </w:r>
    </w:p>
    <w:p>
      <w:pPr>
        <w:keepNext/>
        <w:widowControl w:val="1"/>
        <w:spacing w:after="40" w:before="120" w:line="240" w:lineRule="auto"/>
        <w:jc w:val="center"/>
      </w:pPr>
      <w:r>
        <w:drawing>
          <wp:inline xmlns:a="http://schemas.openxmlformats.org/drawingml/2006/main" xmlns:pic="http://schemas.openxmlformats.org/drawingml/2006/picture">
            <wp:extent cx="3840480" cy="2449002"/>
            <wp:docPr id="53" name="Picture 53"/>
            <wp:cNvGraphicFramePr>
              <a:graphicFrameLocks noChangeAspect="1"/>
            </wp:cNvGraphicFramePr>
            <a:graphic>
              <a:graphicData uri="http://schemas.openxmlformats.org/drawingml/2006/picture">
                <pic:pic>
                  <pic:nvPicPr>
                    <pic:cNvPr id="0" name="d22.png"/>
                    <pic:cNvPicPr/>
                  </pic:nvPicPr>
                  <pic:blipFill>
                    <a:blip r:embed="rId63"/>
                    <a:stretch>
                      <a:fillRect/>
                    </a:stretch>
                  </pic:blipFill>
                  <pic:spPr>
                    <a:xfrm>
                      <a:off x="0" y="0"/>
                      <a:ext cx="3840480" cy="2449002"/>
                    </a:xfrm>
                    <a:prstGeom prst="rect"/>
                  </pic:spPr>
                </pic:pic>
              </a:graphicData>
            </a:graphic>
          </wp:inline>
        </w:drawing>
      </w:r>
    </w:p>
    <w:p>
      <w:pPr>
        <w:pStyle w:val="Caption"/>
        <w:spacing w:after="200"/>
      </w:pPr>
      <w:r>
        <w:rPr>
          <w:sz w:val="20"/>
        </w:rPr>
        <w:t>Figure 20: IEEE 14-bus system power loss reduction with PSO.</w:t>
      </w:r>
    </w:p>
    <w:p>
      <w:pPr>
        <w:widowControl w:val="1"/>
        <w:spacing w:after="120" w:before="0" w:line="276" w:lineRule="auto"/>
        <w:jc w:val="both"/>
      </w:pPr>
      <w:r>
        <w:rPr>
          <w:sz w:val="22"/>
        </w:rPr>
        <w:t>The PSO concentrated the reactive injection at Bus 4 (50 MVAr, the per-bus limit) and Bus 5 (45 MVAr), with 5 MVAr at Bus 7. Active power loss fell from 71.03 MW to 47.42 MW (−33.24 %), reactive loss from 296.62 to 192.58 MVAr (−35.08 %) and the total voltage violation from 2.6229 to 0.2074 pu (−92.09 %). The minimum voltage rose from 0.6474 to 0.8905 pu (Bus 14, +37.55 %); the final state remains Best-Effort / Infeasible.</w:t>
      </w:r>
    </w:p>
    <w:p>
      <w:pPr>
        <w:widowControl w:val="1"/>
        <w:spacing w:after="60" w:before="0" w:line="276" w:lineRule="auto"/>
        <w:jc w:val="both"/>
      </w:pPr>
      <w:r>
        <w:rPr>
          <w:b/>
          <w:sz w:val="22"/>
        </w:rPr>
        <w:t>(d) PSO – IEEE 39-bus capacitor allocation (12 capacitors, 100 MVAr maximum).</w:t>
      </w:r>
    </w:p>
    <w:p>
      <w:pPr>
        <w:pStyle w:val="Caption"/>
        <w:keepNext/>
        <w:spacing w:after="80" w:before="120"/>
      </w:pPr>
      <w:r>
        <w:rPr>
          <w:sz w:val="20"/>
        </w:rPr>
        <w:t>Table 12: IEEE 39-bus optimal capacitor bank allocation</w:t>
      </w:r>
    </w:p>
    <w:tbl>
      <w:tblPr>
        <w:tblStyle w:val="TableGrid"/>
        <w:tblW w:type="dxa" w:w="7488"/>
        <w:jc w:val="center"/>
        <w:tblLayout w:type="fixed"/>
        <w:tblLook w:firstColumn="1" w:firstRow="1" w:lastColumn="0" w:lastRow="0" w:noHBand="0" w:noVBand="1" w:val="04A0"/>
      </w:tblPr>
      <w:tblGrid>
        <w:gridCol w:w="1152"/>
        <w:gridCol w:w="1440"/>
        <w:gridCol w:w="2592"/>
        <w:gridCol w:w="2304"/>
      </w:tblGrid>
      <w:tr>
        <w:trPr>
          <w:tblHeader w:val="true"/>
          <w:cantSplit w:val="true"/>
        </w:trPr>
        <w:tc>
          <w:tcPr>
            <w:tcW w:type="dxa" w:w="1152"/>
            <w:shd w:val="clear" w:color="auto" w:fill="D9E2F3"/>
            <w:tcMar>
              <w:top w:w="30" w:type="dxa"/>
              <w:bottom w:w="30" w:type="dxa"/>
            </w:tcMar>
          </w:tcPr>
          <w:p>
            <w:pPr>
              <w:keepNext/>
              <w:widowControl w:val="1"/>
              <w:spacing w:after="0" w:before="0" w:line="240" w:lineRule="auto"/>
              <w:jc w:val="center"/>
            </w:pPr>
            <w:r>
              <w:rPr>
                <w:b/>
                <w:sz w:val="17"/>
              </w:rPr>
              <w:t>Bus</w:t>
            </w:r>
          </w:p>
        </w:tc>
        <w:tc>
          <w:tcPr>
            <w:tcW w:type="dxa" w:w="1440"/>
            <w:shd w:val="clear" w:color="auto" w:fill="D9E2F3"/>
            <w:tcMar>
              <w:top w:w="30" w:type="dxa"/>
              <w:bottom w:w="30" w:type="dxa"/>
            </w:tcMar>
          </w:tcPr>
          <w:p>
            <w:pPr>
              <w:keepNext/>
              <w:widowControl w:val="1"/>
              <w:spacing w:after="0" w:before="0" w:line="240" w:lineRule="auto"/>
              <w:jc w:val="center"/>
            </w:pPr>
            <w:r>
              <w:rPr>
                <w:b/>
                <w:sz w:val="17"/>
              </w:rPr>
              <w:t>Bus type</w:t>
            </w:r>
          </w:p>
        </w:tc>
        <w:tc>
          <w:tcPr>
            <w:tcW w:type="dxa" w:w="2592"/>
            <w:shd w:val="clear" w:color="auto" w:fill="D9E2F3"/>
            <w:tcMar>
              <w:top w:w="30" w:type="dxa"/>
              <w:bottom w:w="30" w:type="dxa"/>
            </w:tcMar>
          </w:tcPr>
          <w:p>
            <w:pPr>
              <w:keepNext/>
              <w:widowControl w:val="1"/>
              <w:spacing w:after="0" w:before="0" w:line="240" w:lineRule="auto"/>
              <w:jc w:val="center"/>
            </w:pPr>
            <w:r>
              <w:rPr>
                <w:b/>
                <w:sz w:val="17"/>
              </w:rPr>
              <w:t>Installed capacity (MVAr)</w:t>
            </w:r>
          </w:p>
        </w:tc>
        <w:tc>
          <w:tcPr>
            <w:tcW w:type="dxa" w:w="2304"/>
            <w:shd w:val="clear" w:color="auto" w:fill="D9E2F3"/>
            <w:tcMar>
              <w:top w:w="30" w:type="dxa"/>
              <w:bottom w:w="30" w:type="dxa"/>
            </w:tcMar>
          </w:tcPr>
          <w:p>
            <w:pPr>
              <w:keepNext/>
              <w:widowControl w:val="1"/>
              <w:spacing w:after="0" w:before="0" w:line="240" w:lineRule="auto"/>
              <w:jc w:val="center"/>
            </w:pPr>
            <w:r>
              <w:rPr>
                <w:b/>
                <w:sz w:val="17"/>
              </w:rPr>
              <w:t>Discrete configuration</w:t>
            </w:r>
          </w:p>
        </w:tc>
      </w:tr>
      <w:tr>
        <w:trPr>
          <w:cantSplit w:val="true"/>
        </w:trPr>
        <w:tc>
          <w:tcPr>
            <w:tcW w:type="dxa" w:w="1152"/>
            <w:tcMar>
              <w:top w:w="30" w:type="dxa"/>
              <w:bottom w:w="30" w:type="dxa"/>
            </w:tcMar>
          </w:tcPr>
          <w:p>
            <w:pPr>
              <w:keepNext/>
              <w:widowControl w:val="1"/>
              <w:spacing w:after="0" w:before="0" w:line="240" w:lineRule="auto"/>
              <w:jc w:val="left"/>
            </w:pPr>
            <w:r>
              <w:rPr>
                <w:sz w:val="17"/>
              </w:rPr>
              <w:t>5</w:t>
            </w:r>
          </w:p>
        </w:tc>
        <w:tc>
          <w:tcPr>
            <w:tcW w:type="dxa" w:w="1440"/>
            <w:tcMar>
              <w:top w:w="30" w:type="dxa"/>
              <w:bottom w:w="30" w:type="dxa"/>
            </w:tcMar>
          </w:tcPr>
          <w:p>
            <w:pPr>
              <w:keepNext/>
              <w:widowControl w:val="1"/>
              <w:spacing w:after="0" w:before="0" w:line="240" w:lineRule="auto"/>
              <w:jc w:val="center"/>
            </w:pPr>
            <w:r>
              <w:rPr>
                <w:sz w:val="17"/>
              </w:rPr>
              <w:t>PQ</w:t>
            </w:r>
          </w:p>
        </w:tc>
        <w:tc>
          <w:tcPr>
            <w:tcW w:type="dxa" w:w="2592"/>
            <w:tcMar>
              <w:top w:w="30" w:type="dxa"/>
              <w:bottom w:w="30" w:type="dxa"/>
            </w:tcMar>
          </w:tcPr>
          <w:p>
            <w:pPr>
              <w:keepNext/>
              <w:widowControl w:val="1"/>
              <w:spacing w:after="0" w:before="0" w:line="240" w:lineRule="auto"/>
              <w:jc w:val="center"/>
            </w:pPr>
            <w:r>
              <w:rPr>
                <w:sz w:val="17"/>
              </w:rPr>
              <w:t>100.0</w:t>
            </w:r>
          </w:p>
        </w:tc>
        <w:tc>
          <w:tcPr>
            <w:tcW w:type="dxa" w:w="2304"/>
            <w:tcMar>
              <w:top w:w="30" w:type="dxa"/>
              <w:bottom w:w="30" w:type="dxa"/>
            </w:tcMar>
          </w:tcPr>
          <w:p>
            <w:pPr>
              <w:keepNext/>
              <w:widowControl w:val="1"/>
              <w:spacing w:after="0" w:before="0" w:line="240" w:lineRule="auto"/>
              <w:jc w:val="center"/>
            </w:pPr>
            <w:r>
              <w:rPr>
                <w:sz w:val="17"/>
              </w:rPr>
              <w:t>20 × 5.0 MVAr</w:t>
            </w:r>
          </w:p>
        </w:tc>
      </w:tr>
      <w:tr>
        <w:trPr>
          <w:cantSplit w:val="true"/>
        </w:trPr>
        <w:tc>
          <w:tcPr>
            <w:tcW w:type="dxa" w:w="1152"/>
            <w:tcMar>
              <w:top w:w="30" w:type="dxa"/>
              <w:bottom w:w="30" w:type="dxa"/>
            </w:tcMar>
          </w:tcPr>
          <w:p>
            <w:pPr>
              <w:keepNext/>
              <w:widowControl w:val="1"/>
              <w:spacing w:after="0" w:before="0" w:line="240" w:lineRule="auto"/>
              <w:jc w:val="left"/>
            </w:pPr>
            <w:r>
              <w:rPr>
                <w:sz w:val="17"/>
              </w:rPr>
              <w:t>7</w:t>
            </w:r>
          </w:p>
        </w:tc>
        <w:tc>
          <w:tcPr>
            <w:tcW w:type="dxa" w:w="1440"/>
            <w:tcMar>
              <w:top w:w="30" w:type="dxa"/>
              <w:bottom w:w="30" w:type="dxa"/>
            </w:tcMar>
          </w:tcPr>
          <w:p>
            <w:pPr>
              <w:keepNext/>
              <w:widowControl w:val="1"/>
              <w:spacing w:after="0" w:before="0" w:line="240" w:lineRule="auto"/>
              <w:jc w:val="center"/>
            </w:pPr>
            <w:r>
              <w:rPr>
                <w:sz w:val="17"/>
              </w:rPr>
              <w:t>PQ</w:t>
            </w:r>
          </w:p>
        </w:tc>
        <w:tc>
          <w:tcPr>
            <w:tcW w:type="dxa" w:w="2592"/>
            <w:tcMar>
              <w:top w:w="30" w:type="dxa"/>
              <w:bottom w:w="30" w:type="dxa"/>
            </w:tcMar>
          </w:tcPr>
          <w:p>
            <w:pPr>
              <w:keepNext/>
              <w:widowControl w:val="1"/>
              <w:spacing w:after="0" w:before="0" w:line="240" w:lineRule="auto"/>
              <w:jc w:val="center"/>
            </w:pPr>
            <w:r>
              <w:rPr>
                <w:sz w:val="17"/>
              </w:rPr>
              <w:t>100.0</w:t>
            </w:r>
          </w:p>
        </w:tc>
        <w:tc>
          <w:tcPr>
            <w:tcW w:type="dxa" w:w="2304"/>
            <w:tcMar>
              <w:top w:w="30" w:type="dxa"/>
              <w:bottom w:w="30" w:type="dxa"/>
            </w:tcMar>
          </w:tcPr>
          <w:p>
            <w:pPr>
              <w:keepNext/>
              <w:widowControl w:val="1"/>
              <w:spacing w:after="0" w:before="0" w:line="240" w:lineRule="auto"/>
              <w:jc w:val="center"/>
            </w:pPr>
            <w:r>
              <w:rPr>
                <w:sz w:val="17"/>
              </w:rPr>
              <w:t>20 × 5.0 MVAr</w:t>
            </w:r>
          </w:p>
        </w:tc>
      </w:tr>
      <w:tr>
        <w:trPr>
          <w:cantSplit w:val="true"/>
        </w:trPr>
        <w:tc>
          <w:tcPr>
            <w:tcW w:type="dxa" w:w="1152"/>
            <w:tcMar>
              <w:top w:w="30" w:type="dxa"/>
              <w:bottom w:w="30" w:type="dxa"/>
            </w:tcMar>
          </w:tcPr>
          <w:p>
            <w:pPr>
              <w:keepNext/>
              <w:widowControl w:val="1"/>
              <w:spacing w:after="0" w:before="0" w:line="240" w:lineRule="auto"/>
              <w:jc w:val="left"/>
            </w:pPr>
            <w:r>
              <w:rPr>
                <w:sz w:val="17"/>
              </w:rPr>
              <w:t>8</w:t>
            </w:r>
          </w:p>
        </w:tc>
        <w:tc>
          <w:tcPr>
            <w:tcW w:type="dxa" w:w="1440"/>
            <w:tcMar>
              <w:top w:w="30" w:type="dxa"/>
              <w:bottom w:w="30" w:type="dxa"/>
            </w:tcMar>
          </w:tcPr>
          <w:p>
            <w:pPr>
              <w:keepNext/>
              <w:widowControl w:val="1"/>
              <w:spacing w:after="0" w:before="0" w:line="240" w:lineRule="auto"/>
              <w:jc w:val="center"/>
            </w:pPr>
            <w:r>
              <w:rPr>
                <w:sz w:val="17"/>
              </w:rPr>
              <w:t>PQ</w:t>
            </w:r>
          </w:p>
        </w:tc>
        <w:tc>
          <w:tcPr>
            <w:tcW w:type="dxa" w:w="2592"/>
            <w:tcMar>
              <w:top w:w="30" w:type="dxa"/>
              <w:bottom w:w="30" w:type="dxa"/>
            </w:tcMar>
          </w:tcPr>
          <w:p>
            <w:pPr>
              <w:keepNext/>
              <w:widowControl w:val="1"/>
              <w:spacing w:after="0" w:before="0" w:line="240" w:lineRule="auto"/>
              <w:jc w:val="center"/>
            </w:pPr>
            <w:r>
              <w:rPr>
                <w:sz w:val="17"/>
              </w:rPr>
              <w:t>100.0</w:t>
            </w:r>
          </w:p>
        </w:tc>
        <w:tc>
          <w:tcPr>
            <w:tcW w:type="dxa" w:w="2304"/>
            <w:tcMar>
              <w:top w:w="30" w:type="dxa"/>
              <w:bottom w:w="30" w:type="dxa"/>
            </w:tcMar>
          </w:tcPr>
          <w:p>
            <w:pPr>
              <w:keepNext/>
              <w:widowControl w:val="1"/>
              <w:spacing w:after="0" w:before="0" w:line="240" w:lineRule="auto"/>
              <w:jc w:val="center"/>
            </w:pPr>
            <w:r>
              <w:rPr>
                <w:sz w:val="17"/>
              </w:rPr>
              <w:t>20 × 5.0 MVAr</w:t>
            </w:r>
          </w:p>
        </w:tc>
      </w:tr>
      <w:tr>
        <w:trPr>
          <w:cantSplit w:val="true"/>
        </w:trPr>
        <w:tc>
          <w:tcPr>
            <w:tcW w:type="dxa" w:w="1152"/>
            <w:tcMar>
              <w:top w:w="30" w:type="dxa"/>
              <w:bottom w:w="30" w:type="dxa"/>
            </w:tcMar>
          </w:tcPr>
          <w:p>
            <w:pPr>
              <w:keepNext/>
              <w:widowControl w:val="1"/>
              <w:spacing w:after="0" w:before="0" w:line="240" w:lineRule="auto"/>
              <w:jc w:val="left"/>
            </w:pPr>
            <w:r>
              <w:rPr>
                <w:sz w:val="17"/>
              </w:rPr>
              <w:t>9</w:t>
            </w:r>
          </w:p>
        </w:tc>
        <w:tc>
          <w:tcPr>
            <w:tcW w:type="dxa" w:w="1440"/>
            <w:tcMar>
              <w:top w:w="30" w:type="dxa"/>
              <w:bottom w:w="30" w:type="dxa"/>
            </w:tcMar>
          </w:tcPr>
          <w:p>
            <w:pPr>
              <w:keepNext/>
              <w:widowControl w:val="1"/>
              <w:spacing w:after="0" w:before="0" w:line="240" w:lineRule="auto"/>
              <w:jc w:val="center"/>
            </w:pPr>
            <w:r>
              <w:rPr>
                <w:sz w:val="17"/>
              </w:rPr>
              <w:t>PQ</w:t>
            </w:r>
          </w:p>
        </w:tc>
        <w:tc>
          <w:tcPr>
            <w:tcW w:type="dxa" w:w="2592"/>
            <w:tcMar>
              <w:top w:w="30" w:type="dxa"/>
              <w:bottom w:w="30" w:type="dxa"/>
            </w:tcMar>
          </w:tcPr>
          <w:p>
            <w:pPr>
              <w:keepNext/>
              <w:widowControl w:val="1"/>
              <w:spacing w:after="0" w:before="0" w:line="240" w:lineRule="auto"/>
              <w:jc w:val="center"/>
            </w:pPr>
            <w:r>
              <w:rPr>
                <w:sz w:val="17"/>
              </w:rPr>
              <w:t>100.0</w:t>
            </w:r>
          </w:p>
        </w:tc>
        <w:tc>
          <w:tcPr>
            <w:tcW w:type="dxa" w:w="2304"/>
            <w:tcMar>
              <w:top w:w="30" w:type="dxa"/>
              <w:bottom w:w="30" w:type="dxa"/>
            </w:tcMar>
          </w:tcPr>
          <w:p>
            <w:pPr>
              <w:keepNext/>
              <w:widowControl w:val="1"/>
              <w:spacing w:after="0" w:before="0" w:line="240" w:lineRule="auto"/>
              <w:jc w:val="center"/>
            </w:pPr>
            <w:r>
              <w:rPr>
                <w:sz w:val="17"/>
              </w:rPr>
              <w:t>20 × 5.0 MVAr</w:t>
            </w:r>
          </w:p>
        </w:tc>
      </w:tr>
      <w:tr>
        <w:trPr>
          <w:cantSplit w:val="true"/>
        </w:trPr>
        <w:tc>
          <w:tcPr>
            <w:tcW w:type="dxa" w:w="1152"/>
            <w:tcMar>
              <w:top w:w="30" w:type="dxa"/>
              <w:bottom w:w="30" w:type="dxa"/>
            </w:tcMar>
          </w:tcPr>
          <w:p>
            <w:pPr>
              <w:keepNext/>
              <w:widowControl w:val="1"/>
              <w:spacing w:after="0" w:before="0" w:line="240" w:lineRule="auto"/>
              <w:jc w:val="left"/>
            </w:pPr>
            <w:r>
              <w:rPr>
                <w:sz w:val="17"/>
              </w:rPr>
              <w:t>10</w:t>
            </w:r>
          </w:p>
        </w:tc>
        <w:tc>
          <w:tcPr>
            <w:tcW w:type="dxa" w:w="1440"/>
            <w:tcMar>
              <w:top w:w="30" w:type="dxa"/>
              <w:bottom w:w="30" w:type="dxa"/>
            </w:tcMar>
          </w:tcPr>
          <w:p>
            <w:pPr>
              <w:keepNext/>
              <w:widowControl w:val="1"/>
              <w:spacing w:after="0" w:before="0" w:line="240" w:lineRule="auto"/>
              <w:jc w:val="center"/>
            </w:pPr>
            <w:r>
              <w:rPr>
                <w:sz w:val="17"/>
              </w:rPr>
              <w:t>PQ</w:t>
            </w:r>
          </w:p>
        </w:tc>
        <w:tc>
          <w:tcPr>
            <w:tcW w:type="dxa" w:w="2592"/>
            <w:tcMar>
              <w:top w:w="30" w:type="dxa"/>
              <w:bottom w:w="30" w:type="dxa"/>
            </w:tcMar>
          </w:tcPr>
          <w:p>
            <w:pPr>
              <w:keepNext/>
              <w:widowControl w:val="1"/>
              <w:spacing w:after="0" w:before="0" w:line="240" w:lineRule="auto"/>
              <w:jc w:val="center"/>
            </w:pPr>
            <w:r>
              <w:rPr>
                <w:sz w:val="17"/>
              </w:rPr>
              <w:t>100.0</w:t>
            </w:r>
          </w:p>
        </w:tc>
        <w:tc>
          <w:tcPr>
            <w:tcW w:type="dxa" w:w="2304"/>
            <w:tcMar>
              <w:top w:w="30" w:type="dxa"/>
              <w:bottom w:w="30" w:type="dxa"/>
            </w:tcMar>
          </w:tcPr>
          <w:p>
            <w:pPr>
              <w:keepNext/>
              <w:widowControl w:val="1"/>
              <w:spacing w:after="0" w:before="0" w:line="240" w:lineRule="auto"/>
              <w:jc w:val="center"/>
            </w:pPr>
            <w:r>
              <w:rPr>
                <w:sz w:val="17"/>
              </w:rPr>
              <w:t>20 × 5.0 MVAr</w:t>
            </w:r>
          </w:p>
        </w:tc>
      </w:tr>
      <w:tr>
        <w:trPr>
          <w:cantSplit w:val="true"/>
        </w:trPr>
        <w:tc>
          <w:tcPr>
            <w:tcW w:type="dxa" w:w="1152"/>
            <w:tcMar>
              <w:top w:w="30" w:type="dxa"/>
              <w:bottom w:w="30" w:type="dxa"/>
            </w:tcMar>
          </w:tcPr>
          <w:p>
            <w:pPr>
              <w:keepNext/>
              <w:widowControl w:val="1"/>
              <w:spacing w:after="0" w:before="0" w:line="240" w:lineRule="auto"/>
              <w:jc w:val="left"/>
            </w:pPr>
            <w:r>
              <w:rPr>
                <w:sz w:val="17"/>
              </w:rPr>
              <w:t>11</w:t>
            </w:r>
          </w:p>
        </w:tc>
        <w:tc>
          <w:tcPr>
            <w:tcW w:type="dxa" w:w="1440"/>
            <w:tcMar>
              <w:top w:w="30" w:type="dxa"/>
              <w:bottom w:w="30" w:type="dxa"/>
            </w:tcMar>
          </w:tcPr>
          <w:p>
            <w:pPr>
              <w:keepNext/>
              <w:widowControl w:val="1"/>
              <w:spacing w:after="0" w:before="0" w:line="240" w:lineRule="auto"/>
              <w:jc w:val="center"/>
            </w:pPr>
            <w:r>
              <w:rPr>
                <w:sz w:val="17"/>
              </w:rPr>
              <w:t>PQ</w:t>
            </w:r>
          </w:p>
        </w:tc>
        <w:tc>
          <w:tcPr>
            <w:tcW w:type="dxa" w:w="2592"/>
            <w:tcMar>
              <w:top w:w="30" w:type="dxa"/>
              <w:bottom w:w="30" w:type="dxa"/>
            </w:tcMar>
          </w:tcPr>
          <w:p>
            <w:pPr>
              <w:keepNext/>
              <w:widowControl w:val="1"/>
              <w:spacing w:after="0" w:before="0" w:line="240" w:lineRule="auto"/>
              <w:jc w:val="center"/>
            </w:pPr>
            <w:r>
              <w:rPr>
                <w:sz w:val="17"/>
              </w:rPr>
              <w:t>100.0</w:t>
            </w:r>
          </w:p>
        </w:tc>
        <w:tc>
          <w:tcPr>
            <w:tcW w:type="dxa" w:w="2304"/>
            <w:tcMar>
              <w:top w:w="30" w:type="dxa"/>
              <w:bottom w:w="30" w:type="dxa"/>
            </w:tcMar>
          </w:tcPr>
          <w:p>
            <w:pPr>
              <w:keepNext/>
              <w:widowControl w:val="1"/>
              <w:spacing w:after="0" w:before="0" w:line="240" w:lineRule="auto"/>
              <w:jc w:val="center"/>
            </w:pPr>
            <w:r>
              <w:rPr>
                <w:sz w:val="17"/>
              </w:rPr>
              <w:t>20 × 5.0 MVAr</w:t>
            </w:r>
          </w:p>
        </w:tc>
      </w:tr>
      <w:tr>
        <w:trPr>
          <w:cantSplit w:val="true"/>
        </w:trPr>
        <w:tc>
          <w:tcPr>
            <w:tcW w:type="dxa" w:w="1152"/>
            <w:tcMar>
              <w:top w:w="30" w:type="dxa"/>
              <w:bottom w:w="30" w:type="dxa"/>
            </w:tcMar>
          </w:tcPr>
          <w:p>
            <w:pPr>
              <w:keepNext/>
              <w:widowControl w:val="1"/>
              <w:spacing w:after="0" w:before="0" w:line="240" w:lineRule="auto"/>
              <w:jc w:val="left"/>
            </w:pPr>
            <w:r>
              <w:rPr>
                <w:sz w:val="17"/>
              </w:rPr>
              <w:t>12</w:t>
            </w:r>
          </w:p>
        </w:tc>
        <w:tc>
          <w:tcPr>
            <w:tcW w:type="dxa" w:w="1440"/>
            <w:tcMar>
              <w:top w:w="30" w:type="dxa"/>
              <w:bottom w:w="30" w:type="dxa"/>
            </w:tcMar>
          </w:tcPr>
          <w:p>
            <w:pPr>
              <w:keepNext/>
              <w:widowControl w:val="1"/>
              <w:spacing w:after="0" w:before="0" w:line="240" w:lineRule="auto"/>
              <w:jc w:val="center"/>
            </w:pPr>
            <w:r>
              <w:rPr>
                <w:sz w:val="17"/>
              </w:rPr>
              <w:t>PQ</w:t>
            </w:r>
          </w:p>
        </w:tc>
        <w:tc>
          <w:tcPr>
            <w:tcW w:type="dxa" w:w="2592"/>
            <w:tcMar>
              <w:top w:w="30" w:type="dxa"/>
              <w:bottom w:w="30" w:type="dxa"/>
            </w:tcMar>
          </w:tcPr>
          <w:p>
            <w:pPr>
              <w:keepNext/>
              <w:widowControl w:val="1"/>
              <w:spacing w:after="0" w:before="0" w:line="240" w:lineRule="auto"/>
              <w:jc w:val="center"/>
            </w:pPr>
            <w:r>
              <w:rPr>
                <w:sz w:val="17"/>
              </w:rPr>
              <w:t>80.0</w:t>
            </w:r>
          </w:p>
        </w:tc>
        <w:tc>
          <w:tcPr>
            <w:tcW w:type="dxa" w:w="2304"/>
            <w:tcMar>
              <w:top w:w="30" w:type="dxa"/>
              <w:bottom w:w="30" w:type="dxa"/>
            </w:tcMar>
          </w:tcPr>
          <w:p>
            <w:pPr>
              <w:keepNext/>
              <w:widowControl w:val="1"/>
              <w:spacing w:after="0" w:before="0" w:line="240" w:lineRule="auto"/>
              <w:jc w:val="center"/>
            </w:pPr>
            <w:r>
              <w:rPr>
                <w:sz w:val="17"/>
              </w:rPr>
              <w:t>16 × 5.0 MVAr</w:t>
            </w:r>
          </w:p>
        </w:tc>
      </w:tr>
      <w:tr>
        <w:trPr>
          <w:cantSplit w:val="true"/>
        </w:trPr>
        <w:tc>
          <w:tcPr>
            <w:tcW w:type="dxa" w:w="1152"/>
            <w:tcMar>
              <w:top w:w="30" w:type="dxa"/>
              <w:bottom w:w="30" w:type="dxa"/>
            </w:tcMar>
          </w:tcPr>
          <w:p>
            <w:pPr>
              <w:keepNext/>
              <w:widowControl w:val="1"/>
              <w:spacing w:after="0" w:before="0" w:line="240" w:lineRule="auto"/>
              <w:jc w:val="left"/>
            </w:pPr>
            <w:r>
              <w:rPr>
                <w:sz w:val="17"/>
              </w:rPr>
              <w:t>13</w:t>
            </w:r>
          </w:p>
        </w:tc>
        <w:tc>
          <w:tcPr>
            <w:tcW w:type="dxa" w:w="1440"/>
            <w:tcMar>
              <w:top w:w="30" w:type="dxa"/>
              <w:bottom w:w="30" w:type="dxa"/>
            </w:tcMar>
          </w:tcPr>
          <w:p>
            <w:pPr>
              <w:keepNext/>
              <w:widowControl w:val="1"/>
              <w:spacing w:after="0" w:before="0" w:line="240" w:lineRule="auto"/>
              <w:jc w:val="center"/>
            </w:pPr>
            <w:r>
              <w:rPr>
                <w:sz w:val="17"/>
              </w:rPr>
              <w:t>PQ</w:t>
            </w:r>
          </w:p>
        </w:tc>
        <w:tc>
          <w:tcPr>
            <w:tcW w:type="dxa" w:w="2592"/>
            <w:tcMar>
              <w:top w:w="30" w:type="dxa"/>
              <w:bottom w:w="30" w:type="dxa"/>
            </w:tcMar>
          </w:tcPr>
          <w:p>
            <w:pPr>
              <w:keepNext/>
              <w:widowControl w:val="1"/>
              <w:spacing w:after="0" w:before="0" w:line="240" w:lineRule="auto"/>
              <w:jc w:val="center"/>
            </w:pPr>
            <w:r>
              <w:rPr>
                <w:sz w:val="17"/>
              </w:rPr>
              <w:t>100.0</w:t>
            </w:r>
          </w:p>
        </w:tc>
        <w:tc>
          <w:tcPr>
            <w:tcW w:type="dxa" w:w="2304"/>
            <w:tcMar>
              <w:top w:w="30" w:type="dxa"/>
              <w:bottom w:w="30" w:type="dxa"/>
            </w:tcMar>
          </w:tcPr>
          <w:p>
            <w:pPr>
              <w:keepNext/>
              <w:widowControl w:val="1"/>
              <w:spacing w:after="0" w:before="0" w:line="240" w:lineRule="auto"/>
              <w:jc w:val="center"/>
            </w:pPr>
            <w:r>
              <w:rPr>
                <w:sz w:val="17"/>
              </w:rPr>
              <w:t>20 × 5.0 MVAr</w:t>
            </w:r>
          </w:p>
        </w:tc>
      </w:tr>
      <w:tr>
        <w:trPr>
          <w:cantSplit w:val="true"/>
        </w:trPr>
        <w:tc>
          <w:tcPr>
            <w:tcW w:type="dxa" w:w="1152"/>
            <w:tcMar>
              <w:top w:w="30" w:type="dxa"/>
              <w:bottom w:w="30" w:type="dxa"/>
            </w:tcMar>
          </w:tcPr>
          <w:p>
            <w:pPr>
              <w:keepNext/>
              <w:widowControl w:val="1"/>
              <w:spacing w:after="0" w:before="0" w:line="240" w:lineRule="auto"/>
              <w:jc w:val="left"/>
            </w:pPr>
            <w:r>
              <w:rPr>
                <w:sz w:val="17"/>
              </w:rPr>
              <w:t>14</w:t>
            </w:r>
          </w:p>
        </w:tc>
        <w:tc>
          <w:tcPr>
            <w:tcW w:type="dxa" w:w="1440"/>
            <w:tcMar>
              <w:top w:w="30" w:type="dxa"/>
              <w:bottom w:w="30" w:type="dxa"/>
            </w:tcMar>
          </w:tcPr>
          <w:p>
            <w:pPr>
              <w:keepNext/>
              <w:widowControl w:val="1"/>
              <w:spacing w:after="0" w:before="0" w:line="240" w:lineRule="auto"/>
              <w:jc w:val="center"/>
            </w:pPr>
            <w:r>
              <w:rPr>
                <w:sz w:val="17"/>
              </w:rPr>
              <w:t>PQ</w:t>
            </w:r>
          </w:p>
        </w:tc>
        <w:tc>
          <w:tcPr>
            <w:tcW w:type="dxa" w:w="2592"/>
            <w:tcMar>
              <w:top w:w="30" w:type="dxa"/>
              <w:bottom w:w="30" w:type="dxa"/>
            </w:tcMar>
          </w:tcPr>
          <w:p>
            <w:pPr>
              <w:keepNext/>
              <w:widowControl w:val="1"/>
              <w:spacing w:after="0" w:before="0" w:line="240" w:lineRule="auto"/>
              <w:jc w:val="center"/>
            </w:pPr>
            <w:r>
              <w:rPr>
                <w:sz w:val="17"/>
              </w:rPr>
              <w:t>100.0</w:t>
            </w:r>
          </w:p>
        </w:tc>
        <w:tc>
          <w:tcPr>
            <w:tcW w:type="dxa" w:w="2304"/>
            <w:tcMar>
              <w:top w:w="30" w:type="dxa"/>
              <w:bottom w:w="30" w:type="dxa"/>
            </w:tcMar>
          </w:tcPr>
          <w:p>
            <w:pPr>
              <w:keepNext/>
              <w:widowControl w:val="1"/>
              <w:spacing w:after="0" w:before="0" w:line="240" w:lineRule="auto"/>
              <w:jc w:val="center"/>
            </w:pPr>
            <w:r>
              <w:rPr>
                <w:sz w:val="17"/>
              </w:rPr>
              <w:t>20 × 5.0 MVAr</w:t>
            </w:r>
          </w:p>
        </w:tc>
      </w:tr>
      <w:tr>
        <w:trPr>
          <w:cantSplit w:val="true"/>
        </w:trPr>
        <w:tc>
          <w:tcPr>
            <w:tcW w:type="dxa" w:w="1152"/>
            <w:tcMar>
              <w:top w:w="30" w:type="dxa"/>
              <w:bottom w:w="30" w:type="dxa"/>
            </w:tcMar>
          </w:tcPr>
          <w:p>
            <w:pPr>
              <w:keepNext/>
              <w:widowControl w:val="1"/>
              <w:spacing w:after="0" w:before="0" w:line="240" w:lineRule="auto"/>
              <w:jc w:val="left"/>
            </w:pPr>
            <w:r>
              <w:rPr>
                <w:sz w:val="17"/>
              </w:rPr>
              <w:t>16</w:t>
            </w:r>
          </w:p>
        </w:tc>
        <w:tc>
          <w:tcPr>
            <w:tcW w:type="dxa" w:w="1440"/>
            <w:tcMar>
              <w:top w:w="30" w:type="dxa"/>
              <w:bottom w:w="30" w:type="dxa"/>
            </w:tcMar>
          </w:tcPr>
          <w:p>
            <w:pPr>
              <w:keepNext/>
              <w:widowControl w:val="1"/>
              <w:spacing w:after="0" w:before="0" w:line="240" w:lineRule="auto"/>
              <w:jc w:val="center"/>
            </w:pPr>
            <w:r>
              <w:rPr>
                <w:sz w:val="17"/>
              </w:rPr>
              <w:t>PQ</w:t>
            </w:r>
          </w:p>
        </w:tc>
        <w:tc>
          <w:tcPr>
            <w:tcW w:type="dxa" w:w="2592"/>
            <w:tcMar>
              <w:top w:w="30" w:type="dxa"/>
              <w:bottom w:w="30" w:type="dxa"/>
            </w:tcMar>
          </w:tcPr>
          <w:p>
            <w:pPr>
              <w:keepNext/>
              <w:widowControl w:val="1"/>
              <w:spacing w:after="0" w:before="0" w:line="240" w:lineRule="auto"/>
              <w:jc w:val="center"/>
            </w:pPr>
            <w:r>
              <w:rPr>
                <w:sz w:val="17"/>
              </w:rPr>
              <w:t>100.0</w:t>
            </w:r>
          </w:p>
        </w:tc>
        <w:tc>
          <w:tcPr>
            <w:tcW w:type="dxa" w:w="2304"/>
            <w:tcMar>
              <w:top w:w="30" w:type="dxa"/>
              <w:bottom w:w="30" w:type="dxa"/>
            </w:tcMar>
          </w:tcPr>
          <w:p>
            <w:pPr>
              <w:keepNext/>
              <w:widowControl w:val="1"/>
              <w:spacing w:after="0" w:before="0" w:line="240" w:lineRule="auto"/>
              <w:jc w:val="center"/>
            </w:pPr>
            <w:r>
              <w:rPr>
                <w:sz w:val="17"/>
              </w:rPr>
              <w:t>20 × 5.0 MVAr</w:t>
            </w:r>
          </w:p>
        </w:tc>
      </w:tr>
      <w:tr>
        <w:trPr>
          <w:cantSplit w:val="true"/>
        </w:trPr>
        <w:tc>
          <w:tcPr>
            <w:tcW w:type="dxa" w:w="1152"/>
            <w:tcMar>
              <w:top w:w="30" w:type="dxa"/>
              <w:bottom w:w="30" w:type="dxa"/>
            </w:tcMar>
          </w:tcPr>
          <w:p>
            <w:pPr>
              <w:keepNext/>
              <w:widowControl w:val="1"/>
              <w:spacing w:after="0" w:before="0" w:line="240" w:lineRule="auto"/>
              <w:jc w:val="left"/>
            </w:pPr>
            <w:r>
              <w:rPr>
                <w:sz w:val="17"/>
              </w:rPr>
              <w:t>17</w:t>
            </w:r>
          </w:p>
        </w:tc>
        <w:tc>
          <w:tcPr>
            <w:tcW w:type="dxa" w:w="1440"/>
            <w:tcMar>
              <w:top w:w="30" w:type="dxa"/>
              <w:bottom w:w="30" w:type="dxa"/>
            </w:tcMar>
          </w:tcPr>
          <w:p>
            <w:pPr>
              <w:keepNext/>
              <w:widowControl w:val="1"/>
              <w:spacing w:after="0" w:before="0" w:line="240" w:lineRule="auto"/>
              <w:jc w:val="center"/>
            </w:pPr>
            <w:r>
              <w:rPr>
                <w:sz w:val="17"/>
              </w:rPr>
              <w:t>PQ</w:t>
            </w:r>
          </w:p>
        </w:tc>
        <w:tc>
          <w:tcPr>
            <w:tcW w:type="dxa" w:w="2592"/>
            <w:tcMar>
              <w:top w:w="30" w:type="dxa"/>
              <w:bottom w:w="30" w:type="dxa"/>
            </w:tcMar>
          </w:tcPr>
          <w:p>
            <w:pPr>
              <w:keepNext/>
              <w:widowControl w:val="1"/>
              <w:spacing w:after="0" w:before="0" w:line="240" w:lineRule="auto"/>
              <w:jc w:val="center"/>
            </w:pPr>
            <w:r>
              <w:rPr>
                <w:sz w:val="17"/>
              </w:rPr>
              <w:t>100.0</w:t>
            </w:r>
          </w:p>
        </w:tc>
        <w:tc>
          <w:tcPr>
            <w:tcW w:type="dxa" w:w="2304"/>
            <w:tcMar>
              <w:top w:w="30" w:type="dxa"/>
              <w:bottom w:w="30" w:type="dxa"/>
            </w:tcMar>
          </w:tcPr>
          <w:p>
            <w:pPr>
              <w:keepNext/>
              <w:widowControl w:val="1"/>
              <w:spacing w:after="0" w:before="0" w:line="240" w:lineRule="auto"/>
              <w:jc w:val="center"/>
            </w:pPr>
            <w:r>
              <w:rPr>
                <w:sz w:val="17"/>
              </w:rPr>
              <w:t>20 × 5.0 MVAr</w:t>
            </w:r>
          </w:p>
        </w:tc>
      </w:tr>
      <w:tr>
        <w:trPr>
          <w:cantSplit w:val="true"/>
        </w:trPr>
        <w:tc>
          <w:tcPr>
            <w:tcW w:type="dxa" w:w="1152"/>
            <w:tcMar>
              <w:top w:w="30" w:type="dxa"/>
              <w:bottom w:w="30" w:type="dxa"/>
            </w:tcMar>
          </w:tcPr>
          <w:p>
            <w:pPr>
              <w:keepNext/>
              <w:widowControl w:val="1"/>
              <w:spacing w:after="0" w:before="0" w:line="240" w:lineRule="auto"/>
              <w:jc w:val="left"/>
            </w:pPr>
            <w:r>
              <w:rPr>
                <w:sz w:val="17"/>
              </w:rPr>
              <w:t>21</w:t>
            </w:r>
          </w:p>
        </w:tc>
        <w:tc>
          <w:tcPr>
            <w:tcW w:type="dxa" w:w="1440"/>
            <w:tcMar>
              <w:top w:w="30" w:type="dxa"/>
              <w:bottom w:w="30" w:type="dxa"/>
            </w:tcMar>
          </w:tcPr>
          <w:p>
            <w:pPr>
              <w:keepNext/>
              <w:widowControl w:val="1"/>
              <w:spacing w:after="0" w:before="0" w:line="240" w:lineRule="auto"/>
              <w:jc w:val="center"/>
            </w:pPr>
            <w:r>
              <w:rPr>
                <w:sz w:val="17"/>
              </w:rPr>
              <w:t>PQ</w:t>
            </w:r>
          </w:p>
        </w:tc>
        <w:tc>
          <w:tcPr>
            <w:tcW w:type="dxa" w:w="2592"/>
            <w:tcMar>
              <w:top w:w="30" w:type="dxa"/>
              <w:bottom w:w="30" w:type="dxa"/>
            </w:tcMar>
          </w:tcPr>
          <w:p>
            <w:pPr>
              <w:keepNext/>
              <w:widowControl w:val="1"/>
              <w:spacing w:after="0" w:before="0" w:line="240" w:lineRule="auto"/>
              <w:jc w:val="center"/>
            </w:pPr>
            <w:r>
              <w:rPr>
                <w:sz w:val="17"/>
              </w:rPr>
              <w:t>30.0</w:t>
            </w:r>
          </w:p>
        </w:tc>
        <w:tc>
          <w:tcPr>
            <w:tcW w:type="dxa" w:w="2304"/>
            <w:tcMar>
              <w:top w:w="30" w:type="dxa"/>
              <w:bottom w:w="30" w:type="dxa"/>
            </w:tcMar>
          </w:tcPr>
          <w:p>
            <w:pPr>
              <w:keepNext/>
              <w:widowControl w:val="1"/>
              <w:spacing w:after="0" w:before="0" w:line="240" w:lineRule="auto"/>
              <w:jc w:val="center"/>
            </w:pPr>
            <w:r>
              <w:rPr>
                <w:sz w:val="17"/>
              </w:rPr>
              <w:t>6 × 5.0 MVAr</w:t>
            </w:r>
          </w:p>
        </w:tc>
      </w:tr>
      <w:tr>
        <w:trPr>
          <w:cantSplit w:val="true"/>
        </w:trPr>
        <w:tc>
          <w:tcPr>
            <w:tcW w:type="dxa" w:w="1152"/>
            <w:shd w:val="clear" w:color="auto" w:fill="F2F2F2"/>
            <w:tcMar>
              <w:top w:w="30" w:type="dxa"/>
              <w:bottom w:w="30" w:type="dxa"/>
            </w:tcMar>
          </w:tcPr>
          <w:p>
            <w:pPr>
              <w:widowControl w:val="1"/>
              <w:spacing w:after="0" w:before="0" w:line="240" w:lineRule="auto"/>
              <w:jc w:val="left"/>
            </w:pPr>
            <w:r>
              <w:rPr>
                <w:sz w:val="17"/>
              </w:rPr>
              <w:t>Total</w:t>
            </w:r>
          </w:p>
        </w:tc>
        <w:tc>
          <w:tcPr>
            <w:tcW w:type="dxa" w:w="1440"/>
            <w:shd w:val="clear" w:color="auto" w:fill="F2F2F2"/>
            <w:tcMar>
              <w:top w:w="30" w:type="dxa"/>
              <w:bottom w:w="30" w:type="dxa"/>
            </w:tcMar>
          </w:tcPr>
          <w:p>
            <w:pPr>
              <w:widowControl w:val="1"/>
              <w:spacing w:after="0" w:before="0" w:line="240" w:lineRule="auto"/>
              <w:jc w:val="center"/>
            </w:pPr>
            <w:r>
              <w:rPr>
                <w:sz w:val="17"/>
              </w:rPr>
              <w:t>—</w:t>
            </w:r>
          </w:p>
        </w:tc>
        <w:tc>
          <w:tcPr>
            <w:tcW w:type="dxa" w:w="2592"/>
            <w:shd w:val="clear" w:color="auto" w:fill="F2F2F2"/>
            <w:tcMar>
              <w:top w:w="30" w:type="dxa"/>
              <w:bottom w:w="30" w:type="dxa"/>
            </w:tcMar>
          </w:tcPr>
          <w:p>
            <w:pPr>
              <w:widowControl w:val="1"/>
              <w:spacing w:after="0" w:before="0" w:line="240" w:lineRule="auto"/>
              <w:jc w:val="center"/>
            </w:pPr>
            <w:r>
              <w:rPr>
                <w:sz w:val="17"/>
              </w:rPr>
              <w:t>1110.0</w:t>
            </w:r>
          </w:p>
        </w:tc>
        <w:tc>
          <w:tcPr>
            <w:tcW w:type="dxa" w:w="2304"/>
            <w:shd w:val="clear" w:color="auto" w:fill="F2F2F2"/>
            <w:tcMar>
              <w:top w:w="30" w:type="dxa"/>
              <w:bottom w:w="30" w:type="dxa"/>
            </w:tcMar>
          </w:tcPr>
          <w:p>
            <w:pPr>
              <w:widowControl w:val="1"/>
              <w:spacing w:after="0" w:before="0" w:line="240" w:lineRule="auto"/>
              <w:jc w:val="center"/>
            </w:pPr>
            <w:r>
              <w:rPr>
                <w:sz w:val="17"/>
              </w:rPr>
              <w:t>12 locations</w:t>
            </w:r>
          </w:p>
        </w:tc>
      </w:tr>
    </w:tbl>
    <w:p>
      <w:pPr>
        <w:widowControl w:val="1"/>
        <w:spacing w:after="80" w:before="0" w:line="240" w:lineRule="auto"/>
        <w:jc w:val="both"/>
      </w:pPr>
    </w:p>
    <w:p>
      <w:pPr>
        <w:keepNext/>
        <w:widowControl w:val="1"/>
        <w:spacing w:after="40" w:before="120" w:line="240" w:lineRule="auto"/>
        <w:jc w:val="center"/>
      </w:pPr>
      <w:r>
        <w:drawing>
          <wp:inline xmlns:a="http://schemas.openxmlformats.org/drawingml/2006/main" xmlns:pic="http://schemas.openxmlformats.org/drawingml/2006/picture">
            <wp:extent cx="4206240" cy="2076498"/>
            <wp:docPr id="54" name="Picture 54"/>
            <wp:cNvGraphicFramePr>
              <a:graphicFrameLocks noChangeAspect="1"/>
            </wp:cNvGraphicFramePr>
            <a:graphic>
              <a:graphicData uri="http://schemas.openxmlformats.org/drawingml/2006/picture">
                <pic:pic>
                  <pic:nvPicPr>
                    <pic:cNvPr id="0" name="d23.png"/>
                    <pic:cNvPicPr/>
                  </pic:nvPicPr>
                  <pic:blipFill>
                    <a:blip r:embed="rId64"/>
                    <a:stretch>
                      <a:fillRect/>
                    </a:stretch>
                  </pic:blipFill>
                  <pic:spPr>
                    <a:xfrm>
                      <a:off x="0" y="0"/>
                      <a:ext cx="4206240" cy="2076498"/>
                    </a:xfrm>
                    <a:prstGeom prst="rect"/>
                  </pic:spPr>
                </pic:pic>
              </a:graphicData>
            </a:graphic>
          </wp:inline>
        </w:drawing>
      </w:r>
    </w:p>
    <w:p>
      <w:pPr>
        <w:pStyle w:val="Caption"/>
        <w:spacing w:after="200"/>
      </w:pPr>
      <w:r>
        <w:rPr>
          <w:sz w:val="20"/>
        </w:rPr>
        <w:t>Figure 21: IEEE 39-bus optimal PSO capacitor allocation and sizing.</w:t>
      </w:r>
    </w:p>
    <w:p>
      <w:pPr>
        <w:keepNext/>
        <w:widowControl w:val="1"/>
        <w:spacing w:after="0" w:before="80" w:line="240" w:lineRule="auto"/>
        <w:jc w:val="center"/>
      </w:pPr>
      <w:r>
        <w:drawing>
          <wp:inline xmlns:a="http://schemas.openxmlformats.org/drawingml/2006/main" xmlns:pic="http://schemas.openxmlformats.org/drawingml/2006/picture">
            <wp:extent cx="5120640" cy="2109297"/>
            <wp:docPr id="55" name="Picture 55"/>
            <wp:cNvGraphicFramePr>
              <a:graphicFrameLocks noChangeAspect="1"/>
            </wp:cNvGraphicFramePr>
            <a:graphic>
              <a:graphicData uri="http://schemas.openxmlformats.org/drawingml/2006/picture">
                <pic:pic>
                  <pic:nvPicPr>
                    <pic:cNvPr id="0" name="d24.png"/>
                    <pic:cNvPicPr/>
                  </pic:nvPicPr>
                  <pic:blipFill>
                    <a:blip r:embed="rId65"/>
                    <a:stretch>
                      <a:fillRect/>
                    </a:stretch>
                  </pic:blipFill>
                  <pic:spPr>
                    <a:xfrm>
                      <a:off x="0" y="0"/>
                      <a:ext cx="5120640" cy="2109297"/>
                    </a:xfrm>
                    <a:prstGeom prst="rect"/>
                  </pic:spPr>
                </pic:pic>
              </a:graphicData>
            </a:graphic>
          </wp:inline>
        </w:drawing>
      </w:r>
    </w:p>
    <w:p>
      <w:pPr>
        <w:keepNext/>
        <w:widowControl w:val="1"/>
        <w:spacing w:after="40" w:before="0" w:line="240" w:lineRule="auto"/>
        <w:jc w:val="center"/>
      </w:pPr>
      <w:r>
        <w:rPr>
          <w:sz w:val="18"/>
        </w:rPr>
        <w:t>(a)</w:t>
      </w:r>
    </w:p>
    <w:p>
      <w:pPr>
        <w:keepNext/>
        <w:widowControl w:val="1"/>
        <w:spacing w:after="0" w:before="80" w:line="240" w:lineRule="auto"/>
        <w:jc w:val="center"/>
      </w:pPr>
      <w:r>
        <w:drawing>
          <wp:inline xmlns:a="http://schemas.openxmlformats.org/drawingml/2006/main" xmlns:pic="http://schemas.openxmlformats.org/drawingml/2006/picture">
            <wp:extent cx="5120640" cy="2109297"/>
            <wp:docPr id="56" name="Picture 56"/>
            <wp:cNvGraphicFramePr>
              <a:graphicFrameLocks noChangeAspect="1"/>
            </wp:cNvGraphicFramePr>
            <a:graphic>
              <a:graphicData uri="http://schemas.openxmlformats.org/drawingml/2006/picture">
                <pic:pic>
                  <pic:nvPicPr>
                    <pic:cNvPr id="0" name="d25.png"/>
                    <pic:cNvPicPr/>
                  </pic:nvPicPr>
                  <pic:blipFill>
                    <a:blip r:embed="rId66"/>
                    <a:stretch>
                      <a:fillRect/>
                    </a:stretch>
                  </pic:blipFill>
                  <pic:spPr>
                    <a:xfrm>
                      <a:off x="0" y="0"/>
                      <a:ext cx="5120640" cy="2109297"/>
                    </a:xfrm>
                    <a:prstGeom prst="rect"/>
                  </pic:spPr>
                </pic:pic>
              </a:graphicData>
            </a:graphic>
          </wp:inline>
        </w:drawing>
      </w:r>
    </w:p>
    <w:p>
      <w:pPr>
        <w:keepNext/>
        <w:widowControl w:val="1"/>
        <w:spacing w:after="40" w:before="0" w:line="240" w:lineRule="auto"/>
        <w:jc w:val="center"/>
      </w:pPr>
      <w:r>
        <w:rPr>
          <w:sz w:val="18"/>
        </w:rPr>
        <w:t>(b)</w:t>
      </w:r>
    </w:p>
    <w:p>
      <w:pPr>
        <w:pStyle w:val="Caption"/>
        <w:spacing w:after="200"/>
      </w:pPr>
      <w:r>
        <w:rPr>
          <w:sz w:val="20"/>
        </w:rPr>
        <w:t>Figure 22: IEEE 39-bus voltage profile before and after PSO: (a) bar, (b) line.</w:t>
      </w:r>
    </w:p>
    <w:p>
      <w:pPr>
        <w:keepNext/>
        <w:widowControl w:val="1"/>
        <w:spacing w:after="40" w:before="120" w:line="240" w:lineRule="auto"/>
        <w:jc w:val="center"/>
      </w:pPr>
      <w:r>
        <w:drawing>
          <wp:inline xmlns:a="http://schemas.openxmlformats.org/drawingml/2006/main" xmlns:pic="http://schemas.openxmlformats.org/drawingml/2006/picture">
            <wp:extent cx="3840480" cy="2449002"/>
            <wp:docPr id="57" name="Picture 57"/>
            <wp:cNvGraphicFramePr>
              <a:graphicFrameLocks noChangeAspect="1"/>
            </wp:cNvGraphicFramePr>
            <a:graphic>
              <a:graphicData uri="http://schemas.openxmlformats.org/drawingml/2006/picture">
                <pic:pic>
                  <pic:nvPicPr>
                    <pic:cNvPr id="0" name="d26.png"/>
                    <pic:cNvPicPr/>
                  </pic:nvPicPr>
                  <pic:blipFill>
                    <a:blip r:embed="rId67"/>
                    <a:stretch>
                      <a:fillRect/>
                    </a:stretch>
                  </pic:blipFill>
                  <pic:spPr>
                    <a:xfrm>
                      <a:off x="0" y="0"/>
                      <a:ext cx="3840480" cy="2449002"/>
                    </a:xfrm>
                    <a:prstGeom prst="rect"/>
                  </pic:spPr>
                </pic:pic>
              </a:graphicData>
            </a:graphic>
          </wp:inline>
        </w:drawing>
      </w:r>
    </w:p>
    <w:p>
      <w:pPr>
        <w:pStyle w:val="Caption"/>
        <w:spacing w:after="200"/>
      </w:pPr>
      <w:r>
        <w:rPr>
          <w:sz w:val="20"/>
        </w:rPr>
        <w:t>Figure 23: IEEE 39-bus system power loss reduction with PSO.</w:t>
      </w:r>
    </w:p>
    <w:p>
      <w:pPr>
        <w:widowControl w:val="1"/>
        <w:spacing w:after="120" w:before="0" w:line="276" w:lineRule="auto"/>
        <w:jc w:val="both"/>
      </w:pPr>
      <w:r>
        <w:rPr>
          <w:sz w:val="22"/>
        </w:rPr>
        <w:t>Active power loss fell from 124.75 MW to 85.02 MW (−31.85 %) and reactive loss from 5210.90 to 3578.57 MVAr (−31.33 %). Every load bus cleared 0.95 pu and the total voltage violation fell by 98.69 % (1.0267 → 0.0135 pu). The one remaining violation is generator Bus 36 at 1.0635 pu, which no capacitor can move.</w:t>
      </w:r>
    </w:p>
    <w:p>
      <w:pPr>
        <w:widowControl w:val="1"/>
        <w:spacing w:after="60" w:before="0" w:line="276" w:lineRule="auto"/>
        <w:jc w:val="both"/>
      </w:pPr>
      <w:r>
        <w:rPr>
          <w:b/>
          <w:sz w:val="22"/>
        </w:rPr>
        <w:t>(e) Line stability after optimization.</w:t>
      </w:r>
      <w:r>
        <w:rPr>
          <w:sz w:val="22"/>
        </w:rPr>
        <w:t xml:space="preserve"> The FVSI script was re-run on the optimized cases (Table 13).</w:t>
      </w:r>
    </w:p>
    <w:p>
      <w:pPr>
        <w:pStyle w:val="Caption"/>
        <w:keepNext/>
        <w:spacing w:after="80" w:before="120"/>
      </w:pPr>
      <w:r>
        <w:rPr>
          <w:sz w:val="20"/>
        </w:rPr>
        <w:t>Table 13: Most critical line before and after optimization (FVSI script output)</w:t>
      </w:r>
    </w:p>
    <w:tbl>
      <w:tblPr>
        <w:tblStyle w:val="TableGrid"/>
        <w:tblW w:type="dxa" w:w="8784"/>
        <w:jc w:val="center"/>
        <w:tblLayout w:type="fixed"/>
        <w:tblLook w:firstColumn="1" w:firstRow="1" w:lastColumn="0" w:lastRow="0" w:noHBand="0" w:noVBand="1" w:val="04A0"/>
      </w:tblPr>
      <w:tblGrid>
        <w:gridCol w:w="2304"/>
        <w:gridCol w:w="1584"/>
        <w:gridCol w:w="1152"/>
        <w:gridCol w:w="1872"/>
        <w:gridCol w:w="1872"/>
      </w:tblGrid>
      <w:tr>
        <w:trPr>
          <w:tblHeader w:val="true"/>
          <w:cantSplit w:val="true"/>
        </w:trPr>
        <w:tc>
          <w:tcPr>
            <w:tcW w:type="dxa" w:w="2304"/>
            <w:shd w:val="clear" w:color="auto" w:fill="D9E2F3"/>
            <w:tcMar>
              <w:top w:w="30" w:type="dxa"/>
              <w:bottom w:w="30" w:type="dxa"/>
            </w:tcMar>
          </w:tcPr>
          <w:p>
            <w:pPr>
              <w:keepNext/>
              <w:widowControl w:val="1"/>
              <w:spacing w:after="0" w:before="0" w:line="240" w:lineRule="auto"/>
              <w:jc w:val="center"/>
            </w:pPr>
            <w:r>
              <w:rPr>
                <w:b/>
                <w:sz w:val="17"/>
              </w:rPr>
              <w:t>System / state</w:t>
            </w:r>
          </w:p>
        </w:tc>
        <w:tc>
          <w:tcPr>
            <w:tcW w:type="dxa" w:w="1584"/>
            <w:shd w:val="clear" w:color="auto" w:fill="D9E2F3"/>
            <w:tcMar>
              <w:top w:w="30" w:type="dxa"/>
              <w:bottom w:w="30" w:type="dxa"/>
            </w:tcMar>
          </w:tcPr>
          <w:p>
            <w:pPr>
              <w:keepNext/>
              <w:widowControl w:val="1"/>
              <w:spacing w:after="0" w:before="0" w:line="240" w:lineRule="auto"/>
              <w:jc w:val="center"/>
            </w:pPr>
            <w:r>
              <w:rPr>
                <w:b/>
                <w:sz w:val="17"/>
              </w:rPr>
              <w:t>Most critical line</w:t>
            </w:r>
          </w:p>
        </w:tc>
        <w:tc>
          <w:tcPr>
            <w:tcW w:type="dxa" w:w="1152"/>
            <w:shd w:val="clear" w:color="auto" w:fill="D9E2F3"/>
            <w:tcMar>
              <w:top w:w="30" w:type="dxa"/>
              <w:bottom w:w="30" w:type="dxa"/>
            </w:tcMar>
          </w:tcPr>
          <w:p>
            <w:pPr>
              <w:keepNext/>
              <w:widowControl w:val="1"/>
              <w:spacing w:after="0" w:before="0" w:line="240" w:lineRule="auto"/>
              <w:jc w:val="center"/>
            </w:pPr>
            <w:r>
              <w:rPr>
                <w:b/>
                <w:sz w:val="17"/>
              </w:rPr>
              <w:t>Max FVSI</w:t>
            </w:r>
          </w:p>
        </w:tc>
        <w:tc>
          <w:tcPr>
            <w:tcW w:type="dxa" w:w="1872"/>
            <w:shd w:val="clear" w:color="auto" w:fill="D9E2F3"/>
            <w:tcMar>
              <w:top w:w="30" w:type="dxa"/>
              <w:bottom w:w="30" w:type="dxa"/>
            </w:tcMar>
          </w:tcPr>
          <w:p>
            <w:pPr>
              <w:keepNext/>
              <w:widowControl w:val="1"/>
              <w:spacing w:after="0" w:before="0" w:line="240" w:lineRule="auto"/>
              <w:jc w:val="center"/>
            </w:pPr>
            <m:oMath>
              <m:sSub>
                <m:e>
                  <m:r>
                    <m:t>Q</m:t>
                  </m:r>
                </m:e>
                <m:sub>
                  <m:r>
                    <m:t>m</m:t>
                  </m:r>
                  <m:r>
                    <m:t>a</m:t>
                  </m:r>
                  <m:r>
                    <m:t>r</m:t>
                  </m:r>
                  <m:r>
                    <m:t>g</m:t>
                  </m:r>
                  <m:r>
                    <m:t>i</m:t>
                  </m:r>
                  <m:r>
                    <m:t>n</m:t>
                  </m:r>
                </m:sub>
              </m:sSub>
            </m:oMath>
            <w:r>
              <w:rPr>
                <w:b/>
                <w:sz w:val="17"/>
              </w:rPr>
              <w:t xml:space="preserve"> of that line (MVAr)</w:t>
            </w:r>
          </w:p>
        </w:tc>
        <w:tc>
          <w:tcPr>
            <w:tcW w:type="dxa" w:w="1872"/>
            <w:shd w:val="clear" w:color="auto" w:fill="D9E2F3"/>
            <w:tcMar>
              <w:top w:w="30" w:type="dxa"/>
              <w:bottom w:w="30" w:type="dxa"/>
            </w:tcMar>
          </w:tcPr>
          <w:p>
            <w:pPr>
              <w:keepNext/>
              <w:widowControl w:val="1"/>
              <w:spacing w:after="0" w:before="0" w:line="240" w:lineRule="auto"/>
              <w:jc w:val="center"/>
            </w:pPr>
            <w:r>
              <w:rPr>
                <w:b/>
                <w:sz w:val="17"/>
              </w:rPr>
              <w:t>Classification</w:t>
            </w:r>
          </w:p>
        </w:tc>
      </w:tr>
      <w:tr>
        <w:trPr>
          <w:cantSplit w:val="true"/>
        </w:trPr>
        <w:tc>
          <w:tcPr>
            <w:tcW w:type="dxa" w:w="2304"/>
            <w:tcMar>
              <w:top w:w="30" w:type="dxa"/>
              <w:bottom w:w="30" w:type="dxa"/>
            </w:tcMar>
          </w:tcPr>
          <w:p>
            <w:pPr>
              <w:keepNext/>
              <w:widowControl w:val="1"/>
              <w:spacing w:after="0" w:before="0" w:line="240" w:lineRule="auto"/>
              <w:jc w:val="left"/>
            </w:pPr>
            <w:r>
              <w:rPr>
                <w:sz w:val="17"/>
              </w:rPr>
              <w:t>IEEE 14 – base</w:t>
            </w:r>
          </w:p>
        </w:tc>
        <w:tc>
          <w:tcPr>
            <w:tcW w:type="dxa" w:w="1584"/>
            <w:tcMar>
              <w:top w:w="30" w:type="dxa"/>
              <w:bottom w:w="30" w:type="dxa"/>
            </w:tcMar>
          </w:tcPr>
          <w:p>
            <w:pPr>
              <w:keepNext/>
              <w:widowControl w:val="1"/>
              <w:spacing w:after="0" w:before="0" w:line="240" w:lineRule="auto"/>
              <w:jc w:val="center"/>
            </w:pPr>
            <w:r>
              <w:rPr>
                <w:sz w:val="17"/>
              </w:rPr>
              <w:t>1–5</w:t>
            </w:r>
          </w:p>
        </w:tc>
        <w:tc>
          <w:tcPr>
            <w:tcW w:type="dxa" w:w="1152"/>
            <w:tcMar>
              <w:top w:w="30" w:type="dxa"/>
              <w:bottom w:w="30" w:type="dxa"/>
            </w:tcMar>
          </w:tcPr>
          <w:p>
            <w:pPr>
              <w:keepNext/>
              <w:widowControl w:val="1"/>
              <w:spacing w:after="0" w:before="0" w:line="240" w:lineRule="auto"/>
              <w:jc w:val="center"/>
            </w:pPr>
            <w:r>
              <w:rPr>
                <w:sz w:val="17"/>
              </w:rPr>
              <w:t>0.3727</w:t>
            </w:r>
          </w:p>
        </w:tc>
        <w:tc>
          <w:tcPr>
            <w:tcW w:type="dxa" w:w="1872"/>
            <w:tcMar>
              <w:top w:w="30" w:type="dxa"/>
              <w:bottom w:w="30" w:type="dxa"/>
            </w:tcMar>
          </w:tcPr>
          <w:p>
            <w:pPr>
              <w:keepNext/>
              <w:widowControl w:val="1"/>
              <w:spacing w:after="0" w:before="0" w:line="240" w:lineRule="auto"/>
              <w:jc w:val="center"/>
            </w:pPr>
            <w:r>
              <w:rPr>
                <w:sz w:val="17"/>
              </w:rPr>
              <w:t>0.00</w:t>
            </w:r>
          </w:p>
        </w:tc>
        <w:tc>
          <w:tcPr>
            <w:tcW w:type="dxa" w:w="1872"/>
            <w:tcMar>
              <w:top w:w="30" w:type="dxa"/>
              <w:bottom w:w="30" w:type="dxa"/>
            </w:tcMar>
          </w:tcPr>
          <w:p>
            <w:pPr>
              <w:keepNext/>
              <w:widowControl w:val="1"/>
              <w:spacing w:after="0" w:before="0" w:line="240" w:lineRule="auto"/>
              <w:jc w:val="center"/>
            </w:pPr>
            <w:r>
              <w:rPr>
                <w:sz w:val="17"/>
              </w:rPr>
              <w:t>Corridor is stressed</w:t>
            </w:r>
          </w:p>
        </w:tc>
      </w:tr>
      <w:tr>
        <w:trPr>
          <w:cantSplit w:val="true"/>
        </w:trPr>
        <w:tc>
          <w:tcPr>
            <w:tcW w:type="dxa" w:w="2304"/>
            <w:tcMar>
              <w:top w:w="30" w:type="dxa"/>
              <w:bottom w:w="30" w:type="dxa"/>
            </w:tcMar>
          </w:tcPr>
          <w:p>
            <w:pPr>
              <w:keepNext/>
              <w:widowControl w:val="1"/>
              <w:spacing w:after="0" w:before="0" w:line="240" w:lineRule="auto"/>
              <w:jc w:val="left"/>
            </w:pPr>
            <w:r>
              <w:rPr>
                <w:sz w:val="17"/>
              </w:rPr>
              <w:t>IEEE 14 – GA</w:t>
            </w:r>
          </w:p>
        </w:tc>
        <w:tc>
          <w:tcPr>
            <w:tcW w:type="dxa" w:w="1584"/>
            <w:tcMar>
              <w:top w:w="30" w:type="dxa"/>
              <w:bottom w:w="30" w:type="dxa"/>
            </w:tcMar>
          </w:tcPr>
          <w:p>
            <w:pPr>
              <w:keepNext/>
              <w:widowControl w:val="1"/>
              <w:spacing w:after="0" w:before="0" w:line="240" w:lineRule="auto"/>
              <w:jc w:val="center"/>
            </w:pPr>
            <w:r>
              <w:rPr>
                <w:sz w:val="17"/>
              </w:rPr>
              <w:t>1–5</w:t>
            </w:r>
          </w:p>
        </w:tc>
        <w:tc>
          <w:tcPr>
            <w:tcW w:type="dxa" w:w="1152"/>
            <w:tcMar>
              <w:top w:w="30" w:type="dxa"/>
              <w:bottom w:w="30" w:type="dxa"/>
            </w:tcMar>
          </w:tcPr>
          <w:p>
            <w:pPr>
              <w:keepNext/>
              <w:widowControl w:val="1"/>
              <w:spacing w:after="0" w:before="0" w:line="240" w:lineRule="auto"/>
              <w:jc w:val="center"/>
            </w:pPr>
            <w:r>
              <w:rPr>
                <w:sz w:val="17"/>
              </w:rPr>
              <w:t>0.2896</w:t>
            </w:r>
          </w:p>
        </w:tc>
        <w:tc>
          <w:tcPr>
            <w:tcW w:type="dxa" w:w="1872"/>
            <w:tcMar>
              <w:top w:w="30" w:type="dxa"/>
              <w:bottom w:w="30" w:type="dxa"/>
            </w:tcMar>
          </w:tcPr>
          <w:p>
            <w:pPr>
              <w:keepNext/>
              <w:widowControl w:val="1"/>
              <w:spacing w:after="0" w:before="0" w:line="240" w:lineRule="auto"/>
              <w:jc w:val="center"/>
            </w:pPr>
            <w:r>
              <w:rPr>
                <w:sz w:val="17"/>
              </w:rPr>
              <w:t>19.15</w:t>
            </w:r>
          </w:p>
        </w:tc>
        <w:tc>
          <w:tcPr>
            <w:tcW w:type="dxa" w:w="1872"/>
            <w:tcMar>
              <w:top w:w="30" w:type="dxa"/>
              <w:bottom w:w="30" w:type="dxa"/>
            </w:tcMar>
          </w:tcPr>
          <w:p>
            <w:pPr>
              <w:keepNext/>
              <w:widowControl w:val="1"/>
              <w:spacing w:after="0" w:before="0" w:line="240" w:lineRule="auto"/>
              <w:jc w:val="center"/>
            </w:pPr>
            <w:r>
              <w:rPr>
                <w:sz w:val="17"/>
              </w:rPr>
              <w:t>Corridor is stressed</w:t>
            </w:r>
          </w:p>
        </w:tc>
      </w:tr>
      <w:tr>
        <w:trPr>
          <w:cantSplit w:val="true"/>
        </w:trPr>
        <w:tc>
          <w:tcPr>
            <w:tcW w:type="dxa" w:w="2304"/>
            <w:tcMar>
              <w:top w:w="30" w:type="dxa"/>
              <w:bottom w:w="30" w:type="dxa"/>
            </w:tcMar>
          </w:tcPr>
          <w:p>
            <w:pPr>
              <w:keepNext/>
              <w:widowControl w:val="1"/>
              <w:spacing w:after="0" w:before="0" w:line="240" w:lineRule="auto"/>
              <w:jc w:val="left"/>
            </w:pPr>
            <w:r>
              <w:rPr>
                <w:sz w:val="17"/>
              </w:rPr>
              <w:t>IEEE 14 – PSO (3 cap.)</w:t>
            </w:r>
          </w:p>
        </w:tc>
        <w:tc>
          <w:tcPr>
            <w:tcW w:type="dxa" w:w="1584"/>
            <w:tcMar>
              <w:top w:w="30" w:type="dxa"/>
              <w:bottom w:w="30" w:type="dxa"/>
            </w:tcMar>
          </w:tcPr>
          <w:p>
            <w:pPr>
              <w:keepNext/>
              <w:widowControl w:val="1"/>
              <w:spacing w:after="0" w:before="0" w:line="240" w:lineRule="auto"/>
              <w:jc w:val="center"/>
            </w:pPr>
            <w:r>
              <w:rPr>
                <w:sz w:val="17"/>
              </w:rPr>
              <w:t>7–9</w:t>
            </w:r>
          </w:p>
        </w:tc>
        <w:tc>
          <w:tcPr>
            <w:tcW w:type="dxa" w:w="1152"/>
            <w:tcMar>
              <w:top w:w="30" w:type="dxa"/>
              <w:bottom w:w="30" w:type="dxa"/>
            </w:tcMar>
          </w:tcPr>
          <w:p>
            <w:pPr>
              <w:keepNext/>
              <w:widowControl w:val="1"/>
              <w:spacing w:after="0" w:before="0" w:line="240" w:lineRule="auto"/>
              <w:jc w:val="center"/>
            </w:pPr>
            <w:r>
              <w:rPr>
                <w:sz w:val="17"/>
              </w:rPr>
              <w:t>0.1208</w:t>
            </w:r>
          </w:p>
        </w:tc>
        <w:tc>
          <w:tcPr>
            <w:tcW w:type="dxa" w:w="1872"/>
            <w:tcMar>
              <w:top w:w="30" w:type="dxa"/>
              <w:bottom w:w="30" w:type="dxa"/>
            </w:tcMar>
          </w:tcPr>
          <w:p>
            <w:pPr>
              <w:keepNext/>
              <w:widowControl w:val="1"/>
              <w:spacing w:after="0" w:before="0" w:line="240" w:lineRule="auto"/>
              <w:jc w:val="center"/>
            </w:pPr>
            <w:r>
              <w:rPr>
                <w:sz w:val="17"/>
              </w:rPr>
              <w:t>17.48</w:t>
            </w:r>
          </w:p>
        </w:tc>
        <w:tc>
          <w:tcPr>
            <w:tcW w:type="dxa" w:w="1872"/>
            <w:tcMar>
              <w:top w:w="30" w:type="dxa"/>
              <w:bottom w:w="30" w:type="dxa"/>
            </w:tcMar>
          </w:tcPr>
          <w:p>
            <w:pPr>
              <w:keepNext/>
              <w:widowControl w:val="1"/>
              <w:spacing w:after="0" w:before="0" w:line="240" w:lineRule="auto"/>
              <w:jc w:val="center"/>
            </w:pPr>
            <w:r>
              <w:rPr>
                <w:sz w:val="17"/>
              </w:rPr>
              <w:t>System is highly secure</w:t>
            </w:r>
          </w:p>
        </w:tc>
      </w:tr>
      <w:tr>
        <w:trPr>
          <w:cantSplit w:val="true"/>
        </w:trPr>
        <w:tc>
          <w:tcPr>
            <w:tcW w:type="dxa" w:w="2304"/>
            <w:tcMar>
              <w:top w:w="30" w:type="dxa"/>
              <w:bottom w:w="30" w:type="dxa"/>
            </w:tcMar>
          </w:tcPr>
          <w:p>
            <w:pPr>
              <w:keepNext/>
              <w:widowControl w:val="1"/>
              <w:spacing w:after="0" w:before="0" w:line="240" w:lineRule="auto"/>
              <w:jc w:val="left"/>
            </w:pPr>
            <w:r>
              <w:rPr>
                <w:sz w:val="17"/>
              </w:rPr>
              <w:t>IEEE 39 – base</w:t>
            </w:r>
          </w:p>
        </w:tc>
        <w:tc>
          <w:tcPr>
            <w:tcW w:type="dxa" w:w="1584"/>
            <w:tcMar>
              <w:top w:w="30" w:type="dxa"/>
              <w:bottom w:w="30" w:type="dxa"/>
            </w:tcMar>
          </w:tcPr>
          <w:p>
            <w:pPr>
              <w:keepNext/>
              <w:widowControl w:val="1"/>
              <w:spacing w:after="0" w:before="0" w:line="240" w:lineRule="auto"/>
              <w:jc w:val="center"/>
            </w:pPr>
            <w:r>
              <w:rPr>
                <w:sz w:val="17"/>
              </w:rPr>
              <w:t>2–3</w:t>
            </w:r>
          </w:p>
        </w:tc>
        <w:tc>
          <w:tcPr>
            <w:tcW w:type="dxa" w:w="1152"/>
            <w:tcMar>
              <w:top w:w="30" w:type="dxa"/>
              <w:bottom w:w="30" w:type="dxa"/>
            </w:tcMar>
          </w:tcPr>
          <w:p>
            <w:pPr>
              <w:keepNext/>
              <w:widowControl w:val="1"/>
              <w:spacing w:after="0" w:before="0" w:line="240" w:lineRule="auto"/>
              <w:jc w:val="center"/>
            </w:pPr>
            <w:r>
              <w:rPr>
                <w:sz w:val="17"/>
              </w:rPr>
              <w:t>0.2479</w:t>
            </w:r>
          </w:p>
        </w:tc>
        <w:tc>
          <w:tcPr>
            <w:tcW w:type="dxa" w:w="1872"/>
            <w:tcMar>
              <w:top w:w="30" w:type="dxa"/>
              <w:bottom w:w="30" w:type="dxa"/>
            </w:tcMar>
          </w:tcPr>
          <w:p>
            <w:pPr>
              <w:keepNext/>
              <w:widowControl w:val="1"/>
              <w:spacing w:after="0" w:before="0" w:line="240" w:lineRule="auto"/>
              <w:jc w:val="center"/>
            </w:pPr>
            <w:r>
              <w:rPr>
                <w:sz w:val="17"/>
              </w:rPr>
              <w:t>0.00</w:t>
            </w:r>
          </w:p>
        </w:tc>
        <w:tc>
          <w:tcPr>
            <w:tcW w:type="dxa" w:w="1872"/>
            <w:tcMar>
              <w:top w:w="30" w:type="dxa"/>
              <w:bottom w:w="30" w:type="dxa"/>
            </w:tcMar>
          </w:tcPr>
          <w:p>
            <w:pPr>
              <w:keepNext/>
              <w:widowControl w:val="1"/>
              <w:spacing w:after="0" w:before="0" w:line="240" w:lineRule="auto"/>
              <w:jc w:val="center"/>
            </w:pPr>
            <w:r>
              <w:rPr>
                <w:sz w:val="17"/>
              </w:rPr>
              <w:t>Corridor is stressed</w:t>
            </w:r>
          </w:p>
        </w:tc>
      </w:tr>
      <w:tr>
        <w:trPr>
          <w:cantSplit w:val="true"/>
        </w:trPr>
        <w:tc>
          <w:tcPr>
            <w:tcW w:type="dxa" w:w="2304"/>
            <w:tcMar>
              <w:top w:w="30" w:type="dxa"/>
              <w:bottom w:w="30" w:type="dxa"/>
            </w:tcMar>
          </w:tcPr>
          <w:p>
            <w:pPr>
              <w:keepNext/>
              <w:widowControl w:val="1"/>
              <w:spacing w:after="0" w:before="0" w:line="240" w:lineRule="auto"/>
              <w:jc w:val="left"/>
            </w:pPr>
            <w:r>
              <w:rPr>
                <w:sz w:val="17"/>
              </w:rPr>
              <w:t>IEEE 39 – GA</w:t>
            </w:r>
          </w:p>
        </w:tc>
        <w:tc>
          <w:tcPr>
            <w:tcW w:type="dxa" w:w="1584"/>
            <w:tcMar>
              <w:top w:w="30" w:type="dxa"/>
              <w:bottom w:w="30" w:type="dxa"/>
            </w:tcMar>
          </w:tcPr>
          <w:p>
            <w:pPr>
              <w:keepNext/>
              <w:widowControl w:val="1"/>
              <w:spacing w:after="0" w:before="0" w:line="240" w:lineRule="auto"/>
              <w:jc w:val="center"/>
            </w:pPr>
            <w:r>
              <w:rPr>
                <w:sz w:val="17"/>
              </w:rPr>
              <w:t>19–16</w:t>
            </w:r>
          </w:p>
        </w:tc>
        <w:tc>
          <w:tcPr>
            <w:tcW w:type="dxa" w:w="1152"/>
            <w:tcMar>
              <w:top w:w="30" w:type="dxa"/>
              <w:bottom w:w="30" w:type="dxa"/>
            </w:tcMar>
          </w:tcPr>
          <w:p>
            <w:pPr>
              <w:keepNext/>
              <w:widowControl w:val="1"/>
              <w:spacing w:after="0" w:before="0" w:line="240" w:lineRule="auto"/>
              <w:jc w:val="center"/>
            </w:pPr>
            <w:r>
              <w:rPr>
                <w:sz w:val="17"/>
              </w:rPr>
              <w:t>0.2104</w:t>
            </w:r>
          </w:p>
        </w:tc>
        <w:tc>
          <w:tcPr>
            <w:tcW w:type="dxa" w:w="1872"/>
            <w:tcMar>
              <w:top w:w="30" w:type="dxa"/>
              <w:bottom w:w="30" w:type="dxa"/>
            </w:tcMar>
          </w:tcPr>
          <w:p>
            <w:pPr>
              <w:keepNext/>
              <w:widowControl w:val="1"/>
              <w:spacing w:after="0" w:before="0" w:line="240" w:lineRule="auto"/>
              <w:jc w:val="center"/>
            </w:pPr>
            <w:r>
              <w:rPr>
                <w:sz w:val="17"/>
              </w:rPr>
              <w:t>418.44</w:t>
            </w:r>
          </w:p>
        </w:tc>
        <w:tc>
          <w:tcPr>
            <w:tcW w:type="dxa" w:w="1872"/>
            <w:tcMar>
              <w:top w:w="30" w:type="dxa"/>
              <w:bottom w:w="30" w:type="dxa"/>
            </w:tcMar>
          </w:tcPr>
          <w:p>
            <w:pPr>
              <w:keepNext/>
              <w:widowControl w:val="1"/>
              <w:spacing w:after="0" w:before="0" w:line="240" w:lineRule="auto"/>
              <w:jc w:val="center"/>
            </w:pPr>
            <w:r>
              <w:rPr>
                <w:sz w:val="17"/>
              </w:rPr>
              <w:t>Corridor is stressed</w:t>
            </w:r>
          </w:p>
        </w:tc>
      </w:tr>
      <w:tr>
        <w:trPr>
          <w:cantSplit w:val="true"/>
        </w:trPr>
        <w:tc>
          <w:tcPr>
            <w:tcW w:type="dxa" w:w="2304"/>
            <w:tcMar>
              <w:top w:w="30" w:type="dxa"/>
              <w:bottom w:w="30" w:type="dxa"/>
            </w:tcMar>
          </w:tcPr>
          <w:p>
            <w:pPr>
              <w:keepNext/>
              <w:widowControl w:val="1"/>
              <w:spacing w:after="0" w:before="0" w:line="240" w:lineRule="auto"/>
              <w:jc w:val="left"/>
            </w:pPr>
            <w:r>
              <w:rPr>
                <w:sz w:val="17"/>
              </w:rPr>
              <w:t>IEEE 39 – PSO (12 cap.)</w:t>
            </w:r>
          </w:p>
        </w:tc>
        <w:tc>
          <w:tcPr>
            <w:tcW w:type="dxa" w:w="1584"/>
            <w:tcMar>
              <w:top w:w="30" w:type="dxa"/>
              <w:bottom w:w="30" w:type="dxa"/>
            </w:tcMar>
          </w:tcPr>
          <w:p>
            <w:pPr>
              <w:keepNext/>
              <w:widowControl w:val="1"/>
              <w:spacing w:after="0" w:before="0" w:line="240" w:lineRule="auto"/>
              <w:jc w:val="center"/>
            </w:pPr>
            <w:r>
              <w:rPr>
                <w:sz w:val="17"/>
              </w:rPr>
              <w:t>1–39</w:t>
            </w:r>
          </w:p>
        </w:tc>
        <w:tc>
          <w:tcPr>
            <w:tcW w:type="dxa" w:w="1152"/>
            <w:tcMar>
              <w:top w:w="30" w:type="dxa"/>
              <w:bottom w:w="30" w:type="dxa"/>
            </w:tcMar>
          </w:tcPr>
          <w:p>
            <w:pPr>
              <w:keepNext/>
              <w:widowControl w:val="1"/>
              <w:spacing w:after="0" w:before="0" w:line="240" w:lineRule="auto"/>
              <w:jc w:val="center"/>
            </w:pPr>
            <w:r>
              <w:rPr>
                <w:sz w:val="17"/>
              </w:rPr>
              <w:t>0.1005</w:t>
            </w:r>
          </w:p>
        </w:tc>
        <w:tc>
          <w:tcPr>
            <w:tcW w:type="dxa" w:w="1872"/>
            <w:tcMar>
              <w:top w:w="30" w:type="dxa"/>
              <w:bottom w:w="30" w:type="dxa"/>
            </w:tcMar>
          </w:tcPr>
          <w:p>
            <w:pPr>
              <w:keepNext/>
              <w:widowControl w:val="1"/>
              <w:spacing w:after="0" w:before="0" w:line="240" w:lineRule="auto"/>
              <w:jc w:val="center"/>
            </w:pPr>
            <w:r>
              <w:rPr>
                <w:sz w:val="17"/>
              </w:rPr>
              <w:t>205.57</w:t>
            </w:r>
          </w:p>
        </w:tc>
        <w:tc>
          <w:tcPr>
            <w:tcW w:type="dxa" w:w="1872"/>
            <w:tcMar>
              <w:top w:w="30" w:type="dxa"/>
              <w:bottom w:w="30" w:type="dxa"/>
            </w:tcMar>
          </w:tcPr>
          <w:p>
            <w:pPr>
              <w:keepNext/>
              <w:widowControl w:val="1"/>
              <w:spacing w:after="0" w:before="0" w:line="240" w:lineRule="auto"/>
              <w:jc w:val="center"/>
            </w:pPr>
            <w:r>
              <w:rPr>
                <w:sz w:val="17"/>
              </w:rPr>
              <w:t>System is highly secure</w:t>
            </w:r>
          </w:p>
        </w:tc>
      </w:tr>
      <w:tr>
        <w:trPr>
          <w:cantSplit w:val="true"/>
        </w:trPr>
        <w:tc>
          <w:tcPr>
            <w:tcW w:type="dxa" w:w="2304"/>
            <w:tcMar>
              <w:top w:w="30" w:type="dxa"/>
              <w:bottom w:w="30" w:type="dxa"/>
            </w:tcMar>
          </w:tcPr>
          <w:p>
            <w:pPr>
              <w:widowControl w:val="1"/>
              <w:spacing w:after="0" w:before="0" w:line="240" w:lineRule="auto"/>
              <w:jc w:val="left"/>
            </w:pPr>
            <w:r>
              <w:rPr>
                <w:sz w:val="17"/>
              </w:rPr>
              <w:t>IEEE 39 – PSO (29 cap.)</w:t>
            </w:r>
          </w:p>
        </w:tc>
        <w:tc>
          <w:tcPr>
            <w:tcW w:type="dxa" w:w="1584"/>
            <w:tcMar>
              <w:top w:w="30" w:type="dxa"/>
              <w:bottom w:w="30" w:type="dxa"/>
            </w:tcMar>
          </w:tcPr>
          <w:p>
            <w:pPr>
              <w:widowControl w:val="1"/>
              <w:spacing w:after="0" w:before="0" w:line="240" w:lineRule="auto"/>
              <w:jc w:val="center"/>
            </w:pPr>
            <w:r>
              <w:rPr>
                <w:sz w:val="17"/>
              </w:rPr>
              <w:t>29–26</w:t>
            </w:r>
          </w:p>
        </w:tc>
        <w:tc>
          <w:tcPr>
            <w:tcW w:type="dxa" w:w="1152"/>
            <w:tcMar>
              <w:top w:w="30" w:type="dxa"/>
              <w:bottom w:w="30" w:type="dxa"/>
            </w:tcMar>
          </w:tcPr>
          <w:p>
            <w:pPr>
              <w:widowControl w:val="1"/>
              <w:spacing w:after="0" w:before="0" w:line="240" w:lineRule="auto"/>
              <w:jc w:val="center"/>
            </w:pPr>
            <w:r>
              <w:rPr>
                <w:sz w:val="17"/>
              </w:rPr>
              <w:t>0.1148</w:t>
            </w:r>
          </w:p>
        </w:tc>
        <w:tc>
          <w:tcPr>
            <w:tcW w:type="dxa" w:w="1872"/>
            <w:tcMar>
              <w:top w:w="30" w:type="dxa"/>
              <w:bottom w:w="30" w:type="dxa"/>
            </w:tcMar>
          </w:tcPr>
          <w:p>
            <w:pPr>
              <w:widowControl w:val="1"/>
              <w:spacing w:after="0" w:before="0" w:line="240" w:lineRule="auto"/>
              <w:jc w:val="center"/>
            </w:pPr>
            <w:r>
              <w:rPr>
                <w:sz w:val="17"/>
              </w:rPr>
              <w:t>205.66</w:t>
            </w:r>
          </w:p>
        </w:tc>
        <w:tc>
          <w:tcPr>
            <w:tcW w:type="dxa" w:w="1872"/>
            <w:tcMar>
              <w:top w:w="30" w:type="dxa"/>
              <w:bottom w:w="30" w:type="dxa"/>
            </w:tcMar>
          </w:tcPr>
          <w:p>
            <w:pPr>
              <w:widowControl w:val="1"/>
              <w:spacing w:after="0" w:before="0" w:line="240" w:lineRule="auto"/>
              <w:jc w:val="center"/>
            </w:pPr>
            <w:r>
              <w:rPr>
                <w:sz w:val="17"/>
              </w:rPr>
              <w:t>System is highly secure</w:t>
            </w:r>
          </w:p>
        </w:tc>
      </w:tr>
    </w:tbl>
    <w:p>
      <w:pPr>
        <w:widowControl w:val="1"/>
        <w:spacing w:after="80" w:before="0" w:line="240" w:lineRule="auto"/>
        <w:jc w:val="both"/>
      </w:pPr>
    </w:p>
    <w:p>
      <w:pPr>
        <w:widowControl w:val="1"/>
        <w:spacing w:after="120" w:before="0" w:line="276" w:lineRule="auto"/>
        <w:jc w:val="both"/>
      </w:pPr>
      <w:r>
        <w:rPr>
          <w:sz w:val="22"/>
        </w:rPr>
        <w:t>Before optimization, the critical corridors had zero reactive margin. After the PSO, the IEEE 14-bus critical corridor shifted to Line 7–9 with FVSI 0.1208 and 17.48 MVAr of margin, and the IEEE 39-bus critical corridor shifted to Line 1–39 with FVSI 0.1005 and 205.57 MVAr of margin; both systems are classified as highly secure by the script.</w:t>
      </w:r>
    </w:p>
    <w:p>
      <w:pPr>
        <w:widowControl w:val="1"/>
        <w:spacing w:after="60" w:before="0" w:line="276" w:lineRule="auto"/>
        <w:jc w:val="both"/>
      </w:pPr>
      <w:r>
        <w:rPr>
          <w:b/>
          <w:sz w:val="22"/>
        </w:rPr>
        <w:t>(f) Effect of the number of capacitors.</w:t>
      </w:r>
      <w:r>
        <w:rPr>
          <w:sz w:val="22"/>
        </w:rPr>
        <w:t xml:space="preserve"> Table 14 compares the PSO runs with a limited number of capacitors and with all PQ buses allowed.</w:t>
      </w:r>
    </w:p>
    <w:p>
      <w:pPr>
        <w:pStyle w:val="Caption"/>
        <w:keepNext/>
        <w:spacing w:after="80" w:before="120"/>
      </w:pPr>
      <w:r>
        <w:rPr>
          <w:sz w:val="20"/>
        </w:rPr>
        <w:t>Table 14: PSO with limited vs. all PQ buses allowed</w:t>
      </w:r>
    </w:p>
    <w:tbl>
      <w:tblPr>
        <w:tblStyle w:val="TableGrid"/>
        <w:tblW w:type="dxa" w:w="8784"/>
        <w:jc w:val="center"/>
        <w:tblLayout w:type="fixed"/>
        <w:tblLook w:firstColumn="1" w:firstRow="1" w:lastColumn="0" w:lastRow="0" w:noHBand="0" w:noVBand="1" w:val="04A0"/>
      </w:tblPr>
      <w:tblGrid>
        <w:gridCol w:w="2304"/>
        <w:gridCol w:w="1655"/>
        <w:gridCol w:w="1224"/>
        <w:gridCol w:w="1224"/>
        <w:gridCol w:w="1152"/>
        <w:gridCol w:w="1224"/>
      </w:tblGrid>
      <w:tr>
        <w:trPr>
          <w:tblHeader w:val="true"/>
          <w:cantSplit w:val="true"/>
        </w:trPr>
        <w:tc>
          <w:tcPr>
            <w:tcW w:type="dxa" w:w="2304"/>
            <w:shd w:val="clear" w:color="auto" w:fill="D9E2F3"/>
            <w:tcMar>
              <w:top w:w="30" w:type="dxa"/>
              <w:bottom w:w="30" w:type="dxa"/>
            </w:tcMar>
          </w:tcPr>
          <w:p>
            <w:pPr>
              <w:keepNext/>
              <w:widowControl w:val="1"/>
              <w:spacing w:after="0" w:before="0" w:line="240" w:lineRule="auto"/>
              <w:jc w:val="center"/>
            </w:pPr>
            <w:r>
              <w:rPr>
                <w:b/>
                <w:sz w:val="17"/>
              </w:rPr>
              <w:t>Run</w:t>
            </w:r>
          </w:p>
        </w:tc>
        <w:tc>
          <w:tcPr>
            <w:tcW w:type="dxa" w:w="1656"/>
            <w:shd w:val="clear" w:color="auto" w:fill="D9E2F3"/>
            <w:tcMar>
              <w:top w:w="30" w:type="dxa"/>
              <w:bottom w:w="30" w:type="dxa"/>
            </w:tcMar>
          </w:tcPr>
          <w:p>
            <w:pPr>
              <w:keepNext/>
              <w:widowControl w:val="1"/>
              <w:spacing w:after="0" w:before="0" w:line="240" w:lineRule="auto"/>
              <w:jc w:val="center"/>
            </w:pPr>
            <w:r>
              <w:rPr>
                <w:b/>
                <w:sz w:val="17"/>
              </w:rPr>
              <w:t>Capacitors installed</w:t>
            </w:r>
          </w:p>
        </w:tc>
        <w:tc>
          <w:tcPr>
            <w:tcW w:type="dxa" w:w="1224"/>
            <w:shd w:val="clear" w:color="auto" w:fill="D9E2F3"/>
            <w:tcMar>
              <w:top w:w="30" w:type="dxa"/>
              <w:bottom w:w="30" w:type="dxa"/>
            </w:tcMar>
          </w:tcPr>
          <w:p>
            <w:pPr>
              <w:keepNext/>
              <w:widowControl w:val="1"/>
              <w:spacing w:after="0" w:before="0" w:line="240" w:lineRule="auto"/>
              <w:jc w:val="center"/>
            </w:pPr>
            <w:r>
              <w:rPr>
                <w:b/>
                <w:sz w:val="17"/>
              </w:rPr>
              <w:t>Total (MVAr)</w:t>
            </w:r>
          </w:p>
        </w:tc>
        <w:tc>
          <w:tcPr>
            <w:tcW w:type="dxa" w:w="1224"/>
            <w:shd w:val="clear" w:color="auto" w:fill="D9E2F3"/>
            <w:tcMar>
              <w:top w:w="30" w:type="dxa"/>
              <w:bottom w:w="30" w:type="dxa"/>
            </w:tcMar>
          </w:tcPr>
          <w:p>
            <w:pPr>
              <w:keepNext/>
              <w:widowControl w:val="1"/>
              <w:spacing w:after="0" w:before="0" w:line="240" w:lineRule="auto"/>
              <w:jc w:val="center"/>
            </w:pPr>
            <m:oMath>
              <m:sSub>
                <m:e>
                  <m:r>
                    <m:t>P</m:t>
                  </m:r>
                </m:e>
                <m:sub>
                  <m:r>
                    <m:t>l</m:t>
                  </m:r>
                  <m:r>
                    <m:t>o</m:t>
                  </m:r>
                  <m:r>
                    <m:t>s</m:t>
                  </m:r>
                  <m:r>
                    <m:t>s</m:t>
                  </m:r>
                </m:sub>
              </m:sSub>
            </m:oMath>
            <w:r>
              <w:rPr>
                <w:b/>
                <w:sz w:val="17"/>
              </w:rPr>
              <w:t xml:space="preserve"> (MW)</w:t>
            </w:r>
          </w:p>
        </w:tc>
        <w:tc>
          <w:tcPr>
            <w:tcW w:type="dxa" w:w="1152"/>
            <w:shd w:val="clear" w:color="auto" w:fill="D9E2F3"/>
            <w:tcMar>
              <w:top w:w="30" w:type="dxa"/>
              <w:bottom w:w="30" w:type="dxa"/>
            </w:tcMar>
          </w:tcPr>
          <w:p>
            <w:pPr>
              <w:keepNext/>
              <w:widowControl w:val="1"/>
              <w:spacing w:after="0" w:before="0" w:line="240" w:lineRule="auto"/>
              <w:jc w:val="center"/>
            </w:pPr>
            <m:oMath>
              <m:sSub>
                <m:e>
                  <m:r>
                    <m:t>V</m:t>
                  </m:r>
                </m:e>
                <m:sub>
                  <m:r>
                    <m:t>m</m:t>
                  </m:r>
                  <m:r>
                    <m:t>i</m:t>
                  </m:r>
                  <m:r>
                    <m:t>n</m:t>
                  </m:r>
                </m:sub>
              </m:sSub>
            </m:oMath>
            <w:r>
              <w:rPr>
                <w:b/>
                <w:sz w:val="17"/>
              </w:rPr>
              <w:t xml:space="preserve"> (pu)</w:t>
            </w:r>
          </w:p>
        </w:tc>
        <w:tc>
          <w:tcPr>
            <w:tcW w:type="dxa" w:w="1224"/>
            <w:shd w:val="clear" w:color="auto" w:fill="D9E2F3"/>
            <w:tcMar>
              <w:top w:w="30" w:type="dxa"/>
              <w:bottom w:w="30" w:type="dxa"/>
            </w:tcMar>
          </w:tcPr>
          <w:p>
            <w:pPr>
              <w:keepNext/>
              <w:widowControl w:val="1"/>
              <w:spacing w:after="0" w:before="0" w:line="240" w:lineRule="auto"/>
              <w:jc w:val="center"/>
            </w:pPr>
            <m:oMath>
              <m:r>
                <m:t>Δ</m:t>
              </m:r>
              <m:sSub>
                <m:e>
                  <m:r>
                    <m:t>V</m:t>
                  </m:r>
                </m:e>
                <m:sub>
                  <m:r>
                    <m:t>v</m:t>
                  </m:r>
                  <m:r>
                    <m:t>i</m:t>
                  </m:r>
                  <m:r>
                    <m:t>o</m:t>
                  </m:r>
                  <m:r>
                    <m:t>l</m:t>
                  </m:r>
                </m:sub>
              </m:sSub>
            </m:oMath>
            <w:r>
              <w:rPr>
                <w:b/>
                <w:sz w:val="17"/>
              </w:rPr>
              <w:t xml:space="preserve"> (pu)</w:t>
            </w:r>
          </w:p>
        </w:tc>
      </w:tr>
      <w:tr>
        <w:trPr>
          <w:cantSplit w:val="true"/>
        </w:trPr>
        <w:tc>
          <w:tcPr>
            <w:tcW w:type="dxa" w:w="2304"/>
            <w:tcMar>
              <w:top w:w="30" w:type="dxa"/>
              <w:bottom w:w="30" w:type="dxa"/>
            </w:tcMar>
          </w:tcPr>
          <w:p>
            <w:pPr>
              <w:keepNext/>
              <w:widowControl w:val="1"/>
              <w:spacing w:after="0" w:before="0" w:line="240" w:lineRule="auto"/>
              <w:jc w:val="left"/>
            </w:pPr>
            <w:r>
              <w:rPr>
                <w:sz w:val="17"/>
              </w:rPr>
              <w:t>IEEE 14, 3 capacitors</w:t>
            </w:r>
          </w:p>
        </w:tc>
        <w:tc>
          <w:tcPr>
            <w:tcW w:type="dxa" w:w="1656"/>
            <w:tcMar>
              <w:top w:w="30" w:type="dxa"/>
              <w:bottom w:w="30" w:type="dxa"/>
            </w:tcMar>
          </w:tcPr>
          <w:p>
            <w:pPr>
              <w:keepNext/>
              <w:widowControl w:val="1"/>
              <w:spacing w:after="0" w:before="0" w:line="240" w:lineRule="auto"/>
              <w:jc w:val="center"/>
            </w:pPr>
            <w:r>
              <w:rPr>
                <w:sz w:val="17"/>
              </w:rPr>
              <w:t>3 buses</w:t>
            </w:r>
          </w:p>
        </w:tc>
        <w:tc>
          <w:tcPr>
            <w:tcW w:type="dxa" w:w="1224"/>
            <w:tcMar>
              <w:top w:w="30" w:type="dxa"/>
              <w:bottom w:w="30" w:type="dxa"/>
            </w:tcMar>
          </w:tcPr>
          <w:p>
            <w:pPr>
              <w:keepNext/>
              <w:widowControl w:val="1"/>
              <w:spacing w:after="0" w:before="0" w:line="240" w:lineRule="auto"/>
              <w:jc w:val="center"/>
            </w:pPr>
            <w:r>
              <w:rPr>
                <w:sz w:val="17"/>
              </w:rPr>
              <w:t>100</w:t>
            </w:r>
          </w:p>
        </w:tc>
        <w:tc>
          <w:tcPr>
            <w:tcW w:type="dxa" w:w="1224"/>
            <w:tcMar>
              <w:top w:w="30" w:type="dxa"/>
              <w:bottom w:w="30" w:type="dxa"/>
            </w:tcMar>
          </w:tcPr>
          <w:p>
            <w:pPr>
              <w:keepNext/>
              <w:widowControl w:val="1"/>
              <w:spacing w:after="0" w:before="0" w:line="240" w:lineRule="auto"/>
              <w:jc w:val="center"/>
            </w:pPr>
            <w:r>
              <w:rPr>
                <w:sz w:val="17"/>
              </w:rPr>
              <w:t>47.42</w:t>
            </w:r>
          </w:p>
        </w:tc>
        <w:tc>
          <w:tcPr>
            <w:tcW w:type="dxa" w:w="1152"/>
            <w:tcMar>
              <w:top w:w="30" w:type="dxa"/>
              <w:bottom w:w="30" w:type="dxa"/>
            </w:tcMar>
          </w:tcPr>
          <w:p>
            <w:pPr>
              <w:keepNext/>
              <w:widowControl w:val="1"/>
              <w:spacing w:after="0" w:before="0" w:line="240" w:lineRule="auto"/>
              <w:jc w:val="center"/>
            </w:pPr>
            <w:r>
              <w:rPr>
                <w:sz w:val="17"/>
              </w:rPr>
              <w:t>0.8905</w:t>
            </w:r>
          </w:p>
        </w:tc>
        <w:tc>
          <w:tcPr>
            <w:tcW w:type="dxa" w:w="1224"/>
            <w:tcMar>
              <w:top w:w="30" w:type="dxa"/>
              <w:bottom w:w="30" w:type="dxa"/>
            </w:tcMar>
          </w:tcPr>
          <w:p>
            <w:pPr>
              <w:keepNext/>
              <w:widowControl w:val="1"/>
              <w:spacing w:after="0" w:before="0" w:line="240" w:lineRule="auto"/>
              <w:jc w:val="center"/>
            </w:pPr>
            <w:r>
              <w:rPr>
                <w:sz w:val="17"/>
              </w:rPr>
              <w:t>0.2074</w:t>
            </w:r>
          </w:p>
        </w:tc>
      </w:tr>
      <w:tr>
        <w:trPr>
          <w:cantSplit w:val="true"/>
        </w:trPr>
        <w:tc>
          <w:tcPr>
            <w:tcW w:type="dxa" w:w="2304"/>
            <w:tcMar>
              <w:top w:w="30" w:type="dxa"/>
              <w:bottom w:w="30" w:type="dxa"/>
            </w:tcMar>
          </w:tcPr>
          <w:p>
            <w:pPr>
              <w:keepNext/>
              <w:widowControl w:val="1"/>
              <w:spacing w:after="0" w:before="0" w:line="240" w:lineRule="auto"/>
              <w:jc w:val="left"/>
            </w:pPr>
            <w:r>
              <w:rPr>
                <w:sz w:val="17"/>
              </w:rPr>
              <w:t>IEEE 14, 9 capacitors</w:t>
            </w:r>
          </w:p>
        </w:tc>
        <w:tc>
          <w:tcPr>
            <w:tcW w:type="dxa" w:w="1656"/>
            <w:tcMar>
              <w:top w:w="30" w:type="dxa"/>
              <w:bottom w:w="30" w:type="dxa"/>
            </w:tcMar>
          </w:tcPr>
          <w:p>
            <w:pPr>
              <w:keepNext/>
              <w:widowControl w:val="1"/>
              <w:spacing w:after="0" w:before="0" w:line="240" w:lineRule="auto"/>
              <w:jc w:val="center"/>
            </w:pPr>
            <w:r>
              <w:rPr>
                <w:sz w:val="17"/>
              </w:rPr>
              <w:t>3 buses</w:t>
            </w:r>
          </w:p>
        </w:tc>
        <w:tc>
          <w:tcPr>
            <w:tcW w:type="dxa" w:w="1224"/>
            <w:tcMar>
              <w:top w:w="30" w:type="dxa"/>
              <w:bottom w:w="30" w:type="dxa"/>
            </w:tcMar>
          </w:tcPr>
          <w:p>
            <w:pPr>
              <w:keepNext/>
              <w:widowControl w:val="1"/>
              <w:spacing w:after="0" w:before="0" w:line="240" w:lineRule="auto"/>
              <w:jc w:val="center"/>
            </w:pPr>
            <w:r>
              <w:rPr>
                <w:sz w:val="17"/>
              </w:rPr>
              <w:t>100</w:t>
            </w:r>
          </w:p>
        </w:tc>
        <w:tc>
          <w:tcPr>
            <w:tcW w:type="dxa" w:w="1224"/>
            <w:tcMar>
              <w:top w:w="30" w:type="dxa"/>
              <w:bottom w:w="30" w:type="dxa"/>
            </w:tcMar>
          </w:tcPr>
          <w:p>
            <w:pPr>
              <w:keepNext/>
              <w:widowControl w:val="1"/>
              <w:spacing w:after="0" w:before="0" w:line="240" w:lineRule="auto"/>
              <w:jc w:val="center"/>
            </w:pPr>
            <w:r>
              <w:rPr>
                <w:sz w:val="17"/>
              </w:rPr>
              <w:t>47.42</w:t>
            </w:r>
          </w:p>
        </w:tc>
        <w:tc>
          <w:tcPr>
            <w:tcW w:type="dxa" w:w="1152"/>
            <w:tcMar>
              <w:top w:w="30" w:type="dxa"/>
              <w:bottom w:w="30" w:type="dxa"/>
            </w:tcMar>
          </w:tcPr>
          <w:p>
            <w:pPr>
              <w:keepNext/>
              <w:widowControl w:val="1"/>
              <w:spacing w:after="0" w:before="0" w:line="240" w:lineRule="auto"/>
              <w:jc w:val="center"/>
            </w:pPr>
            <w:r>
              <w:rPr>
                <w:sz w:val="17"/>
              </w:rPr>
              <w:t>0.8905</w:t>
            </w:r>
          </w:p>
        </w:tc>
        <w:tc>
          <w:tcPr>
            <w:tcW w:type="dxa" w:w="1224"/>
            <w:tcMar>
              <w:top w:w="30" w:type="dxa"/>
              <w:bottom w:w="30" w:type="dxa"/>
            </w:tcMar>
          </w:tcPr>
          <w:p>
            <w:pPr>
              <w:keepNext/>
              <w:widowControl w:val="1"/>
              <w:spacing w:after="0" w:before="0" w:line="240" w:lineRule="auto"/>
              <w:jc w:val="center"/>
            </w:pPr>
            <w:r>
              <w:rPr>
                <w:sz w:val="17"/>
              </w:rPr>
              <w:t>0.2074</w:t>
            </w:r>
          </w:p>
        </w:tc>
      </w:tr>
      <w:tr>
        <w:trPr>
          <w:cantSplit w:val="true"/>
        </w:trPr>
        <w:tc>
          <w:tcPr>
            <w:tcW w:type="dxa" w:w="2304"/>
            <w:tcMar>
              <w:top w:w="30" w:type="dxa"/>
              <w:bottom w:w="30" w:type="dxa"/>
            </w:tcMar>
          </w:tcPr>
          <w:p>
            <w:pPr>
              <w:keepNext/>
              <w:widowControl w:val="1"/>
              <w:spacing w:after="0" w:before="0" w:line="240" w:lineRule="auto"/>
              <w:jc w:val="left"/>
            </w:pPr>
            <w:r>
              <w:rPr>
                <w:sz w:val="17"/>
              </w:rPr>
              <w:t>IEEE 39, 12 capacitors</w:t>
            </w:r>
          </w:p>
        </w:tc>
        <w:tc>
          <w:tcPr>
            <w:tcW w:type="dxa" w:w="1656"/>
            <w:tcMar>
              <w:top w:w="30" w:type="dxa"/>
              <w:bottom w:w="30" w:type="dxa"/>
            </w:tcMar>
          </w:tcPr>
          <w:p>
            <w:pPr>
              <w:keepNext/>
              <w:widowControl w:val="1"/>
              <w:spacing w:after="0" w:before="0" w:line="240" w:lineRule="auto"/>
              <w:jc w:val="center"/>
            </w:pPr>
            <w:r>
              <w:rPr>
                <w:sz w:val="17"/>
              </w:rPr>
              <w:t>12 buses</w:t>
            </w:r>
          </w:p>
        </w:tc>
        <w:tc>
          <w:tcPr>
            <w:tcW w:type="dxa" w:w="1224"/>
            <w:tcMar>
              <w:top w:w="30" w:type="dxa"/>
              <w:bottom w:w="30" w:type="dxa"/>
            </w:tcMar>
          </w:tcPr>
          <w:p>
            <w:pPr>
              <w:keepNext/>
              <w:widowControl w:val="1"/>
              <w:spacing w:after="0" w:before="0" w:line="240" w:lineRule="auto"/>
              <w:jc w:val="center"/>
            </w:pPr>
            <w:r>
              <w:rPr>
                <w:sz w:val="17"/>
              </w:rPr>
              <w:t>1110</w:t>
            </w:r>
          </w:p>
        </w:tc>
        <w:tc>
          <w:tcPr>
            <w:tcW w:type="dxa" w:w="1224"/>
            <w:tcMar>
              <w:top w:w="30" w:type="dxa"/>
              <w:bottom w:w="30" w:type="dxa"/>
            </w:tcMar>
          </w:tcPr>
          <w:p>
            <w:pPr>
              <w:keepNext/>
              <w:widowControl w:val="1"/>
              <w:spacing w:after="0" w:before="0" w:line="240" w:lineRule="auto"/>
              <w:jc w:val="center"/>
            </w:pPr>
            <w:r>
              <w:rPr>
                <w:sz w:val="17"/>
              </w:rPr>
              <w:t>85.02</w:t>
            </w:r>
          </w:p>
        </w:tc>
        <w:tc>
          <w:tcPr>
            <w:tcW w:type="dxa" w:w="1152"/>
            <w:tcMar>
              <w:top w:w="30" w:type="dxa"/>
              <w:bottom w:w="30" w:type="dxa"/>
            </w:tcMar>
          </w:tcPr>
          <w:p>
            <w:pPr>
              <w:keepNext/>
              <w:widowControl w:val="1"/>
              <w:spacing w:after="0" w:before="0" w:line="240" w:lineRule="auto"/>
              <w:jc w:val="center"/>
            </w:pPr>
            <w:r>
              <w:rPr>
                <w:sz w:val="17"/>
              </w:rPr>
              <w:t>0.9820</w:t>
            </w:r>
          </w:p>
        </w:tc>
        <w:tc>
          <w:tcPr>
            <w:tcW w:type="dxa" w:w="1224"/>
            <w:tcMar>
              <w:top w:w="30" w:type="dxa"/>
              <w:bottom w:w="30" w:type="dxa"/>
            </w:tcMar>
          </w:tcPr>
          <w:p>
            <w:pPr>
              <w:keepNext/>
              <w:widowControl w:val="1"/>
              <w:spacing w:after="0" w:before="0" w:line="240" w:lineRule="auto"/>
              <w:jc w:val="center"/>
            </w:pPr>
            <w:r>
              <w:rPr>
                <w:sz w:val="17"/>
              </w:rPr>
              <w:t>0.0135</w:t>
            </w:r>
          </w:p>
        </w:tc>
      </w:tr>
      <w:tr>
        <w:trPr>
          <w:cantSplit w:val="true"/>
        </w:trPr>
        <w:tc>
          <w:tcPr>
            <w:tcW w:type="dxa" w:w="2304"/>
            <w:tcMar>
              <w:top w:w="30" w:type="dxa"/>
              <w:bottom w:w="30" w:type="dxa"/>
            </w:tcMar>
          </w:tcPr>
          <w:p>
            <w:pPr>
              <w:widowControl w:val="1"/>
              <w:spacing w:after="0" w:before="0" w:line="240" w:lineRule="auto"/>
              <w:jc w:val="left"/>
            </w:pPr>
            <w:r>
              <w:rPr>
                <w:sz w:val="17"/>
              </w:rPr>
              <w:t>IEEE 39, 29 capacitors</w:t>
            </w:r>
          </w:p>
        </w:tc>
        <w:tc>
          <w:tcPr>
            <w:tcW w:type="dxa" w:w="1656"/>
            <w:tcMar>
              <w:top w:w="30" w:type="dxa"/>
              <w:bottom w:w="30" w:type="dxa"/>
            </w:tcMar>
          </w:tcPr>
          <w:p>
            <w:pPr>
              <w:widowControl w:val="1"/>
              <w:spacing w:after="0" w:before="0" w:line="240" w:lineRule="auto"/>
              <w:jc w:val="center"/>
            </w:pPr>
            <w:r>
              <w:rPr>
                <w:sz w:val="17"/>
              </w:rPr>
              <w:t>14 buses</w:t>
            </w:r>
          </w:p>
        </w:tc>
        <w:tc>
          <w:tcPr>
            <w:tcW w:type="dxa" w:w="1224"/>
            <w:tcMar>
              <w:top w:w="30" w:type="dxa"/>
              <w:bottom w:w="30" w:type="dxa"/>
            </w:tcMar>
          </w:tcPr>
          <w:p>
            <w:pPr>
              <w:widowControl w:val="1"/>
              <w:spacing w:after="0" w:before="0" w:line="240" w:lineRule="auto"/>
              <w:jc w:val="center"/>
            </w:pPr>
            <w:r>
              <w:rPr>
                <w:sz w:val="17"/>
              </w:rPr>
              <w:t>1105</w:t>
            </w:r>
          </w:p>
        </w:tc>
        <w:tc>
          <w:tcPr>
            <w:tcW w:type="dxa" w:w="1224"/>
            <w:tcMar>
              <w:top w:w="30" w:type="dxa"/>
              <w:bottom w:w="30" w:type="dxa"/>
            </w:tcMar>
          </w:tcPr>
          <w:p>
            <w:pPr>
              <w:widowControl w:val="1"/>
              <w:spacing w:after="0" w:before="0" w:line="240" w:lineRule="auto"/>
              <w:jc w:val="center"/>
            </w:pPr>
            <w:r>
              <w:rPr>
                <w:sz w:val="17"/>
              </w:rPr>
              <w:t>86.28</w:t>
            </w:r>
          </w:p>
        </w:tc>
        <w:tc>
          <w:tcPr>
            <w:tcW w:type="dxa" w:w="1152"/>
            <w:tcMar>
              <w:top w:w="30" w:type="dxa"/>
              <w:bottom w:w="30" w:type="dxa"/>
            </w:tcMar>
          </w:tcPr>
          <w:p>
            <w:pPr>
              <w:widowControl w:val="1"/>
              <w:spacing w:after="0" w:before="0" w:line="240" w:lineRule="auto"/>
              <w:jc w:val="center"/>
            </w:pPr>
            <w:r>
              <w:rPr>
                <w:sz w:val="17"/>
              </w:rPr>
              <w:t>0.9709</w:t>
            </w:r>
          </w:p>
        </w:tc>
        <w:tc>
          <w:tcPr>
            <w:tcW w:type="dxa" w:w="1224"/>
            <w:tcMar>
              <w:top w:w="30" w:type="dxa"/>
              <w:bottom w:w="30" w:type="dxa"/>
            </w:tcMar>
          </w:tcPr>
          <w:p>
            <w:pPr>
              <w:widowControl w:val="1"/>
              <w:spacing w:after="0" w:before="0" w:line="240" w:lineRule="auto"/>
              <w:jc w:val="center"/>
            </w:pPr>
            <w:r>
              <w:rPr>
                <w:sz w:val="17"/>
              </w:rPr>
              <w:t>0.0135</w:t>
            </w:r>
          </w:p>
        </w:tc>
      </w:tr>
    </w:tbl>
    <w:p>
      <w:pPr>
        <w:widowControl w:val="1"/>
        <w:spacing w:after="80" w:before="0" w:line="240" w:lineRule="auto"/>
        <w:jc w:val="both"/>
      </w:pPr>
    </w:p>
    <w:p>
      <w:pPr>
        <w:widowControl w:val="1"/>
        <w:spacing w:after="120" w:before="0" w:line="276" w:lineRule="auto"/>
        <w:jc w:val="both"/>
      </w:pPr>
      <w:r>
        <w:rPr>
          <w:sz w:val="22"/>
        </w:rPr>
        <w:t>For IEEE 14, allowing all 9 PQ buses gave exactly the same result as 3 capacitors (Buses 4, 5 and 7; 47.42 MW): the swarm assigned 0 MVAr to the other six buses. For IEEE 39, allowing all 29 buses gave a slightly worse result (86.28 MW, 1105 MVAr at 14 buses) than 12 capacitors (85.02 MW). This is the curse of dimensionality: with the same budget of 14,400 evaluations the much larger search space (</w:t>
      </w:r>
      <m:oMath>
        <m:sSup>
          <m:e>
            <m:r>
              <m:t>21</m:t>
            </m:r>
          </m:e>
          <m:sup>
            <m:r>
              <m:t>29</m:t>
            </m:r>
          </m:sup>
        </m:sSup>
      </m:oMath>
      <w:r>
        <w:rPr>
          <w:sz w:val="22"/>
        </w:rPr>
        <w:t xml:space="preserve"> vs </w:t>
      </w:r>
      <m:oMath>
        <m:sSup>
          <m:e>
            <m:r>
              <m:t>21</m:t>
            </m:r>
          </m:e>
          <m:sup>
            <m:r>
              <m:t>12</m:t>
            </m:r>
          </m:sup>
        </m:sSup>
      </m:oMath>
      <w:r>
        <w:rPr>
          <w:sz w:val="22"/>
        </w:rPr>
        <w:t xml:space="preserve"> combinations) makes the swarm converge to a local optimum.</w:t>
      </w:r>
    </w:p>
    <w:p>
      <w:pPr>
        <w:keepNext/>
        <w:widowControl w:val="1"/>
        <w:spacing w:after="0" w:before="80" w:line="240" w:lineRule="auto"/>
        <w:jc w:val="center"/>
      </w:pPr>
      <w:r>
        <w:drawing>
          <wp:inline xmlns:a="http://schemas.openxmlformats.org/drawingml/2006/main" xmlns:pic="http://schemas.openxmlformats.org/drawingml/2006/picture">
            <wp:extent cx="5120640" cy="2527911"/>
            <wp:docPr id="58" name="Picture 58"/>
            <wp:cNvGraphicFramePr>
              <a:graphicFrameLocks noChangeAspect="1"/>
            </wp:cNvGraphicFramePr>
            <a:graphic>
              <a:graphicData uri="http://schemas.openxmlformats.org/drawingml/2006/picture">
                <pic:pic>
                  <pic:nvPicPr>
                    <pic:cNvPr id="0" name="conv_pso39.png"/>
                    <pic:cNvPicPr/>
                  </pic:nvPicPr>
                  <pic:blipFill>
                    <a:blip r:embed="rId49"/>
                    <a:stretch>
                      <a:fillRect/>
                    </a:stretch>
                  </pic:blipFill>
                  <pic:spPr>
                    <a:xfrm>
                      <a:off x="0" y="0"/>
                      <a:ext cx="5120640" cy="2527911"/>
                    </a:xfrm>
                    <a:prstGeom prst="rect"/>
                  </pic:spPr>
                </pic:pic>
              </a:graphicData>
            </a:graphic>
          </wp:inline>
        </w:drawing>
      </w:r>
    </w:p>
    <w:p>
      <w:pPr>
        <w:keepNext/>
        <w:widowControl w:val="1"/>
        <w:spacing w:after="40" w:before="0" w:line="240" w:lineRule="auto"/>
        <w:jc w:val="center"/>
      </w:pPr>
      <w:r>
        <w:rPr>
          <w:sz w:val="18"/>
        </w:rPr>
        <w:t>(a)</w:t>
      </w:r>
    </w:p>
    <w:p>
      <w:pPr>
        <w:keepNext/>
        <w:widowControl w:val="1"/>
        <w:spacing w:after="0" w:before="80" w:line="240" w:lineRule="auto"/>
        <w:jc w:val="center"/>
      </w:pPr>
      <w:r>
        <w:drawing>
          <wp:inline xmlns:a="http://schemas.openxmlformats.org/drawingml/2006/main" xmlns:pic="http://schemas.openxmlformats.org/drawingml/2006/picture">
            <wp:extent cx="5120640" cy="2527911"/>
            <wp:docPr id="59" name="Picture 59"/>
            <wp:cNvGraphicFramePr>
              <a:graphicFrameLocks noChangeAspect="1"/>
            </wp:cNvGraphicFramePr>
            <a:graphic>
              <a:graphicData uri="http://schemas.openxmlformats.org/drawingml/2006/picture">
                <pic:pic>
                  <pic:nvPicPr>
                    <pic:cNvPr id="0" name="conv_pso39_k29.png"/>
                    <pic:cNvPicPr/>
                  </pic:nvPicPr>
                  <pic:blipFill>
                    <a:blip r:embed="rId68"/>
                    <a:stretch>
                      <a:fillRect/>
                    </a:stretch>
                  </pic:blipFill>
                  <pic:spPr>
                    <a:xfrm>
                      <a:off x="0" y="0"/>
                      <a:ext cx="5120640" cy="2527911"/>
                    </a:xfrm>
                    <a:prstGeom prst="rect"/>
                  </pic:spPr>
                </pic:pic>
              </a:graphicData>
            </a:graphic>
          </wp:inline>
        </w:drawing>
      </w:r>
    </w:p>
    <w:p>
      <w:pPr>
        <w:keepNext/>
        <w:widowControl w:val="1"/>
        <w:spacing w:after="40" w:before="0" w:line="240" w:lineRule="auto"/>
        <w:jc w:val="center"/>
      </w:pPr>
      <w:r>
        <w:rPr>
          <w:sz w:val="18"/>
        </w:rPr>
        <w:t>(b)</w:t>
      </w:r>
    </w:p>
    <w:p>
      <w:pPr>
        <w:pStyle w:val="Caption"/>
        <w:spacing w:after="200"/>
      </w:pPr>
      <w:r>
        <w:rPr>
          <w:sz w:val="20"/>
        </w:rPr>
        <w:t>Figure 24: IEEE 39-bus PSO convergence: (a) 12 capacitors, (b) 29 capacitors (all PQ buses).</w:t>
      </w:r>
    </w:p>
    <w:p>
      <w:pPr>
        <w:pStyle w:val="Heading3"/>
      </w:pPr>
      <w:bookmarkStart w:id="9023" w:name="_TocR0023"/>
      <w:r>
        <w:t>Interpretation and Conclusions on Data</w:t>
      </w:r>
      <w:bookmarkEnd w:id="9023"/>
    </w:p>
    <w:p>
      <w:pPr>
        <w:pStyle w:val="Caption"/>
        <w:keepNext/>
        <w:spacing w:after="80" w:before="120"/>
      </w:pPr>
      <w:r>
        <w:rPr>
          <w:sz w:val="20"/>
        </w:rPr>
        <w:t>Table 15: Results and analysis summary</w:t>
      </w:r>
    </w:p>
    <w:tbl>
      <w:tblPr>
        <w:tblStyle w:val="TableGrid"/>
        <w:tblW w:type="dxa" w:w="8928"/>
        <w:jc w:val="center"/>
        <w:tblLayout w:type="fixed"/>
        <w:tblLook w:firstColumn="1" w:firstRow="1" w:lastColumn="0" w:lastRow="0" w:noHBand="0" w:noVBand="1" w:val="04A0"/>
      </w:tblPr>
      <w:tblGrid>
        <w:gridCol w:w="2160"/>
        <w:gridCol w:w="1368"/>
        <w:gridCol w:w="1512"/>
        <w:gridCol w:w="1296"/>
        <w:gridCol w:w="1224"/>
        <w:gridCol w:w="1368"/>
      </w:tblGrid>
      <w:tr>
        <w:trPr>
          <w:tblHeader w:val="true"/>
          <w:cantSplit w:val="true"/>
        </w:trPr>
        <w:tc>
          <w:tcPr>
            <w:tcW w:type="dxa" w:w="2160"/>
            <w:shd w:val="clear" w:color="auto" w:fill="D9E2F3"/>
            <w:tcMar>
              <w:top w:w="30" w:type="dxa"/>
              <w:bottom w:w="30" w:type="dxa"/>
            </w:tcMar>
          </w:tcPr>
          <w:p>
            <w:pPr>
              <w:keepNext/>
              <w:widowControl w:val="1"/>
              <w:spacing w:after="0" w:before="0" w:line="240" w:lineRule="auto"/>
              <w:jc w:val="center"/>
            </w:pPr>
            <w:r>
              <w:rPr>
                <w:b/>
                <w:sz w:val="17"/>
              </w:rPr>
              <w:t>Network &amp; algorithm</w:t>
            </w:r>
          </w:p>
        </w:tc>
        <w:tc>
          <w:tcPr>
            <w:tcW w:type="dxa" w:w="1368"/>
            <w:shd w:val="clear" w:color="auto" w:fill="D9E2F3"/>
            <w:tcMar>
              <w:top w:w="30" w:type="dxa"/>
              <w:bottom w:w="30" w:type="dxa"/>
            </w:tcMar>
          </w:tcPr>
          <w:p>
            <w:pPr>
              <w:keepNext/>
              <w:widowControl w:val="1"/>
              <w:spacing w:after="0" w:before="0" w:line="240" w:lineRule="auto"/>
              <w:jc w:val="center"/>
            </w:pPr>
            <w:r>
              <w:rPr>
                <w:b/>
                <w:sz w:val="17"/>
              </w:rPr>
              <w:t xml:space="preserve">Active loss </w:t>
            </w:r>
            <m:oMath>
              <m:sSub>
                <m:e>
                  <m:r>
                    <m:t>P</m:t>
                  </m:r>
                </m:e>
                <m:sub>
                  <m:r>
                    <m:t>l</m:t>
                  </m:r>
                  <m:r>
                    <m:t>o</m:t>
                  </m:r>
                  <m:r>
                    <m:t>s</m:t>
                  </m:r>
                  <m:r>
                    <m:t>s</m:t>
                  </m:r>
                </m:sub>
              </m:sSub>
            </m:oMath>
            <w:r>
              <w:rPr>
                <w:b/>
                <w:sz w:val="17"/>
              </w:rPr>
              <w:t xml:space="preserve"> (MW)</w:t>
            </w:r>
          </w:p>
        </w:tc>
        <w:tc>
          <w:tcPr>
            <w:tcW w:type="dxa" w:w="1512"/>
            <w:shd w:val="clear" w:color="auto" w:fill="D9E2F3"/>
            <w:tcMar>
              <w:top w:w="30" w:type="dxa"/>
              <w:bottom w:w="30" w:type="dxa"/>
            </w:tcMar>
          </w:tcPr>
          <w:p>
            <w:pPr>
              <w:keepNext/>
              <w:widowControl w:val="1"/>
              <w:spacing w:after="0" w:before="0" w:line="240" w:lineRule="auto"/>
              <w:jc w:val="center"/>
            </w:pPr>
            <w:r>
              <w:rPr>
                <w:b/>
                <w:sz w:val="17"/>
              </w:rPr>
              <w:t xml:space="preserve">Reactive loss </w:t>
            </w:r>
            <m:oMath>
              <m:sSub>
                <m:e>
                  <m:r>
                    <m:t>Q</m:t>
                  </m:r>
                </m:e>
                <m:sub>
                  <m:r>
                    <m:t>l</m:t>
                  </m:r>
                  <m:r>
                    <m:t>o</m:t>
                  </m:r>
                  <m:r>
                    <m:t>s</m:t>
                  </m:r>
                  <m:r>
                    <m:t>s</m:t>
                  </m:r>
                </m:sub>
              </m:sSub>
            </m:oMath>
            <w:r>
              <w:rPr>
                <w:b/>
                <w:sz w:val="17"/>
              </w:rPr>
              <w:t xml:space="preserve"> (MVAr)</w:t>
            </w:r>
          </w:p>
        </w:tc>
        <w:tc>
          <w:tcPr>
            <w:tcW w:type="dxa" w:w="1296"/>
            <w:shd w:val="clear" w:color="auto" w:fill="D9E2F3"/>
            <w:tcMar>
              <w:top w:w="30" w:type="dxa"/>
              <w:bottom w:w="30" w:type="dxa"/>
            </w:tcMar>
          </w:tcPr>
          <w:p>
            <w:pPr>
              <w:keepNext/>
              <w:widowControl w:val="1"/>
              <w:spacing w:after="0" w:before="0" w:line="240" w:lineRule="auto"/>
              <w:jc w:val="center"/>
            </w:pPr>
            <w:r>
              <w:rPr>
                <w:b/>
                <w:sz w:val="17"/>
              </w:rPr>
              <w:t>Min voltage (pu)</w:t>
            </w:r>
          </w:p>
        </w:tc>
        <w:tc>
          <w:tcPr>
            <w:tcW w:type="dxa" w:w="1224"/>
            <w:shd w:val="clear" w:color="auto" w:fill="D9E2F3"/>
            <w:tcMar>
              <w:top w:w="30" w:type="dxa"/>
              <w:bottom w:w="30" w:type="dxa"/>
            </w:tcMar>
          </w:tcPr>
          <w:p>
            <w:pPr>
              <w:keepNext/>
              <w:widowControl w:val="1"/>
              <w:spacing w:after="0" w:before="0" w:line="240" w:lineRule="auto"/>
              <w:jc w:val="center"/>
            </w:pPr>
            <w:r>
              <w:rPr>
                <w:b/>
                <w:sz w:val="17"/>
              </w:rPr>
              <w:t>Peak line FVSI</w:t>
            </w:r>
          </w:p>
        </w:tc>
        <w:tc>
          <w:tcPr>
            <w:tcW w:type="dxa" w:w="1368"/>
            <w:shd w:val="clear" w:color="auto" w:fill="D9E2F3"/>
            <w:tcMar>
              <w:top w:w="30" w:type="dxa"/>
              <w:bottom w:w="30" w:type="dxa"/>
            </w:tcMar>
          </w:tcPr>
          <w:p>
            <w:pPr>
              <w:keepNext/>
              <w:widowControl w:val="1"/>
              <w:spacing w:after="0" w:before="0" w:line="240" w:lineRule="auto"/>
              <w:jc w:val="center"/>
            </w:pPr>
            <w:r>
              <w:rPr>
                <w:b/>
                <w:sz w:val="17"/>
              </w:rPr>
              <w:t xml:space="preserve">Critical-corridor </w:t>
            </w:r>
            <m:oMath>
              <m:sSub>
                <m:e>
                  <m:r>
                    <m:t>Q</m:t>
                  </m:r>
                </m:e>
                <m:sub>
                  <m:r>
                    <m:t>m</m:t>
                  </m:r>
                  <m:r>
                    <m:t>a</m:t>
                  </m:r>
                  <m:r>
                    <m:t>r</m:t>
                  </m:r>
                  <m:r>
                    <m:t>g</m:t>
                  </m:r>
                  <m:r>
                    <m:t>i</m:t>
                  </m:r>
                  <m:r>
                    <m:t>n</m:t>
                  </m:r>
                </m:sub>
              </m:sSub>
            </m:oMath>
            <w:r>
              <w:rPr>
                <w:b/>
                <w:sz w:val="17"/>
              </w:rPr>
              <w:t xml:space="preserve"> (MVAr)</w:t>
            </w:r>
          </w:p>
        </w:tc>
      </w:tr>
      <w:tr>
        <w:trPr>
          <w:cantSplit w:val="true"/>
        </w:trPr>
        <w:tc>
          <w:tcPr>
            <w:tcW w:type="dxa" w:w="2160"/>
            <w:tcMar>
              <w:top w:w="30" w:type="dxa"/>
              <w:bottom w:w="30" w:type="dxa"/>
            </w:tcMar>
          </w:tcPr>
          <w:p>
            <w:pPr>
              <w:keepNext/>
              <w:widowControl w:val="1"/>
              <w:spacing w:after="0" w:before="0" w:line="240" w:lineRule="auto"/>
              <w:jc w:val="left"/>
            </w:pPr>
            <w:r>
              <w:rPr>
                <w:sz w:val="17"/>
              </w:rPr>
              <w:t>IEEE 14-bus GA (transformer taps)</w:t>
            </w:r>
          </w:p>
        </w:tc>
        <w:tc>
          <w:tcPr>
            <w:tcW w:type="dxa" w:w="1368"/>
            <w:tcMar>
              <w:top w:w="30" w:type="dxa"/>
              <w:bottom w:w="30" w:type="dxa"/>
            </w:tcMar>
          </w:tcPr>
          <w:p>
            <w:pPr>
              <w:keepNext/>
              <w:widowControl w:val="1"/>
              <w:spacing w:after="0" w:before="0" w:line="240" w:lineRule="auto"/>
              <w:jc w:val="center"/>
            </w:pPr>
            <w:r>
              <w:rPr>
                <w:sz w:val="17"/>
              </w:rPr>
              <w:t>71.03 → 62.14</w:t>
            </w:r>
          </w:p>
        </w:tc>
        <w:tc>
          <w:tcPr>
            <w:tcW w:type="dxa" w:w="1512"/>
            <w:tcMar>
              <w:top w:w="30" w:type="dxa"/>
              <w:bottom w:w="30" w:type="dxa"/>
            </w:tcMar>
          </w:tcPr>
          <w:p>
            <w:pPr>
              <w:keepNext/>
              <w:widowControl w:val="1"/>
              <w:spacing w:after="0" w:before="0" w:line="240" w:lineRule="auto"/>
              <w:jc w:val="center"/>
            </w:pPr>
            <w:r>
              <w:rPr>
                <w:sz w:val="17"/>
              </w:rPr>
              <w:t>296.62 → 250.72</w:t>
            </w:r>
          </w:p>
        </w:tc>
        <w:tc>
          <w:tcPr>
            <w:tcW w:type="dxa" w:w="1296"/>
            <w:tcMar>
              <w:top w:w="30" w:type="dxa"/>
              <w:bottom w:w="30" w:type="dxa"/>
            </w:tcMar>
          </w:tcPr>
          <w:p>
            <w:pPr>
              <w:keepNext/>
              <w:widowControl w:val="1"/>
              <w:spacing w:after="0" w:before="0" w:line="240" w:lineRule="auto"/>
              <w:jc w:val="center"/>
            </w:pPr>
            <w:r>
              <w:rPr>
                <w:sz w:val="17"/>
              </w:rPr>
              <w:t>0.6474 → 0.8008</w:t>
            </w:r>
          </w:p>
        </w:tc>
        <w:tc>
          <w:tcPr>
            <w:tcW w:type="dxa" w:w="1224"/>
            <w:tcMar>
              <w:top w:w="30" w:type="dxa"/>
              <w:bottom w:w="30" w:type="dxa"/>
            </w:tcMar>
          </w:tcPr>
          <w:p>
            <w:pPr>
              <w:keepNext/>
              <w:widowControl w:val="1"/>
              <w:spacing w:after="0" w:before="0" w:line="240" w:lineRule="auto"/>
              <w:jc w:val="center"/>
            </w:pPr>
            <w:r>
              <w:rPr>
                <w:sz w:val="17"/>
              </w:rPr>
              <w:t>0.3727 → 0.2896</w:t>
            </w:r>
          </w:p>
        </w:tc>
        <w:tc>
          <w:tcPr>
            <w:tcW w:type="dxa" w:w="1368"/>
            <w:tcMar>
              <w:top w:w="30" w:type="dxa"/>
              <w:bottom w:w="30" w:type="dxa"/>
            </w:tcMar>
          </w:tcPr>
          <w:p>
            <w:pPr>
              <w:keepNext/>
              <w:widowControl w:val="1"/>
              <w:spacing w:after="0" w:before="0" w:line="240" w:lineRule="auto"/>
              <w:jc w:val="center"/>
            </w:pPr>
            <w:r>
              <w:rPr>
                <w:sz w:val="17"/>
              </w:rPr>
              <w:t>0.00 → 19.15</w:t>
            </w:r>
          </w:p>
        </w:tc>
      </w:tr>
      <w:tr>
        <w:trPr>
          <w:cantSplit w:val="true"/>
        </w:trPr>
        <w:tc>
          <w:tcPr>
            <w:tcW w:type="dxa" w:w="2160"/>
            <w:tcMar>
              <w:top w:w="30" w:type="dxa"/>
              <w:bottom w:w="30" w:type="dxa"/>
            </w:tcMar>
          </w:tcPr>
          <w:p>
            <w:pPr>
              <w:keepNext/>
              <w:widowControl w:val="1"/>
              <w:spacing w:after="0" w:before="0" w:line="240" w:lineRule="auto"/>
              <w:jc w:val="left"/>
            </w:pPr>
            <w:r>
              <w:rPr>
                <w:sz w:val="17"/>
              </w:rPr>
              <w:t>IEEE 14-bus PSO (3 capacitors)</w:t>
            </w:r>
          </w:p>
        </w:tc>
        <w:tc>
          <w:tcPr>
            <w:tcW w:type="dxa" w:w="1368"/>
            <w:tcMar>
              <w:top w:w="30" w:type="dxa"/>
              <w:bottom w:w="30" w:type="dxa"/>
            </w:tcMar>
          </w:tcPr>
          <w:p>
            <w:pPr>
              <w:keepNext/>
              <w:widowControl w:val="1"/>
              <w:spacing w:after="0" w:before="0" w:line="240" w:lineRule="auto"/>
              <w:jc w:val="center"/>
            </w:pPr>
            <w:r>
              <w:rPr>
                <w:sz w:val="17"/>
              </w:rPr>
              <w:t>71.03 → 47.42</w:t>
            </w:r>
          </w:p>
        </w:tc>
        <w:tc>
          <w:tcPr>
            <w:tcW w:type="dxa" w:w="1512"/>
            <w:tcMar>
              <w:top w:w="30" w:type="dxa"/>
              <w:bottom w:w="30" w:type="dxa"/>
            </w:tcMar>
          </w:tcPr>
          <w:p>
            <w:pPr>
              <w:keepNext/>
              <w:widowControl w:val="1"/>
              <w:spacing w:after="0" w:before="0" w:line="240" w:lineRule="auto"/>
              <w:jc w:val="center"/>
            </w:pPr>
            <w:r>
              <w:rPr>
                <w:sz w:val="17"/>
              </w:rPr>
              <w:t>296.62 → 192.58</w:t>
            </w:r>
          </w:p>
        </w:tc>
        <w:tc>
          <w:tcPr>
            <w:tcW w:type="dxa" w:w="1296"/>
            <w:tcMar>
              <w:top w:w="30" w:type="dxa"/>
              <w:bottom w:w="30" w:type="dxa"/>
            </w:tcMar>
          </w:tcPr>
          <w:p>
            <w:pPr>
              <w:keepNext/>
              <w:widowControl w:val="1"/>
              <w:spacing w:after="0" w:before="0" w:line="240" w:lineRule="auto"/>
              <w:jc w:val="center"/>
            </w:pPr>
            <w:r>
              <w:rPr>
                <w:sz w:val="17"/>
              </w:rPr>
              <w:t>0.6474 → 0.8905</w:t>
            </w:r>
          </w:p>
        </w:tc>
        <w:tc>
          <w:tcPr>
            <w:tcW w:type="dxa" w:w="1224"/>
            <w:tcMar>
              <w:top w:w="30" w:type="dxa"/>
              <w:bottom w:w="30" w:type="dxa"/>
            </w:tcMar>
          </w:tcPr>
          <w:p>
            <w:pPr>
              <w:keepNext/>
              <w:widowControl w:val="1"/>
              <w:spacing w:after="0" w:before="0" w:line="240" w:lineRule="auto"/>
              <w:jc w:val="center"/>
            </w:pPr>
            <w:r>
              <w:rPr>
                <w:sz w:val="17"/>
              </w:rPr>
              <w:t>0.3727 → 0.1208</w:t>
            </w:r>
          </w:p>
        </w:tc>
        <w:tc>
          <w:tcPr>
            <w:tcW w:type="dxa" w:w="1368"/>
            <w:tcMar>
              <w:top w:w="30" w:type="dxa"/>
              <w:bottom w:w="30" w:type="dxa"/>
            </w:tcMar>
          </w:tcPr>
          <w:p>
            <w:pPr>
              <w:keepNext/>
              <w:widowControl w:val="1"/>
              <w:spacing w:after="0" w:before="0" w:line="240" w:lineRule="auto"/>
              <w:jc w:val="center"/>
            </w:pPr>
            <w:r>
              <w:rPr>
                <w:sz w:val="17"/>
              </w:rPr>
              <w:t>0.00 → 17.48</w:t>
            </w:r>
          </w:p>
        </w:tc>
      </w:tr>
      <w:tr>
        <w:trPr>
          <w:cantSplit w:val="true"/>
        </w:trPr>
        <w:tc>
          <w:tcPr>
            <w:tcW w:type="dxa" w:w="2160"/>
            <w:tcMar>
              <w:top w:w="30" w:type="dxa"/>
              <w:bottom w:w="30" w:type="dxa"/>
            </w:tcMar>
          </w:tcPr>
          <w:p>
            <w:pPr>
              <w:keepNext/>
              <w:widowControl w:val="1"/>
              <w:spacing w:after="0" w:before="0" w:line="240" w:lineRule="auto"/>
              <w:jc w:val="left"/>
            </w:pPr>
            <w:r>
              <w:rPr>
                <w:sz w:val="17"/>
              </w:rPr>
              <w:t>IEEE 39-bus GA (transformer taps)</w:t>
            </w:r>
          </w:p>
        </w:tc>
        <w:tc>
          <w:tcPr>
            <w:tcW w:type="dxa" w:w="1368"/>
            <w:tcMar>
              <w:top w:w="30" w:type="dxa"/>
              <w:bottom w:w="30" w:type="dxa"/>
            </w:tcMar>
          </w:tcPr>
          <w:p>
            <w:pPr>
              <w:keepNext/>
              <w:widowControl w:val="1"/>
              <w:spacing w:after="0" w:before="0" w:line="240" w:lineRule="auto"/>
              <w:jc w:val="center"/>
            </w:pPr>
            <w:r>
              <w:rPr>
                <w:sz w:val="17"/>
              </w:rPr>
              <w:t>124.75 → 99.21</w:t>
            </w:r>
          </w:p>
        </w:tc>
        <w:tc>
          <w:tcPr>
            <w:tcW w:type="dxa" w:w="1512"/>
            <w:tcMar>
              <w:top w:w="30" w:type="dxa"/>
              <w:bottom w:w="30" w:type="dxa"/>
            </w:tcMar>
          </w:tcPr>
          <w:p>
            <w:pPr>
              <w:keepNext/>
              <w:widowControl w:val="1"/>
              <w:spacing w:after="0" w:before="0" w:line="240" w:lineRule="auto"/>
              <w:jc w:val="center"/>
            </w:pPr>
            <w:r>
              <w:rPr>
                <w:sz w:val="17"/>
              </w:rPr>
              <w:t>5210.90 → 4032.69</w:t>
            </w:r>
          </w:p>
        </w:tc>
        <w:tc>
          <w:tcPr>
            <w:tcW w:type="dxa" w:w="1296"/>
            <w:tcMar>
              <w:top w:w="30" w:type="dxa"/>
              <w:bottom w:w="30" w:type="dxa"/>
            </w:tcMar>
          </w:tcPr>
          <w:p>
            <w:pPr>
              <w:keepNext/>
              <w:widowControl w:val="1"/>
              <w:spacing w:after="0" w:before="0" w:line="240" w:lineRule="auto"/>
              <w:jc w:val="center"/>
            </w:pPr>
            <w:r>
              <w:rPr>
                <w:sz w:val="17"/>
              </w:rPr>
              <w:t>0.8193 → 0.9242</w:t>
            </w:r>
          </w:p>
        </w:tc>
        <w:tc>
          <w:tcPr>
            <w:tcW w:type="dxa" w:w="1224"/>
            <w:tcMar>
              <w:top w:w="30" w:type="dxa"/>
              <w:bottom w:w="30" w:type="dxa"/>
            </w:tcMar>
          </w:tcPr>
          <w:p>
            <w:pPr>
              <w:keepNext/>
              <w:widowControl w:val="1"/>
              <w:spacing w:after="0" w:before="0" w:line="240" w:lineRule="auto"/>
              <w:jc w:val="center"/>
            </w:pPr>
            <w:r>
              <w:rPr>
                <w:sz w:val="17"/>
              </w:rPr>
              <w:t>0.2479 → 0.2104</w:t>
            </w:r>
          </w:p>
        </w:tc>
        <w:tc>
          <w:tcPr>
            <w:tcW w:type="dxa" w:w="1368"/>
            <w:tcMar>
              <w:top w:w="30" w:type="dxa"/>
              <w:bottom w:w="30" w:type="dxa"/>
            </w:tcMar>
          </w:tcPr>
          <w:p>
            <w:pPr>
              <w:keepNext/>
              <w:widowControl w:val="1"/>
              <w:spacing w:after="0" w:before="0" w:line="240" w:lineRule="auto"/>
              <w:jc w:val="center"/>
            </w:pPr>
            <w:r>
              <w:rPr>
                <w:sz w:val="17"/>
              </w:rPr>
              <w:t>0.00 → 418.44</w:t>
            </w:r>
          </w:p>
        </w:tc>
      </w:tr>
      <w:tr>
        <w:trPr>
          <w:cantSplit w:val="true"/>
        </w:trPr>
        <w:tc>
          <w:tcPr>
            <w:tcW w:type="dxa" w:w="2160"/>
            <w:tcMar>
              <w:top w:w="30" w:type="dxa"/>
              <w:bottom w:w="30" w:type="dxa"/>
            </w:tcMar>
          </w:tcPr>
          <w:p>
            <w:pPr>
              <w:widowControl w:val="1"/>
              <w:spacing w:after="0" w:before="0" w:line="240" w:lineRule="auto"/>
              <w:jc w:val="left"/>
            </w:pPr>
            <w:r>
              <w:rPr>
                <w:sz w:val="17"/>
              </w:rPr>
              <w:t>IEEE 39-bus PSO (12 capacitors)</w:t>
            </w:r>
          </w:p>
        </w:tc>
        <w:tc>
          <w:tcPr>
            <w:tcW w:type="dxa" w:w="1368"/>
            <w:tcMar>
              <w:top w:w="30" w:type="dxa"/>
              <w:bottom w:w="30" w:type="dxa"/>
            </w:tcMar>
          </w:tcPr>
          <w:p>
            <w:pPr>
              <w:widowControl w:val="1"/>
              <w:spacing w:after="0" w:before="0" w:line="240" w:lineRule="auto"/>
              <w:jc w:val="center"/>
            </w:pPr>
            <w:r>
              <w:rPr>
                <w:sz w:val="17"/>
              </w:rPr>
              <w:t>124.75 → 85.02</w:t>
            </w:r>
          </w:p>
        </w:tc>
        <w:tc>
          <w:tcPr>
            <w:tcW w:type="dxa" w:w="1512"/>
            <w:tcMar>
              <w:top w:w="30" w:type="dxa"/>
              <w:bottom w:w="30" w:type="dxa"/>
            </w:tcMar>
          </w:tcPr>
          <w:p>
            <w:pPr>
              <w:widowControl w:val="1"/>
              <w:spacing w:after="0" w:before="0" w:line="240" w:lineRule="auto"/>
              <w:jc w:val="center"/>
            </w:pPr>
            <w:r>
              <w:rPr>
                <w:sz w:val="17"/>
              </w:rPr>
              <w:t>5210.90 → 3578.57</w:t>
            </w:r>
          </w:p>
        </w:tc>
        <w:tc>
          <w:tcPr>
            <w:tcW w:type="dxa" w:w="1296"/>
            <w:tcMar>
              <w:top w:w="30" w:type="dxa"/>
              <w:bottom w:w="30" w:type="dxa"/>
            </w:tcMar>
          </w:tcPr>
          <w:p>
            <w:pPr>
              <w:widowControl w:val="1"/>
              <w:spacing w:after="0" w:before="0" w:line="240" w:lineRule="auto"/>
              <w:jc w:val="center"/>
            </w:pPr>
            <w:r>
              <w:rPr>
                <w:sz w:val="17"/>
              </w:rPr>
              <w:t>0.8193 → 0.9820</w:t>
            </w:r>
          </w:p>
        </w:tc>
        <w:tc>
          <w:tcPr>
            <w:tcW w:type="dxa" w:w="1224"/>
            <w:tcMar>
              <w:top w:w="30" w:type="dxa"/>
              <w:bottom w:w="30" w:type="dxa"/>
            </w:tcMar>
          </w:tcPr>
          <w:p>
            <w:pPr>
              <w:widowControl w:val="1"/>
              <w:spacing w:after="0" w:before="0" w:line="240" w:lineRule="auto"/>
              <w:jc w:val="center"/>
            </w:pPr>
            <w:r>
              <w:rPr>
                <w:sz w:val="17"/>
              </w:rPr>
              <w:t>0.2479 → 0.1005</w:t>
            </w:r>
          </w:p>
        </w:tc>
        <w:tc>
          <w:tcPr>
            <w:tcW w:type="dxa" w:w="1368"/>
            <w:tcMar>
              <w:top w:w="30" w:type="dxa"/>
              <w:bottom w:w="30" w:type="dxa"/>
            </w:tcMar>
          </w:tcPr>
          <w:p>
            <w:pPr>
              <w:widowControl w:val="1"/>
              <w:spacing w:after="0" w:before="0" w:line="240" w:lineRule="auto"/>
              <w:jc w:val="center"/>
            </w:pPr>
            <w:r>
              <w:rPr>
                <w:sz w:val="17"/>
              </w:rPr>
              <w:t>0.00 → 205.57</w:t>
            </w:r>
          </w:p>
        </w:tc>
      </w:tr>
    </w:tbl>
    <w:p>
      <w:pPr>
        <w:widowControl w:val="1"/>
        <w:spacing w:after="80" w:before="0" w:line="240" w:lineRule="auto"/>
        <w:jc w:val="both"/>
      </w:pPr>
    </w:p>
    <w:p>
      <w:pPr>
        <w:pStyle w:val="ListParagraph"/>
        <w:widowControl w:val="1"/>
        <w:spacing w:after="60" w:before="0" w:line="264" w:lineRule="auto"/>
        <w:ind w:left="432" w:hanging="288"/>
        <w:jc w:val="both"/>
      </w:pPr>
      <w:r>
        <w:rPr>
          <w:sz w:val="22"/>
        </w:rPr>
        <w:t xml:space="preserve">•  </w:t>
      </w:r>
      <w:r>
        <w:rPr>
          <w:sz w:val="22"/>
        </w:rPr>
        <w:t>Both algorithms reduced active and reactive losses and voltage violation on both systems; the PSO capacitor allocation gave the larger improvement (33.2 % and 31.9 % active-loss reduction) than the GA tap optimization (12.5 % and 20.5 %).</w:t>
      </w:r>
    </w:p>
    <w:p>
      <w:pPr>
        <w:pStyle w:val="ListParagraph"/>
        <w:widowControl w:val="1"/>
        <w:spacing w:after="60" w:before="0" w:line="264" w:lineRule="auto"/>
        <w:ind w:left="432" w:hanging="288"/>
        <w:jc w:val="both"/>
      </w:pPr>
      <w:r>
        <w:rPr>
          <w:sz w:val="22"/>
        </w:rPr>
        <w:t xml:space="preserve">•  </w:t>
      </w:r>
      <w:r>
        <w:rPr>
          <w:sz w:val="22"/>
        </w:rPr>
        <w:t>The PSO moved both systems from a stressed state with zero reactive margin on the critical corridor to a state classified as highly secure by the FVSI script (peak FVSI 0.1208 and 0.1005).</w:t>
      </w:r>
    </w:p>
    <w:p>
      <w:pPr>
        <w:pStyle w:val="ListParagraph"/>
        <w:widowControl w:val="1"/>
        <w:spacing w:after="60" w:before="0" w:line="264" w:lineRule="auto"/>
        <w:ind w:left="432" w:hanging="288"/>
        <w:jc w:val="both"/>
      </w:pPr>
      <w:r>
        <w:rPr>
          <w:sz w:val="22"/>
        </w:rPr>
        <w:t xml:space="preserve">•  </w:t>
      </w:r>
      <w:r>
        <w:rPr>
          <w:sz w:val="22"/>
        </w:rPr>
        <w:t>No run reached strict feasibility. The “Infeasible” status reflects the severity of the stressed base cases (minimum voltages 0.6474 and 0.8193 pu); in the IEEE 39-bus PSO result the only remaining violation is generator Bus 36 (1.0635 pu), which capacitors cannot move.</w:t>
      </w:r>
    </w:p>
    <w:p>
      <w:pPr>
        <w:pStyle w:val="ListParagraph"/>
        <w:widowControl w:val="1"/>
        <w:spacing w:after="60" w:before="0" w:line="264" w:lineRule="auto"/>
        <w:ind w:left="432" w:hanging="288"/>
        <w:jc w:val="both"/>
      </w:pPr>
      <w:r>
        <w:rPr>
          <w:sz w:val="22"/>
        </w:rPr>
        <w:t xml:space="preserve">•  </w:t>
      </w:r>
      <w:r>
        <w:rPr>
          <w:sz w:val="22"/>
        </w:rPr>
        <w:t>Allowing all PQ buses did not improve the result; a limited number of capacitor sites (3 for IEEE 14, 12 for IEEE 39) is the definitive result.</w:t>
      </w:r>
    </w:p>
    <w:p>
      <w:pPr>
        <w:pStyle w:val="Heading2"/>
      </w:pPr>
      <w:bookmarkStart w:id="9024" w:name="_TocR0024"/>
      <w:r>
        <w:t>Limitations of Tools (PO(e))</w:t>
      </w:r>
      <w:bookmarkEnd w:id="9024"/>
    </w:p>
    <w:p>
      <w:pPr>
        <w:pStyle w:val="ListParagraph"/>
        <w:widowControl w:val="1"/>
        <w:spacing w:after="60" w:before="0" w:line="264" w:lineRule="auto"/>
        <w:ind w:left="432" w:hanging="288"/>
        <w:jc w:val="both"/>
      </w:pPr>
      <w:r>
        <w:rPr>
          <w:sz w:val="22"/>
        </w:rPr>
        <w:t xml:space="preserve">•  </w:t>
      </w:r>
      <w:r>
        <w:rPr>
          <w:b/>
          <w:sz w:val="22"/>
        </w:rPr>
        <w:t>API memory and output overflow:</w:t>
      </w:r>
      <w:r>
        <w:rPr>
          <w:sz w:val="22"/>
        </w:rPr>
        <w:t xml:space="preserve"> evaluating a population of 120 over 120 generations requires 14,400 consecutive calls to the PSS®E Newton–Raphson solver; without suppressing the terminal streams (psspy.progress_output etc.) the Python console buffer overflowed and crashed the IDE.</w:t>
      </w:r>
    </w:p>
    <w:p>
      <w:pPr>
        <w:pStyle w:val="ListParagraph"/>
        <w:widowControl w:val="1"/>
        <w:spacing w:after="60" w:before="0" w:line="264" w:lineRule="auto"/>
        <w:ind w:left="432" w:hanging="288"/>
        <w:jc w:val="both"/>
      </w:pPr>
      <w:r>
        <w:rPr>
          <w:sz w:val="22"/>
        </w:rPr>
        <w:t xml:space="preserve">•  </w:t>
      </w:r>
      <w:r>
        <w:rPr>
          <w:b/>
          <w:sz w:val="22"/>
        </w:rPr>
        <w:t>Single-threaded execution:</w:t>
      </w:r>
      <w:r>
        <w:rPr>
          <w:sz w:val="22"/>
        </w:rPr>
        <w:t xml:space="preserve"> psspy is single-threaded and locks the active .sav case in memory, so the GA and PSO could not be multi-processed; each candidate had to be evaluated sequentially (about 45 minutes for the IEEE 39-bus network on our laptop).</w:t>
      </w:r>
    </w:p>
    <w:p>
      <w:pPr>
        <w:pStyle w:val="ListParagraph"/>
        <w:widowControl w:val="1"/>
        <w:spacing w:after="60" w:before="0" w:line="264" w:lineRule="auto"/>
        <w:ind w:left="432" w:hanging="288"/>
        <w:jc w:val="both"/>
      </w:pPr>
      <w:r>
        <w:rPr>
          <w:sz w:val="22"/>
        </w:rPr>
        <w:t xml:space="preserve">•  </w:t>
      </w:r>
      <w:r>
        <w:rPr>
          <w:b/>
          <w:sz w:val="22"/>
        </w:rPr>
        <w:t>Stochastic uncertainty:</w:t>
      </w:r>
      <w:r>
        <w:rPr>
          <w:sz w:val="22"/>
        </w:rPr>
        <w:t xml:space="preserve"> GA and PSO do not use gradient information, so there is no mathematical proof that the final solution is the absolute global minimum; the algorithms can settle in high-quality local minima (as seen with 29 capacitors).</w:t>
      </w:r>
    </w:p>
    <w:p>
      <w:pPr>
        <w:pStyle w:val="ListParagraph"/>
        <w:widowControl w:val="1"/>
        <w:spacing w:after="60" w:before="0" w:line="264" w:lineRule="auto"/>
        <w:ind w:left="432" w:hanging="288"/>
        <w:jc w:val="both"/>
      </w:pPr>
      <w:r>
        <w:rPr>
          <w:sz w:val="22"/>
        </w:rPr>
        <w:t xml:space="preserve">•  </w:t>
      </w:r>
      <w:r>
        <w:rPr>
          <w:b/>
          <w:sz w:val="22"/>
        </w:rPr>
        <w:t>Bus limit:</w:t>
      </w:r>
      <w:r>
        <w:rPr>
          <w:sz w:val="22"/>
        </w:rPr>
        <w:t xml:space="preserve"> PSS®E Xplore is limited to 50 buses, which restricts the study to test systems of this size.</w:t>
      </w:r>
    </w:p>
    <w:p>
      <w:pPr>
        <w:pStyle w:val="Heading2"/>
      </w:pPr>
      <w:bookmarkStart w:id="9025" w:name="_TocR0025"/>
      <w:r>
        <w:t>Impact Assessment (PO(f))</w:t>
      </w:r>
      <w:bookmarkEnd w:id="9025"/>
    </w:p>
    <w:p>
      <w:pPr>
        <w:pStyle w:val="Heading3"/>
      </w:pPr>
      <w:bookmarkStart w:id="9026" w:name="_TocR0026"/>
      <w:r>
        <w:t>Assessment of Legal Issues</w:t>
      </w:r>
      <w:bookmarkEnd w:id="9026"/>
    </w:p>
    <w:p>
      <w:pPr>
        <w:widowControl w:val="1"/>
        <w:spacing w:after="120" w:before="0" w:line="276" w:lineRule="auto"/>
        <w:jc w:val="both"/>
      </w:pPr>
      <w:r>
        <w:rPr>
          <w:sz w:val="22"/>
        </w:rPr>
        <w:t>Grid codes require transmission system operators to maintain bus voltages within specified operational bands to prevent equipment damage. The stressed base cases were non-compliant (total voltage violations of 2.6229 pu and 1.0267 pu). The PSO allocations reduced these violations by 92.09 % and 98.69 %; full compliance was not reached because voltages at generator buses (Bus 1 of IEEE 14 at 1.0600 pu and Bus 36 of IEEE 39 at 1.0635 pu) remain above the upper limit.</w:t>
      </w:r>
    </w:p>
    <w:p>
      <w:pPr>
        <w:pStyle w:val="Heading2"/>
      </w:pPr>
      <w:bookmarkStart w:id="9027" w:name="_TocR0027"/>
      <w:r>
        <w:t>Sustainability Evaluation (PO(g))</w:t>
      </w:r>
      <w:bookmarkEnd w:id="9027"/>
    </w:p>
    <w:p>
      <w:pPr>
        <w:widowControl w:val="1"/>
        <w:spacing w:after="120" w:before="0" w:line="276" w:lineRule="auto"/>
        <w:jc w:val="both"/>
      </w:pPr>
      <w:r>
        <w:rPr>
          <w:sz w:val="22"/>
        </w:rPr>
        <w:t>The PSO reduced the active transmission loss of the IEEE 39-bus network by 31.85 %, from 124.75 MW to 85.02 MW. Assuming this 39.73 MW reduction is sustained for a full year and a standard combined-cycle gas turbine emission factor of 0.4 metric tons of CO₂ per MWh, the optimization avoids approximately 139,227 metric tons of CO₂ emissions annually (39.73 MW × 8760 h × 0.4 t/MWh), reducing fuel consumption at the swing and PV generator buses.</w:t>
      </w:r>
    </w:p>
    <w:p>
      <w:pPr>
        <w:pStyle w:val="Heading1"/>
      </w:pPr>
      <w:bookmarkStart w:id="9028" w:name="_TocR0028"/>
      <w:r>
        <w:t>Reflection on Individual and Team work (PO(i))</w:t>
      </w:r>
      <w:bookmarkEnd w:id="9028"/>
    </w:p>
    <w:p>
      <w:pPr>
        <w:pStyle w:val="Heading2"/>
      </w:pPr>
      <w:bookmarkStart w:id="9029" w:name="_TocR0029"/>
      <w:r>
        <w:t>Individual Contribution of Each Member</w:t>
      </w:r>
      <w:bookmarkEnd w:id="9029"/>
    </w:p>
    <w:p>
      <w:pPr>
        <w:pStyle w:val="Caption"/>
        <w:keepNext/>
        <w:spacing w:after="80" w:before="120"/>
      </w:pPr>
      <w:r>
        <w:rPr>
          <w:sz w:val="20"/>
        </w:rPr>
        <w:t>Table 16: Individual contribution of each member</w:t>
      </w:r>
    </w:p>
    <w:tbl>
      <w:tblPr>
        <w:tblStyle w:val="TableGrid"/>
        <w:tblW w:type="dxa" w:w="8784"/>
        <w:jc w:val="center"/>
        <w:tblLayout w:type="fixed"/>
        <w:tblLook w:firstColumn="1" w:firstRow="1" w:lastColumn="0" w:lastRow="0" w:noHBand="0" w:noVBand="1" w:val="04A0"/>
      </w:tblPr>
      <w:tblGrid>
        <w:gridCol w:w="2088"/>
        <w:gridCol w:w="1152"/>
        <w:gridCol w:w="4536"/>
        <w:gridCol w:w="1007"/>
      </w:tblGrid>
      <w:tr>
        <w:trPr>
          <w:tblHeader w:val="true"/>
          <w:cantSplit w:val="true"/>
        </w:trPr>
        <w:tc>
          <w:tcPr>
            <w:tcW w:type="dxa" w:w="2088"/>
            <w:shd w:val="clear" w:color="auto" w:fill="D9E2F3"/>
            <w:tcMar>
              <w:top w:w="30" w:type="dxa"/>
              <w:bottom w:w="30" w:type="dxa"/>
            </w:tcMar>
          </w:tcPr>
          <w:p>
            <w:pPr>
              <w:keepNext/>
              <w:widowControl w:val="1"/>
              <w:spacing w:after="0" w:before="0" w:line="240" w:lineRule="auto"/>
              <w:jc w:val="center"/>
            </w:pPr>
            <w:r>
              <w:rPr>
                <w:b/>
                <w:sz w:val="18"/>
              </w:rPr>
              <w:t>Team member</w:t>
            </w:r>
          </w:p>
        </w:tc>
        <w:tc>
          <w:tcPr>
            <w:tcW w:type="dxa" w:w="1152"/>
            <w:shd w:val="clear" w:color="auto" w:fill="D9E2F3"/>
            <w:tcMar>
              <w:top w:w="30" w:type="dxa"/>
              <w:bottom w:w="30" w:type="dxa"/>
            </w:tcMar>
          </w:tcPr>
          <w:p>
            <w:pPr>
              <w:keepNext/>
              <w:widowControl w:val="1"/>
              <w:spacing w:after="0" w:before="0" w:line="240" w:lineRule="auto"/>
              <w:jc w:val="center"/>
            </w:pPr>
            <w:r>
              <w:rPr>
                <w:b/>
                <w:sz w:val="18"/>
              </w:rPr>
              <w:t>Student ID</w:t>
            </w:r>
          </w:p>
        </w:tc>
        <w:tc>
          <w:tcPr>
            <w:tcW w:type="dxa" w:w="4536"/>
            <w:shd w:val="clear" w:color="auto" w:fill="D9E2F3"/>
            <w:tcMar>
              <w:top w:w="30" w:type="dxa"/>
              <w:bottom w:w="30" w:type="dxa"/>
            </w:tcMar>
          </w:tcPr>
          <w:p>
            <w:pPr>
              <w:keepNext/>
              <w:widowControl w:val="1"/>
              <w:spacing w:after="0" w:before="0" w:line="240" w:lineRule="auto"/>
              <w:jc w:val="center"/>
            </w:pPr>
            <w:r>
              <w:rPr>
                <w:b/>
                <w:sz w:val="18"/>
              </w:rPr>
              <w:t>Contribution to the project</w:t>
            </w:r>
          </w:p>
        </w:tc>
        <w:tc>
          <w:tcPr>
            <w:tcW w:type="dxa" w:w="1008"/>
            <w:shd w:val="clear" w:color="auto" w:fill="D9E2F3"/>
            <w:tcMar>
              <w:top w:w="30" w:type="dxa"/>
              <w:bottom w:w="30" w:type="dxa"/>
            </w:tcMar>
          </w:tcPr>
          <w:p>
            <w:pPr>
              <w:keepNext/>
              <w:widowControl w:val="1"/>
              <w:spacing w:after="0" w:before="0" w:line="240" w:lineRule="auto"/>
              <w:jc w:val="center"/>
            </w:pPr>
            <w:r>
              <w:rPr>
                <w:b/>
                <w:sz w:val="18"/>
              </w:rPr>
              <w:t>CO</w:t>
            </w:r>
          </w:p>
        </w:tc>
      </w:tr>
      <w:tr>
        <w:trPr>
          <w:cantSplit w:val="true"/>
        </w:trPr>
        <w:tc>
          <w:tcPr>
            <w:tcW w:type="dxa" w:w="2088"/>
            <w:tcMar>
              <w:top w:w="30" w:type="dxa"/>
              <w:bottom w:w="30" w:type="dxa"/>
            </w:tcMar>
          </w:tcPr>
          <w:p>
            <w:pPr>
              <w:keepNext/>
              <w:widowControl w:val="1"/>
              <w:spacing w:after="0" w:before="0" w:line="240" w:lineRule="auto"/>
              <w:jc w:val="left"/>
            </w:pPr>
            <w:r>
              <w:rPr>
                <w:sz w:val="18"/>
              </w:rPr>
              <w:t>Mahfuz Alam Tonmoy</w:t>
            </w:r>
          </w:p>
        </w:tc>
        <w:tc>
          <w:tcPr>
            <w:tcW w:type="dxa" w:w="1152"/>
            <w:tcMar>
              <w:top w:w="30" w:type="dxa"/>
              <w:bottom w:w="30" w:type="dxa"/>
            </w:tcMar>
          </w:tcPr>
          <w:p>
            <w:pPr>
              <w:keepNext/>
              <w:widowControl w:val="1"/>
              <w:spacing w:after="0" w:before="0" w:line="240" w:lineRule="auto"/>
              <w:jc w:val="center"/>
            </w:pPr>
            <w:r>
              <w:rPr>
                <w:sz w:val="18"/>
              </w:rPr>
              <w:t>2206116</w:t>
            </w:r>
          </w:p>
        </w:tc>
        <w:tc>
          <w:tcPr>
            <w:tcW w:type="dxa" w:w="4536"/>
            <w:tcMar>
              <w:top w:w="30" w:type="dxa"/>
              <w:bottom w:w="30" w:type="dxa"/>
            </w:tcMar>
          </w:tcPr>
          <w:p>
            <w:pPr>
              <w:keepNext/>
              <w:widowControl w:val="1"/>
              <w:spacing w:after="0" w:before="0" w:line="240" w:lineRule="auto"/>
              <w:jc w:val="left"/>
            </w:pPr>
            <w:r>
              <w:rPr>
                <w:sz w:val="18"/>
              </w:rPr>
              <w:t>FVSI weak-line screening and modeling/validation of the IEEE 14-bus and 39-bus test systems.</w:t>
            </w:r>
          </w:p>
        </w:tc>
        <w:tc>
          <w:tcPr>
            <w:tcW w:type="dxa" w:w="1008"/>
            <w:tcMar>
              <w:top w:w="30" w:type="dxa"/>
              <w:bottom w:w="30" w:type="dxa"/>
            </w:tcMar>
          </w:tcPr>
          <w:p>
            <w:pPr>
              <w:keepNext/>
              <w:widowControl w:val="1"/>
              <w:spacing w:after="0" w:before="0" w:line="240" w:lineRule="auto"/>
              <w:jc w:val="center"/>
            </w:pPr>
            <w:r>
              <w:rPr>
                <w:sz w:val="18"/>
              </w:rPr>
              <w:t>CO6, CO8</w:t>
            </w:r>
          </w:p>
        </w:tc>
      </w:tr>
      <w:tr>
        <w:trPr>
          <w:cantSplit w:val="true"/>
        </w:trPr>
        <w:tc>
          <w:tcPr>
            <w:tcW w:type="dxa" w:w="2088"/>
            <w:tcMar>
              <w:top w:w="30" w:type="dxa"/>
              <w:bottom w:w="30" w:type="dxa"/>
            </w:tcMar>
          </w:tcPr>
          <w:p>
            <w:pPr>
              <w:keepNext/>
              <w:widowControl w:val="1"/>
              <w:spacing w:after="0" w:before="0" w:line="240" w:lineRule="auto"/>
              <w:jc w:val="left"/>
            </w:pPr>
            <w:r>
              <w:rPr>
                <w:sz w:val="18"/>
              </w:rPr>
              <w:t>Md. Shibli Noman</w:t>
            </w:r>
          </w:p>
        </w:tc>
        <w:tc>
          <w:tcPr>
            <w:tcW w:type="dxa" w:w="1152"/>
            <w:tcMar>
              <w:top w:w="30" w:type="dxa"/>
              <w:bottom w:w="30" w:type="dxa"/>
            </w:tcMar>
          </w:tcPr>
          <w:p>
            <w:pPr>
              <w:keepNext/>
              <w:widowControl w:val="1"/>
              <w:spacing w:after="0" w:before="0" w:line="240" w:lineRule="auto"/>
              <w:jc w:val="center"/>
            </w:pPr>
            <w:r>
              <w:rPr>
                <w:sz w:val="18"/>
              </w:rPr>
              <w:t>2206117</w:t>
            </w:r>
          </w:p>
        </w:tc>
        <w:tc>
          <w:tcPr>
            <w:tcW w:type="dxa" w:w="4536"/>
            <w:tcMar>
              <w:top w:w="30" w:type="dxa"/>
              <w:bottom w:w="30" w:type="dxa"/>
            </w:tcMar>
          </w:tcPr>
          <w:p>
            <w:pPr>
              <w:keepNext/>
              <w:widowControl w:val="1"/>
              <w:spacing w:after="0" w:before="0" w:line="240" w:lineRule="auto"/>
              <w:jc w:val="left"/>
            </w:pPr>
            <w:r>
              <w:rPr>
                <w:sz w:val="18"/>
              </w:rPr>
              <w:t>Project coordination, Python–PSS®E (psspy) co-simulation bridge: automated load-flow calls and stressed base-case setup.</w:t>
            </w:r>
          </w:p>
        </w:tc>
        <w:tc>
          <w:tcPr>
            <w:tcW w:type="dxa" w:w="1008"/>
            <w:tcMar>
              <w:top w:w="30" w:type="dxa"/>
              <w:bottom w:w="30" w:type="dxa"/>
            </w:tcMar>
          </w:tcPr>
          <w:p>
            <w:pPr>
              <w:keepNext/>
              <w:widowControl w:val="1"/>
              <w:spacing w:after="0" w:before="0" w:line="240" w:lineRule="auto"/>
              <w:jc w:val="center"/>
            </w:pPr>
            <w:r>
              <w:rPr>
                <w:sz w:val="18"/>
              </w:rPr>
              <w:t>CO3</w:t>
            </w:r>
          </w:p>
        </w:tc>
      </w:tr>
      <w:tr>
        <w:trPr>
          <w:cantSplit w:val="true"/>
        </w:trPr>
        <w:tc>
          <w:tcPr>
            <w:tcW w:type="dxa" w:w="2088"/>
            <w:tcMar>
              <w:top w:w="30" w:type="dxa"/>
              <w:bottom w:w="30" w:type="dxa"/>
            </w:tcMar>
          </w:tcPr>
          <w:p>
            <w:pPr>
              <w:keepNext/>
              <w:widowControl w:val="1"/>
              <w:spacing w:after="0" w:before="0" w:line="240" w:lineRule="auto"/>
              <w:jc w:val="left"/>
            </w:pPr>
            <w:r>
              <w:rPr>
                <w:sz w:val="18"/>
              </w:rPr>
              <w:t>Md. Abdullah Al-Noman</w:t>
            </w:r>
          </w:p>
        </w:tc>
        <w:tc>
          <w:tcPr>
            <w:tcW w:type="dxa" w:w="1152"/>
            <w:tcMar>
              <w:top w:w="30" w:type="dxa"/>
              <w:bottom w:w="30" w:type="dxa"/>
            </w:tcMar>
          </w:tcPr>
          <w:p>
            <w:pPr>
              <w:keepNext/>
              <w:widowControl w:val="1"/>
              <w:spacing w:after="0" w:before="0" w:line="240" w:lineRule="auto"/>
              <w:jc w:val="center"/>
            </w:pPr>
            <w:r>
              <w:rPr>
                <w:sz w:val="18"/>
              </w:rPr>
              <w:t>2206118</w:t>
            </w:r>
          </w:p>
        </w:tc>
        <w:tc>
          <w:tcPr>
            <w:tcW w:type="dxa" w:w="4536"/>
            <w:tcMar>
              <w:top w:w="30" w:type="dxa"/>
              <w:bottom w:w="30" w:type="dxa"/>
            </w:tcMar>
          </w:tcPr>
          <w:p>
            <w:pPr>
              <w:keepNext/>
              <w:widowControl w:val="1"/>
              <w:spacing w:after="0" w:before="0" w:line="240" w:lineRule="auto"/>
              <w:jc w:val="left"/>
            </w:pPr>
            <w:r>
              <w:rPr>
                <w:sz w:val="18"/>
              </w:rPr>
              <w:t>GA transformer-tap optimization: chromosome encoding, tournament selection, crossover, mutation and elitism.</w:t>
            </w:r>
          </w:p>
        </w:tc>
        <w:tc>
          <w:tcPr>
            <w:tcW w:type="dxa" w:w="1008"/>
            <w:tcMar>
              <w:top w:w="30" w:type="dxa"/>
              <w:bottom w:w="30" w:type="dxa"/>
            </w:tcMar>
          </w:tcPr>
          <w:p>
            <w:pPr>
              <w:keepNext/>
              <w:widowControl w:val="1"/>
              <w:spacing w:after="0" w:before="0" w:line="240" w:lineRule="auto"/>
              <w:jc w:val="center"/>
            </w:pPr>
            <w:r>
              <w:rPr>
                <w:sz w:val="18"/>
              </w:rPr>
              <w:t>CO4</w:t>
            </w:r>
          </w:p>
        </w:tc>
      </w:tr>
      <w:tr>
        <w:trPr>
          <w:cantSplit w:val="true"/>
        </w:trPr>
        <w:tc>
          <w:tcPr>
            <w:tcW w:type="dxa" w:w="2088"/>
            <w:tcMar>
              <w:top w:w="30" w:type="dxa"/>
              <w:bottom w:w="30" w:type="dxa"/>
            </w:tcMar>
          </w:tcPr>
          <w:p>
            <w:pPr>
              <w:keepNext/>
              <w:widowControl w:val="1"/>
              <w:spacing w:after="0" w:before="0" w:line="240" w:lineRule="auto"/>
              <w:jc w:val="left"/>
            </w:pPr>
            <w:r>
              <w:rPr>
                <w:sz w:val="18"/>
              </w:rPr>
              <w:t>Md. Ahasan Habib Kawsar</w:t>
            </w:r>
          </w:p>
        </w:tc>
        <w:tc>
          <w:tcPr>
            <w:tcW w:type="dxa" w:w="1152"/>
            <w:tcMar>
              <w:top w:w="30" w:type="dxa"/>
              <w:bottom w:w="30" w:type="dxa"/>
            </w:tcMar>
          </w:tcPr>
          <w:p>
            <w:pPr>
              <w:keepNext/>
              <w:widowControl w:val="1"/>
              <w:spacing w:after="0" w:before="0" w:line="240" w:lineRule="auto"/>
              <w:jc w:val="center"/>
            </w:pPr>
            <w:r>
              <w:rPr>
                <w:sz w:val="18"/>
              </w:rPr>
              <w:t>2206119</w:t>
            </w:r>
          </w:p>
        </w:tc>
        <w:tc>
          <w:tcPr>
            <w:tcW w:type="dxa" w:w="4536"/>
            <w:tcMar>
              <w:top w:w="30" w:type="dxa"/>
              <w:bottom w:w="30" w:type="dxa"/>
            </w:tcMar>
          </w:tcPr>
          <w:p>
            <w:pPr>
              <w:keepNext/>
              <w:widowControl w:val="1"/>
              <w:spacing w:after="0" w:before="0" w:line="240" w:lineRule="auto"/>
              <w:jc w:val="left"/>
            </w:pPr>
            <w:r>
              <w:rPr>
                <w:sz w:val="18"/>
              </w:rPr>
              <w:t>PSO capacitor allocation: swarm design, 5 MVAr discretization and constriction-factor tuning.</w:t>
            </w:r>
          </w:p>
        </w:tc>
        <w:tc>
          <w:tcPr>
            <w:tcW w:type="dxa" w:w="1008"/>
            <w:tcMar>
              <w:top w:w="30" w:type="dxa"/>
              <w:bottom w:w="30" w:type="dxa"/>
            </w:tcMar>
          </w:tcPr>
          <w:p>
            <w:pPr>
              <w:keepNext/>
              <w:widowControl w:val="1"/>
              <w:spacing w:after="0" w:before="0" w:line="240" w:lineRule="auto"/>
              <w:jc w:val="center"/>
            </w:pPr>
            <w:r>
              <w:rPr>
                <w:sz w:val="18"/>
              </w:rPr>
              <w:t>CO4</w:t>
            </w:r>
          </w:p>
        </w:tc>
      </w:tr>
      <w:tr>
        <w:trPr>
          <w:cantSplit w:val="true"/>
        </w:trPr>
        <w:tc>
          <w:tcPr>
            <w:tcW w:type="dxa" w:w="2088"/>
            <w:tcMar>
              <w:top w:w="30" w:type="dxa"/>
              <w:bottom w:w="30" w:type="dxa"/>
            </w:tcMar>
          </w:tcPr>
          <w:p>
            <w:pPr>
              <w:keepNext/>
              <w:widowControl w:val="1"/>
              <w:spacing w:after="0" w:before="0" w:line="240" w:lineRule="auto"/>
              <w:jc w:val="left"/>
            </w:pPr>
            <w:r>
              <w:rPr>
                <w:sz w:val="18"/>
              </w:rPr>
              <w:t>Md. Kawsar Ahmed</w:t>
            </w:r>
          </w:p>
        </w:tc>
        <w:tc>
          <w:tcPr>
            <w:tcW w:type="dxa" w:w="1152"/>
            <w:tcMar>
              <w:top w:w="30" w:type="dxa"/>
              <w:bottom w:w="30" w:type="dxa"/>
            </w:tcMar>
          </w:tcPr>
          <w:p>
            <w:pPr>
              <w:keepNext/>
              <w:widowControl w:val="1"/>
              <w:spacing w:after="0" w:before="0" w:line="240" w:lineRule="auto"/>
              <w:jc w:val="center"/>
            </w:pPr>
            <w:r>
              <w:rPr>
                <w:sz w:val="18"/>
              </w:rPr>
              <w:t>2206122</w:t>
            </w:r>
          </w:p>
        </w:tc>
        <w:tc>
          <w:tcPr>
            <w:tcW w:type="dxa" w:w="4536"/>
            <w:tcMar>
              <w:top w:w="30" w:type="dxa"/>
              <w:bottom w:w="30" w:type="dxa"/>
            </w:tcMar>
          </w:tcPr>
          <w:p>
            <w:pPr>
              <w:keepNext/>
              <w:widowControl w:val="1"/>
              <w:spacing w:after="0" w:before="0" w:line="240" w:lineRule="auto"/>
              <w:jc w:val="left"/>
            </w:pPr>
            <w:r>
              <w:rPr>
                <w:sz w:val="18"/>
              </w:rPr>
              <w:t>Project coordination: work planning, milestone tracking, and integration of the GA and PSO modules into one pipeline.</w:t>
            </w:r>
          </w:p>
        </w:tc>
        <w:tc>
          <w:tcPr>
            <w:tcW w:type="dxa" w:w="1008"/>
            <w:tcMar>
              <w:top w:w="30" w:type="dxa"/>
              <w:bottom w:w="30" w:type="dxa"/>
            </w:tcMar>
          </w:tcPr>
          <w:p>
            <w:pPr>
              <w:keepNext/>
              <w:widowControl w:val="1"/>
              <w:spacing w:after="0" w:before="0" w:line="240" w:lineRule="auto"/>
              <w:jc w:val="center"/>
            </w:pPr>
            <w:r>
              <w:rPr>
                <w:sz w:val="18"/>
              </w:rPr>
              <w:t>CO3</w:t>
            </w:r>
          </w:p>
        </w:tc>
      </w:tr>
      <w:tr>
        <w:trPr>
          <w:cantSplit w:val="true"/>
        </w:trPr>
        <w:tc>
          <w:tcPr>
            <w:tcW w:type="dxa" w:w="2088"/>
            <w:tcMar>
              <w:top w:w="30" w:type="dxa"/>
              <w:bottom w:w="30" w:type="dxa"/>
            </w:tcMar>
          </w:tcPr>
          <w:p>
            <w:pPr>
              <w:keepNext/>
              <w:widowControl w:val="1"/>
              <w:spacing w:after="0" w:before="0" w:line="240" w:lineRule="auto"/>
              <w:jc w:val="left"/>
            </w:pPr>
            <w:r>
              <w:rPr>
                <w:sz w:val="18"/>
              </w:rPr>
              <w:t>Sadiq Sayeed Raha</w:t>
            </w:r>
          </w:p>
        </w:tc>
        <w:tc>
          <w:tcPr>
            <w:tcW w:type="dxa" w:w="1152"/>
            <w:tcMar>
              <w:top w:w="30" w:type="dxa"/>
              <w:bottom w:w="30" w:type="dxa"/>
            </w:tcMar>
          </w:tcPr>
          <w:p>
            <w:pPr>
              <w:keepNext/>
              <w:widowControl w:val="1"/>
              <w:spacing w:after="0" w:before="0" w:line="240" w:lineRule="auto"/>
              <w:jc w:val="center"/>
            </w:pPr>
            <w:r>
              <w:rPr>
                <w:sz w:val="18"/>
              </w:rPr>
              <w:t>2206128</w:t>
            </w:r>
          </w:p>
        </w:tc>
        <w:tc>
          <w:tcPr>
            <w:tcW w:type="dxa" w:w="4536"/>
            <w:tcMar>
              <w:top w:w="30" w:type="dxa"/>
              <w:bottom w:w="30" w:type="dxa"/>
            </w:tcMar>
          </w:tcPr>
          <w:p>
            <w:pPr>
              <w:keepNext/>
              <w:widowControl w:val="1"/>
              <w:spacing w:after="0" w:before="0" w:line="240" w:lineRule="auto"/>
              <w:jc w:val="left"/>
            </w:pPr>
            <w:r>
              <w:rPr>
                <w:sz w:val="18"/>
              </w:rPr>
              <w:t>Results analysis and plots, plus the societal, environmental and ethical impact assessment.</w:t>
            </w:r>
          </w:p>
        </w:tc>
        <w:tc>
          <w:tcPr>
            <w:tcW w:type="dxa" w:w="1008"/>
            <w:tcMar>
              <w:top w:w="30" w:type="dxa"/>
              <w:bottom w:w="30" w:type="dxa"/>
            </w:tcMar>
          </w:tcPr>
          <w:p>
            <w:pPr>
              <w:keepNext/>
              <w:widowControl w:val="1"/>
              <w:spacing w:after="0" w:before="0" w:line="240" w:lineRule="auto"/>
              <w:jc w:val="center"/>
            </w:pPr>
            <w:r>
              <w:rPr>
                <w:sz w:val="18"/>
              </w:rPr>
              <w:t>CO5</w:t>
            </w:r>
          </w:p>
        </w:tc>
      </w:tr>
      <w:tr>
        <w:trPr>
          <w:cantSplit w:val="true"/>
        </w:trPr>
        <w:tc>
          <w:tcPr>
            <w:tcW w:type="dxa" w:w="2088"/>
            <w:tcMar>
              <w:top w:w="30" w:type="dxa"/>
              <w:bottom w:w="30" w:type="dxa"/>
            </w:tcMar>
          </w:tcPr>
          <w:p>
            <w:pPr>
              <w:widowControl w:val="1"/>
              <w:spacing w:after="0" w:before="0" w:line="240" w:lineRule="auto"/>
              <w:jc w:val="left"/>
            </w:pPr>
            <w:r>
              <w:rPr>
                <w:sz w:val="18"/>
              </w:rPr>
              <w:t>Aritra Chowdhury</w:t>
            </w:r>
          </w:p>
        </w:tc>
        <w:tc>
          <w:tcPr>
            <w:tcW w:type="dxa" w:w="1152"/>
            <w:tcMar>
              <w:top w:w="30" w:type="dxa"/>
              <w:bottom w:w="30" w:type="dxa"/>
            </w:tcMar>
          </w:tcPr>
          <w:p>
            <w:pPr>
              <w:widowControl w:val="1"/>
              <w:spacing w:after="0" w:before="0" w:line="240" w:lineRule="auto"/>
              <w:jc w:val="center"/>
            </w:pPr>
            <w:r>
              <w:rPr>
                <w:sz w:val="18"/>
              </w:rPr>
              <w:t>2206129</w:t>
            </w:r>
          </w:p>
        </w:tc>
        <w:tc>
          <w:tcPr>
            <w:tcW w:type="dxa" w:w="4536"/>
            <w:tcMar>
              <w:top w:w="30" w:type="dxa"/>
              <w:bottom w:w="30" w:type="dxa"/>
            </w:tcMar>
          </w:tcPr>
          <w:p>
            <w:pPr>
              <w:widowControl w:val="1"/>
              <w:spacing w:after="0" w:before="0" w:line="240" w:lineRule="auto"/>
              <w:jc w:val="left"/>
            </w:pPr>
            <w:r>
              <w:rPr>
                <w:sz w:val="18"/>
              </w:rPr>
              <w:t>Result analysis, project report, slide design and references; effective communication of the design and results.</w:t>
            </w:r>
          </w:p>
        </w:tc>
        <w:tc>
          <w:tcPr>
            <w:tcW w:type="dxa" w:w="1008"/>
            <w:tcMar>
              <w:top w:w="30" w:type="dxa"/>
              <w:bottom w:w="30" w:type="dxa"/>
            </w:tcMar>
          </w:tcPr>
          <w:p>
            <w:pPr>
              <w:widowControl w:val="1"/>
              <w:spacing w:after="0" w:before="0" w:line="240" w:lineRule="auto"/>
              <w:jc w:val="center"/>
            </w:pPr>
            <w:r>
              <w:rPr>
                <w:sz w:val="18"/>
              </w:rPr>
              <w:t>CO7</w:t>
            </w:r>
          </w:p>
        </w:tc>
      </w:tr>
    </w:tbl>
    <w:p>
      <w:pPr>
        <w:widowControl w:val="1"/>
        <w:spacing w:after="80" w:before="0" w:line="240" w:lineRule="auto"/>
        <w:jc w:val="both"/>
      </w:pPr>
    </w:p>
    <w:p>
      <w:pPr>
        <w:pStyle w:val="Heading2"/>
      </w:pPr>
      <w:bookmarkStart w:id="9030" w:name="_TocR0030"/>
      <w:r>
        <w:t>Mode of TeamWork</w:t>
      </w:r>
      <w:bookmarkEnd w:id="9030"/>
    </w:p>
    <w:p>
      <w:pPr>
        <w:widowControl w:val="1"/>
        <w:spacing w:after="120" w:before="0" w:line="276" w:lineRule="auto"/>
        <w:jc w:val="both"/>
      </w:pPr>
      <w:r>
        <w:rPr>
          <w:sz w:val="22"/>
        </w:rPr>
        <w:t>The project was executed by a seven-member team. Tasks were divided according to individual strengths (Table 16): Md. Shibli Noman and Md. Kawsar Ahmed coordinated the project, and the modelling, FVSI, GA, PSO, result-analysis and reporting work was assigned to individual members. Weekly meetings were held to merge the discrete mapping functions with the core load-flow evaluation engine.</w:t>
      </w:r>
    </w:p>
    <w:p>
      <w:pPr>
        <w:pStyle w:val="Heading2"/>
      </w:pPr>
      <w:bookmarkStart w:id="9031" w:name="_TocR0031"/>
      <w:r>
        <w:t>Log Book of Project Implementation</w:t>
      </w:r>
      <w:bookmarkEnd w:id="9031"/>
    </w:p>
    <w:p>
      <w:pPr>
        <w:pStyle w:val="Caption"/>
        <w:keepNext/>
        <w:spacing w:after="80" w:before="120"/>
      </w:pPr>
      <w:r>
        <w:rPr>
          <w:sz w:val="20"/>
        </w:rPr>
        <w:t>Table 17: Log book of project implementation</w:t>
      </w:r>
    </w:p>
    <w:tbl>
      <w:tblPr>
        <w:tblStyle w:val="TableGrid"/>
        <w:tblW w:type="dxa" w:w="8784"/>
        <w:jc w:val="center"/>
        <w:tblLayout w:type="fixed"/>
        <w:tblLook w:firstColumn="1" w:firstRow="1" w:lastColumn="0" w:lastRow="0" w:noHBand="0" w:noVBand="1" w:val="04A0"/>
      </w:tblPr>
      <w:tblGrid>
        <w:gridCol w:w="1007"/>
        <w:gridCol w:w="2015"/>
        <w:gridCol w:w="1944"/>
        <w:gridCol w:w="2015"/>
        <w:gridCol w:w="1800"/>
      </w:tblGrid>
      <w:tr>
        <w:trPr>
          <w:tblHeader w:val="true"/>
          <w:cantSplit w:val="true"/>
        </w:trPr>
        <w:tc>
          <w:tcPr>
            <w:tcW w:type="dxa" w:w="1008"/>
            <w:shd w:val="clear" w:color="auto" w:fill="D9E2F3"/>
            <w:tcMar>
              <w:top w:w="30" w:type="dxa"/>
              <w:bottom w:w="30" w:type="dxa"/>
            </w:tcMar>
          </w:tcPr>
          <w:p>
            <w:pPr>
              <w:keepNext/>
              <w:widowControl w:val="1"/>
              <w:spacing w:after="0" w:before="0" w:line="240" w:lineRule="auto"/>
              <w:jc w:val="center"/>
            </w:pPr>
            <w:r>
              <w:rPr>
                <w:b/>
                <w:sz w:val="17"/>
              </w:rPr>
              <w:t>Date</w:t>
            </w:r>
          </w:p>
        </w:tc>
        <w:tc>
          <w:tcPr>
            <w:tcW w:type="dxa" w:w="2016"/>
            <w:shd w:val="clear" w:color="auto" w:fill="D9E2F3"/>
            <w:tcMar>
              <w:top w:w="30" w:type="dxa"/>
              <w:bottom w:w="30" w:type="dxa"/>
            </w:tcMar>
          </w:tcPr>
          <w:p>
            <w:pPr>
              <w:keepNext/>
              <w:widowControl w:val="1"/>
              <w:spacing w:after="0" w:before="0" w:line="240" w:lineRule="auto"/>
              <w:jc w:val="center"/>
            </w:pPr>
            <w:r>
              <w:rPr>
                <w:b/>
                <w:sz w:val="17"/>
              </w:rPr>
              <w:t>Milestone achieved</w:t>
            </w:r>
          </w:p>
        </w:tc>
        <w:tc>
          <w:tcPr>
            <w:tcW w:type="dxa" w:w="1944"/>
            <w:shd w:val="clear" w:color="auto" w:fill="D9E2F3"/>
            <w:tcMar>
              <w:top w:w="30" w:type="dxa"/>
              <w:bottom w:w="30" w:type="dxa"/>
            </w:tcMar>
          </w:tcPr>
          <w:p>
            <w:pPr>
              <w:keepNext/>
              <w:widowControl w:val="1"/>
              <w:spacing w:after="0" w:before="0" w:line="240" w:lineRule="auto"/>
              <w:jc w:val="center"/>
            </w:pPr>
            <w:r>
              <w:rPr>
                <w:b/>
                <w:sz w:val="17"/>
              </w:rPr>
              <w:t>Individual role</w:t>
            </w:r>
          </w:p>
        </w:tc>
        <w:tc>
          <w:tcPr>
            <w:tcW w:type="dxa" w:w="2016"/>
            <w:shd w:val="clear" w:color="auto" w:fill="D9E2F3"/>
            <w:tcMar>
              <w:top w:w="30" w:type="dxa"/>
              <w:bottom w:w="30" w:type="dxa"/>
            </w:tcMar>
          </w:tcPr>
          <w:p>
            <w:pPr>
              <w:keepNext/>
              <w:widowControl w:val="1"/>
              <w:spacing w:after="0" w:before="0" w:line="240" w:lineRule="auto"/>
              <w:jc w:val="center"/>
            </w:pPr>
            <w:r>
              <w:rPr>
                <w:b/>
                <w:sz w:val="17"/>
              </w:rPr>
              <w:t>Team role</w:t>
            </w:r>
          </w:p>
        </w:tc>
        <w:tc>
          <w:tcPr>
            <w:tcW w:type="dxa" w:w="1800"/>
            <w:shd w:val="clear" w:color="auto" w:fill="D9E2F3"/>
            <w:tcMar>
              <w:top w:w="30" w:type="dxa"/>
              <w:bottom w:w="30" w:type="dxa"/>
            </w:tcMar>
          </w:tcPr>
          <w:p>
            <w:pPr>
              <w:keepNext/>
              <w:widowControl w:val="1"/>
              <w:spacing w:after="0" w:before="0" w:line="240" w:lineRule="auto"/>
              <w:jc w:val="center"/>
            </w:pPr>
            <w:r>
              <w:rPr>
                <w:b/>
                <w:sz w:val="17"/>
              </w:rPr>
              <w:t>Comments</w:t>
            </w:r>
          </w:p>
        </w:tc>
      </w:tr>
      <w:tr>
        <w:trPr>
          <w:cantSplit w:val="true"/>
        </w:trPr>
        <w:tc>
          <w:tcPr>
            <w:tcW w:type="dxa" w:w="1008"/>
            <w:tcMar>
              <w:top w:w="30" w:type="dxa"/>
              <w:bottom w:w="30" w:type="dxa"/>
            </w:tcMar>
          </w:tcPr>
          <w:p>
            <w:pPr>
              <w:keepNext/>
              <w:widowControl w:val="1"/>
              <w:spacing w:after="0" w:before="0" w:line="240" w:lineRule="auto"/>
              <w:jc w:val="center"/>
            </w:pPr>
            <w:r>
              <w:rPr>
                <w:sz w:val="17"/>
              </w:rPr>
              <w:t>Week 1–2</w:t>
            </w:r>
          </w:p>
        </w:tc>
        <w:tc>
          <w:tcPr>
            <w:tcW w:type="dxa" w:w="2016"/>
            <w:tcMar>
              <w:top w:w="30" w:type="dxa"/>
              <w:bottom w:w="30" w:type="dxa"/>
            </w:tcMar>
          </w:tcPr>
          <w:p>
            <w:pPr>
              <w:keepNext/>
              <w:widowControl w:val="1"/>
              <w:spacing w:after="0" w:before="0" w:line="240" w:lineRule="auto"/>
              <w:jc w:val="left"/>
            </w:pPr>
            <w:r>
              <w:rPr>
                <w:sz w:val="17"/>
              </w:rPr>
              <w:t>Literature review and algorithm selection</w:t>
            </w:r>
          </w:p>
        </w:tc>
        <w:tc>
          <w:tcPr>
            <w:tcW w:type="dxa" w:w="1944"/>
            <w:tcMar>
              <w:top w:w="30" w:type="dxa"/>
              <w:bottom w:w="30" w:type="dxa"/>
            </w:tcMar>
          </w:tcPr>
          <w:p>
            <w:pPr>
              <w:keepNext/>
              <w:widowControl w:val="1"/>
              <w:spacing w:after="0" w:before="0" w:line="240" w:lineRule="auto"/>
              <w:jc w:val="left"/>
            </w:pPr>
            <w:r>
              <w:rPr>
                <w:sz w:val="17"/>
              </w:rPr>
              <w:t>All members</w:t>
            </w:r>
          </w:p>
        </w:tc>
        <w:tc>
          <w:tcPr>
            <w:tcW w:type="dxa" w:w="2016"/>
            <w:tcMar>
              <w:top w:w="30" w:type="dxa"/>
              <w:bottom w:w="30" w:type="dxa"/>
            </w:tcMar>
          </w:tcPr>
          <w:p>
            <w:pPr>
              <w:keepNext/>
              <w:widowControl w:val="1"/>
              <w:spacing w:after="0" w:before="0" w:line="240" w:lineRule="auto"/>
              <w:jc w:val="left"/>
            </w:pPr>
            <w:r>
              <w:rPr>
                <w:sz w:val="17"/>
              </w:rPr>
              <w:t>Review of papers</w:t>
            </w:r>
          </w:p>
        </w:tc>
        <w:tc>
          <w:tcPr>
            <w:tcW w:type="dxa" w:w="1800"/>
            <w:tcMar>
              <w:top w:w="30" w:type="dxa"/>
              <w:bottom w:w="30" w:type="dxa"/>
            </w:tcMar>
          </w:tcPr>
          <w:p>
            <w:pPr>
              <w:keepNext/>
              <w:widowControl w:val="1"/>
              <w:spacing w:after="0" w:before="0" w:line="240" w:lineRule="auto"/>
              <w:jc w:val="left"/>
            </w:pPr>
            <w:r>
              <w:rPr>
                <w:sz w:val="17"/>
              </w:rPr>
              <w:t>Decided on discrete hardware mapping approach</w:t>
            </w:r>
          </w:p>
        </w:tc>
      </w:tr>
      <w:tr>
        <w:trPr>
          <w:cantSplit w:val="true"/>
        </w:trPr>
        <w:tc>
          <w:tcPr>
            <w:tcW w:type="dxa" w:w="1008"/>
            <w:tcMar>
              <w:top w:w="30" w:type="dxa"/>
              <w:bottom w:w="30" w:type="dxa"/>
            </w:tcMar>
          </w:tcPr>
          <w:p>
            <w:pPr>
              <w:keepNext/>
              <w:widowControl w:val="1"/>
              <w:spacing w:after="0" w:before="0" w:line="240" w:lineRule="auto"/>
              <w:jc w:val="center"/>
            </w:pPr>
            <w:r>
              <w:rPr>
                <w:sz w:val="17"/>
              </w:rPr>
              <w:t>Week 3–4</w:t>
            </w:r>
          </w:p>
        </w:tc>
        <w:tc>
          <w:tcPr>
            <w:tcW w:type="dxa" w:w="2016"/>
            <w:tcMar>
              <w:top w:w="30" w:type="dxa"/>
              <w:bottom w:w="30" w:type="dxa"/>
            </w:tcMar>
          </w:tcPr>
          <w:p>
            <w:pPr>
              <w:keepNext/>
              <w:widowControl w:val="1"/>
              <w:spacing w:after="0" w:before="0" w:line="240" w:lineRule="auto"/>
              <w:jc w:val="left"/>
            </w:pPr>
            <w:r>
              <w:rPr>
                <w:sz w:val="17"/>
              </w:rPr>
              <w:t>IEEE 14 &amp; 39 bus base cases modeled</w:t>
            </w:r>
          </w:p>
        </w:tc>
        <w:tc>
          <w:tcPr>
            <w:tcW w:type="dxa" w:w="1944"/>
            <w:tcMar>
              <w:top w:w="30" w:type="dxa"/>
              <w:bottom w:w="30" w:type="dxa"/>
            </w:tcMar>
          </w:tcPr>
          <w:p>
            <w:pPr>
              <w:keepNext/>
              <w:widowControl w:val="1"/>
              <w:spacing w:after="0" w:before="0" w:line="240" w:lineRule="auto"/>
              <w:jc w:val="left"/>
            </w:pPr>
            <w:r>
              <w:rPr>
                <w:sz w:val="17"/>
              </w:rPr>
              <w:t>Mahfuz Alam Tonmoy, Md. Shibli Noman</w:t>
            </w:r>
          </w:p>
        </w:tc>
        <w:tc>
          <w:tcPr>
            <w:tcW w:type="dxa" w:w="2016"/>
            <w:tcMar>
              <w:top w:w="30" w:type="dxa"/>
              <w:bottom w:w="30" w:type="dxa"/>
            </w:tcMar>
          </w:tcPr>
          <w:p>
            <w:pPr>
              <w:keepNext/>
              <w:widowControl w:val="1"/>
              <w:spacing w:after="0" w:before="0" w:line="240" w:lineRule="auto"/>
              <w:jc w:val="left"/>
            </w:pPr>
            <w:r>
              <w:rPr>
                <w:sz w:val="17"/>
              </w:rPr>
              <w:t>Built and verified AC load flows in PSS®E</w:t>
            </w:r>
          </w:p>
        </w:tc>
        <w:tc>
          <w:tcPr>
            <w:tcW w:type="dxa" w:w="1800"/>
            <w:tcMar>
              <w:top w:w="30" w:type="dxa"/>
              <w:bottom w:w="30" w:type="dxa"/>
            </w:tcMar>
          </w:tcPr>
          <w:p>
            <w:pPr>
              <w:keepNext/>
              <w:widowControl w:val="1"/>
              <w:spacing w:after="0" w:before="0" w:line="240" w:lineRule="auto"/>
              <w:jc w:val="left"/>
            </w:pPr>
            <w:r>
              <w:rPr>
                <w:sz w:val="17"/>
              </w:rPr>
              <w:t>Baseline stress conditions established manually</w:t>
            </w:r>
          </w:p>
        </w:tc>
      </w:tr>
      <w:tr>
        <w:trPr>
          <w:cantSplit w:val="true"/>
        </w:trPr>
        <w:tc>
          <w:tcPr>
            <w:tcW w:type="dxa" w:w="1008"/>
            <w:tcMar>
              <w:top w:w="30" w:type="dxa"/>
              <w:bottom w:w="30" w:type="dxa"/>
            </w:tcMar>
          </w:tcPr>
          <w:p>
            <w:pPr>
              <w:keepNext/>
              <w:widowControl w:val="1"/>
              <w:spacing w:after="0" w:before="0" w:line="240" w:lineRule="auto"/>
              <w:jc w:val="center"/>
            </w:pPr>
            <w:r>
              <w:rPr>
                <w:sz w:val="17"/>
              </w:rPr>
              <w:t>Week 5–6</w:t>
            </w:r>
          </w:p>
        </w:tc>
        <w:tc>
          <w:tcPr>
            <w:tcW w:type="dxa" w:w="2016"/>
            <w:tcMar>
              <w:top w:w="30" w:type="dxa"/>
              <w:bottom w:w="30" w:type="dxa"/>
            </w:tcMar>
          </w:tcPr>
          <w:p>
            <w:pPr>
              <w:keepNext/>
              <w:widowControl w:val="1"/>
              <w:spacing w:after="0" w:before="0" w:line="240" w:lineRule="auto"/>
              <w:jc w:val="left"/>
            </w:pPr>
            <w:r>
              <w:rPr>
                <w:sz w:val="17"/>
              </w:rPr>
              <w:t>Python psspy API integration</w:t>
            </w:r>
          </w:p>
        </w:tc>
        <w:tc>
          <w:tcPr>
            <w:tcW w:type="dxa" w:w="1944"/>
            <w:tcMar>
              <w:top w:w="30" w:type="dxa"/>
              <w:bottom w:w="30" w:type="dxa"/>
            </w:tcMar>
          </w:tcPr>
          <w:p>
            <w:pPr>
              <w:keepNext/>
              <w:widowControl w:val="1"/>
              <w:spacing w:after="0" w:before="0" w:line="240" w:lineRule="auto"/>
              <w:jc w:val="left"/>
            </w:pPr>
            <w:r>
              <w:rPr>
                <w:sz w:val="17"/>
              </w:rPr>
              <w:t>Md. Shibli Noman</w:t>
            </w:r>
          </w:p>
        </w:tc>
        <w:tc>
          <w:tcPr>
            <w:tcW w:type="dxa" w:w="2016"/>
            <w:tcMar>
              <w:top w:w="30" w:type="dxa"/>
              <w:bottom w:w="30" w:type="dxa"/>
            </w:tcMar>
          </w:tcPr>
          <w:p>
            <w:pPr>
              <w:keepNext/>
              <w:widowControl w:val="1"/>
              <w:spacing w:after="0" w:before="0" w:line="240" w:lineRule="auto"/>
              <w:jc w:val="left"/>
            </w:pPr>
            <w:r>
              <w:rPr>
                <w:sz w:val="17"/>
              </w:rPr>
              <w:t>Bridged Python with PSS®E solver</w:t>
            </w:r>
          </w:p>
        </w:tc>
        <w:tc>
          <w:tcPr>
            <w:tcW w:type="dxa" w:w="1800"/>
            <w:tcMar>
              <w:top w:w="30" w:type="dxa"/>
              <w:bottom w:w="30" w:type="dxa"/>
            </w:tcMar>
          </w:tcPr>
          <w:p>
            <w:pPr>
              <w:keepNext/>
              <w:widowControl w:val="1"/>
              <w:spacing w:after="0" w:before="0" w:line="240" w:lineRule="auto"/>
              <w:jc w:val="left"/>
            </w:pPr>
            <w:r>
              <w:rPr>
                <w:sz w:val="17"/>
              </w:rPr>
              <w:t>Overcame terminal buffer and memory issues</w:t>
            </w:r>
          </w:p>
        </w:tc>
      </w:tr>
      <w:tr>
        <w:trPr>
          <w:cantSplit w:val="true"/>
        </w:trPr>
        <w:tc>
          <w:tcPr>
            <w:tcW w:type="dxa" w:w="1008"/>
            <w:tcMar>
              <w:top w:w="30" w:type="dxa"/>
              <w:bottom w:w="30" w:type="dxa"/>
            </w:tcMar>
          </w:tcPr>
          <w:p>
            <w:pPr>
              <w:keepNext/>
              <w:widowControl w:val="1"/>
              <w:spacing w:after="0" w:before="0" w:line="240" w:lineRule="auto"/>
              <w:jc w:val="center"/>
            </w:pPr>
            <w:r>
              <w:rPr>
                <w:sz w:val="17"/>
              </w:rPr>
              <w:t>Week 7–8</w:t>
            </w:r>
          </w:p>
        </w:tc>
        <w:tc>
          <w:tcPr>
            <w:tcW w:type="dxa" w:w="2016"/>
            <w:tcMar>
              <w:top w:w="30" w:type="dxa"/>
              <w:bottom w:w="30" w:type="dxa"/>
            </w:tcMar>
          </w:tcPr>
          <w:p>
            <w:pPr>
              <w:keepNext/>
              <w:widowControl w:val="1"/>
              <w:spacing w:after="0" w:before="0" w:line="240" w:lineRule="auto"/>
              <w:jc w:val="left"/>
            </w:pPr>
            <w:r>
              <w:rPr>
                <w:sz w:val="17"/>
              </w:rPr>
              <w:t>FVSI script developed; critical lines found</w:t>
            </w:r>
          </w:p>
        </w:tc>
        <w:tc>
          <w:tcPr>
            <w:tcW w:type="dxa" w:w="1944"/>
            <w:tcMar>
              <w:top w:w="30" w:type="dxa"/>
              <w:bottom w:w="30" w:type="dxa"/>
            </w:tcMar>
          </w:tcPr>
          <w:p>
            <w:pPr>
              <w:keepNext/>
              <w:widowControl w:val="1"/>
              <w:spacing w:after="0" w:before="0" w:line="240" w:lineRule="auto"/>
              <w:jc w:val="left"/>
            </w:pPr>
            <w:r>
              <w:rPr>
                <w:sz w:val="17"/>
              </w:rPr>
              <w:t>Mahfuz Alam Tonmoy</w:t>
            </w:r>
          </w:p>
        </w:tc>
        <w:tc>
          <w:tcPr>
            <w:tcW w:type="dxa" w:w="2016"/>
            <w:tcMar>
              <w:top w:w="30" w:type="dxa"/>
              <w:bottom w:w="30" w:type="dxa"/>
            </w:tcMar>
          </w:tcPr>
          <w:p>
            <w:pPr>
              <w:keepNext/>
              <w:widowControl w:val="1"/>
              <w:spacing w:after="0" w:before="0" w:line="240" w:lineRule="auto"/>
              <w:jc w:val="left"/>
            </w:pPr>
            <w:r>
              <w:rPr>
                <w:sz w:val="17"/>
              </w:rPr>
              <w:t>Analytical stability ranking</w:t>
            </w:r>
          </w:p>
        </w:tc>
        <w:tc>
          <w:tcPr>
            <w:tcW w:type="dxa" w:w="1800"/>
            <w:tcMar>
              <w:top w:w="30" w:type="dxa"/>
              <w:bottom w:w="30" w:type="dxa"/>
            </w:tcMar>
          </w:tcPr>
          <w:p>
            <w:pPr>
              <w:keepNext/>
              <w:widowControl w:val="1"/>
              <w:spacing w:after="0" w:before="0" w:line="240" w:lineRule="auto"/>
              <w:jc w:val="left"/>
            </w:pPr>
            <w:r>
              <w:rPr>
                <w:sz w:val="17"/>
              </w:rPr>
              <w:t>Line 1–5 and Line 2–3 flagged as primary bottlenecks</w:t>
            </w:r>
          </w:p>
        </w:tc>
      </w:tr>
      <w:tr>
        <w:trPr>
          <w:cantSplit w:val="true"/>
        </w:trPr>
        <w:tc>
          <w:tcPr>
            <w:tcW w:type="dxa" w:w="1008"/>
            <w:tcMar>
              <w:top w:w="30" w:type="dxa"/>
              <w:bottom w:w="30" w:type="dxa"/>
            </w:tcMar>
          </w:tcPr>
          <w:p>
            <w:pPr>
              <w:keepNext/>
              <w:widowControl w:val="1"/>
              <w:spacing w:after="0" w:before="0" w:line="240" w:lineRule="auto"/>
              <w:jc w:val="center"/>
            </w:pPr>
            <w:r>
              <w:rPr>
                <w:sz w:val="17"/>
              </w:rPr>
              <w:t>Week 9–10</w:t>
            </w:r>
          </w:p>
        </w:tc>
        <w:tc>
          <w:tcPr>
            <w:tcW w:type="dxa" w:w="2016"/>
            <w:tcMar>
              <w:top w:w="30" w:type="dxa"/>
              <w:bottom w:w="30" w:type="dxa"/>
            </w:tcMar>
          </w:tcPr>
          <w:p>
            <w:pPr>
              <w:keepNext/>
              <w:widowControl w:val="1"/>
              <w:spacing w:after="0" w:before="0" w:line="240" w:lineRule="auto"/>
              <w:jc w:val="left"/>
            </w:pPr>
            <w:r>
              <w:rPr>
                <w:sz w:val="17"/>
              </w:rPr>
              <w:t>GA for transformer taps coded/tested</w:t>
            </w:r>
          </w:p>
        </w:tc>
        <w:tc>
          <w:tcPr>
            <w:tcW w:type="dxa" w:w="1944"/>
            <w:tcMar>
              <w:top w:w="30" w:type="dxa"/>
              <w:bottom w:w="30" w:type="dxa"/>
            </w:tcMar>
          </w:tcPr>
          <w:p>
            <w:pPr>
              <w:keepNext/>
              <w:widowControl w:val="1"/>
              <w:spacing w:after="0" w:before="0" w:line="240" w:lineRule="auto"/>
              <w:jc w:val="left"/>
            </w:pPr>
            <w:r>
              <w:rPr>
                <w:sz w:val="17"/>
              </w:rPr>
              <w:t>Md. Abdullah Al-Noman</w:t>
            </w:r>
          </w:p>
        </w:tc>
        <w:tc>
          <w:tcPr>
            <w:tcW w:type="dxa" w:w="2016"/>
            <w:tcMar>
              <w:top w:w="30" w:type="dxa"/>
              <w:bottom w:w="30" w:type="dxa"/>
            </w:tcMar>
          </w:tcPr>
          <w:p>
            <w:pPr>
              <w:keepNext/>
              <w:widowControl w:val="1"/>
              <w:spacing w:after="0" w:before="0" w:line="240" w:lineRule="auto"/>
              <w:jc w:val="left"/>
            </w:pPr>
            <w:r>
              <w:rPr>
                <w:sz w:val="17"/>
              </w:rPr>
              <w:t>Tuned hyperparameters (</w:t>
            </w:r>
            <m:oMath>
              <m:sSub>
                <m:e>
                  <m:r>
                    <m:t>P</m:t>
                  </m:r>
                </m:e>
                <m:sub>
                  <m:r>
                    <m:t>c</m:t>
                  </m:r>
                </m:sub>
              </m:sSub>
            </m:oMath>
            <w:r>
              <w:rPr>
                <w:sz w:val="17"/>
              </w:rPr>
              <w:t xml:space="preserve"> = 0.95, </w:t>
            </w:r>
            <m:oMath>
              <m:sSub>
                <m:e>
                  <m:r>
                    <m:t>P</m:t>
                  </m:r>
                </m:e>
                <m:sub>
                  <m:r>
                    <m:t>m</m:t>
                  </m:r>
                </m:sub>
              </m:sSub>
            </m:oMath>
            <w:r>
              <w:rPr>
                <w:sz w:val="17"/>
              </w:rPr>
              <w:t xml:space="preserve"> = 0.35)</w:t>
            </w:r>
          </w:p>
        </w:tc>
        <w:tc>
          <w:tcPr>
            <w:tcW w:type="dxa" w:w="1800"/>
            <w:tcMar>
              <w:top w:w="30" w:type="dxa"/>
              <w:bottom w:w="30" w:type="dxa"/>
            </w:tcMar>
          </w:tcPr>
          <w:p>
            <w:pPr>
              <w:keepNext/>
              <w:widowControl w:val="1"/>
              <w:spacing w:after="0" w:before="0" w:line="240" w:lineRule="auto"/>
              <w:jc w:val="left"/>
            </w:pPr>
            <w:r>
              <w:rPr>
                <w:sz w:val="17"/>
              </w:rPr>
              <w:t>—</w:t>
            </w:r>
          </w:p>
        </w:tc>
      </w:tr>
      <w:tr>
        <w:trPr>
          <w:cantSplit w:val="true"/>
        </w:trPr>
        <w:tc>
          <w:tcPr>
            <w:tcW w:type="dxa" w:w="1008"/>
            <w:tcMar>
              <w:top w:w="30" w:type="dxa"/>
              <w:bottom w:w="30" w:type="dxa"/>
            </w:tcMar>
          </w:tcPr>
          <w:p>
            <w:pPr>
              <w:keepNext/>
              <w:widowControl w:val="1"/>
              <w:spacing w:after="0" w:before="0" w:line="240" w:lineRule="auto"/>
              <w:jc w:val="center"/>
            </w:pPr>
            <w:r>
              <w:rPr>
                <w:sz w:val="17"/>
              </w:rPr>
              <w:t>Week 11–12</w:t>
            </w:r>
          </w:p>
        </w:tc>
        <w:tc>
          <w:tcPr>
            <w:tcW w:type="dxa" w:w="2016"/>
            <w:tcMar>
              <w:top w:w="30" w:type="dxa"/>
              <w:bottom w:w="30" w:type="dxa"/>
            </w:tcMar>
          </w:tcPr>
          <w:p>
            <w:pPr>
              <w:keepNext/>
              <w:widowControl w:val="1"/>
              <w:spacing w:after="0" w:before="0" w:line="240" w:lineRule="auto"/>
              <w:jc w:val="left"/>
            </w:pPr>
            <w:r>
              <w:rPr>
                <w:sz w:val="17"/>
              </w:rPr>
              <w:t>PSO for capacitor sizing coded/tested</w:t>
            </w:r>
          </w:p>
        </w:tc>
        <w:tc>
          <w:tcPr>
            <w:tcW w:type="dxa" w:w="1944"/>
            <w:tcMar>
              <w:top w:w="30" w:type="dxa"/>
              <w:bottom w:w="30" w:type="dxa"/>
            </w:tcMar>
          </w:tcPr>
          <w:p>
            <w:pPr>
              <w:keepNext/>
              <w:widowControl w:val="1"/>
              <w:spacing w:after="0" w:before="0" w:line="240" w:lineRule="auto"/>
              <w:jc w:val="left"/>
            </w:pPr>
            <w:r>
              <w:rPr>
                <w:sz w:val="17"/>
              </w:rPr>
              <w:t>Md. Ahasan Habib Kawsar</w:t>
            </w:r>
          </w:p>
        </w:tc>
        <w:tc>
          <w:tcPr>
            <w:tcW w:type="dxa" w:w="2016"/>
            <w:tcMar>
              <w:top w:w="30" w:type="dxa"/>
              <w:bottom w:w="30" w:type="dxa"/>
            </w:tcMar>
          </w:tcPr>
          <w:p>
            <w:pPr>
              <w:keepNext/>
              <w:widowControl w:val="1"/>
              <w:spacing w:after="0" w:before="0" w:line="240" w:lineRule="auto"/>
              <w:jc w:val="left"/>
            </w:pPr>
            <w:r>
              <w:rPr>
                <w:sz w:val="17"/>
              </w:rPr>
              <w:t>Implemented constriction factor</w:t>
            </w:r>
          </w:p>
        </w:tc>
        <w:tc>
          <w:tcPr>
            <w:tcW w:type="dxa" w:w="1800"/>
            <w:tcMar>
              <w:top w:w="30" w:type="dxa"/>
              <w:bottom w:w="30" w:type="dxa"/>
            </w:tcMar>
          </w:tcPr>
          <w:p>
            <w:pPr>
              <w:keepNext/>
              <w:widowControl w:val="1"/>
              <w:spacing w:after="0" w:before="0" w:line="240" w:lineRule="auto"/>
              <w:jc w:val="left"/>
            </w:pPr>
            <w:r>
              <w:rPr>
                <w:sz w:val="17"/>
              </w:rPr>
              <w:t>Mapped continuous particles to 5.0 MVAr discrete steps</w:t>
            </w:r>
          </w:p>
        </w:tc>
      </w:tr>
      <w:tr>
        <w:trPr>
          <w:cantSplit w:val="true"/>
        </w:trPr>
        <w:tc>
          <w:tcPr>
            <w:tcW w:type="dxa" w:w="1008"/>
            <w:tcMar>
              <w:top w:w="30" w:type="dxa"/>
              <w:bottom w:w="30" w:type="dxa"/>
            </w:tcMar>
          </w:tcPr>
          <w:p>
            <w:pPr>
              <w:keepNext/>
              <w:widowControl w:val="1"/>
              <w:spacing w:after="0" w:before="0" w:line="240" w:lineRule="auto"/>
              <w:jc w:val="center"/>
            </w:pPr>
            <w:r>
              <w:rPr>
                <w:sz w:val="17"/>
              </w:rPr>
              <w:t>Week 13</w:t>
            </w:r>
          </w:p>
        </w:tc>
        <w:tc>
          <w:tcPr>
            <w:tcW w:type="dxa" w:w="2016"/>
            <w:tcMar>
              <w:top w:w="30" w:type="dxa"/>
              <w:bottom w:w="30" w:type="dxa"/>
            </w:tcMar>
          </w:tcPr>
          <w:p>
            <w:pPr>
              <w:keepNext/>
              <w:widowControl w:val="1"/>
              <w:spacing w:after="0" w:before="0" w:line="240" w:lineRule="auto"/>
              <w:jc w:val="left"/>
            </w:pPr>
            <w:r>
              <w:rPr>
                <w:sz w:val="17"/>
              </w:rPr>
              <w:t>Final simulation runs and data tabulation</w:t>
            </w:r>
          </w:p>
        </w:tc>
        <w:tc>
          <w:tcPr>
            <w:tcW w:type="dxa" w:w="1944"/>
            <w:tcMar>
              <w:top w:w="30" w:type="dxa"/>
              <w:bottom w:w="30" w:type="dxa"/>
            </w:tcMar>
          </w:tcPr>
          <w:p>
            <w:pPr>
              <w:keepNext/>
              <w:widowControl w:val="1"/>
              <w:spacing w:after="0" w:before="0" w:line="240" w:lineRule="auto"/>
              <w:jc w:val="left"/>
            </w:pPr>
            <w:r>
              <w:rPr>
                <w:sz w:val="17"/>
              </w:rPr>
              <w:t>Md. Kawsar Ahmed, Sadiq Sayeed Raha</w:t>
            </w:r>
          </w:p>
        </w:tc>
        <w:tc>
          <w:tcPr>
            <w:tcW w:type="dxa" w:w="2016"/>
            <w:tcMar>
              <w:top w:w="30" w:type="dxa"/>
              <w:bottom w:w="30" w:type="dxa"/>
            </w:tcMar>
          </w:tcPr>
          <w:p>
            <w:pPr>
              <w:keepNext/>
              <w:widowControl w:val="1"/>
              <w:spacing w:after="0" w:before="0" w:line="240" w:lineRule="auto"/>
              <w:jc w:val="left"/>
            </w:pPr>
            <w:r>
              <w:rPr>
                <w:sz w:val="17"/>
              </w:rPr>
              <w:t>Integrated GA/PSO; compiled voltage and loss data</w:t>
            </w:r>
          </w:p>
        </w:tc>
        <w:tc>
          <w:tcPr>
            <w:tcW w:type="dxa" w:w="1800"/>
            <w:tcMar>
              <w:top w:w="30" w:type="dxa"/>
              <w:bottom w:w="30" w:type="dxa"/>
            </w:tcMar>
          </w:tcPr>
          <w:p>
            <w:pPr>
              <w:keepNext/>
              <w:widowControl w:val="1"/>
              <w:spacing w:after="0" w:before="0" w:line="240" w:lineRule="auto"/>
              <w:jc w:val="left"/>
            </w:pPr>
            <w:r>
              <w:rPr>
                <w:sz w:val="17"/>
              </w:rPr>
              <w:t>Best-effort results obtained</w:t>
            </w:r>
          </w:p>
        </w:tc>
      </w:tr>
      <w:tr>
        <w:trPr>
          <w:cantSplit w:val="true"/>
        </w:trPr>
        <w:tc>
          <w:tcPr>
            <w:tcW w:type="dxa" w:w="1008"/>
            <w:tcMar>
              <w:top w:w="30" w:type="dxa"/>
              <w:bottom w:w="30" w:type="dxa"/>
            </w:tcMar>
          </w:tcPr>
          <w:p>
            <w:pPr>
              <w:widowControl w:val="1"/>
              <w:spacing w:after="0" w:before="0" w:line="240" w:lineRule="auto"/>
              <w:jc w:val="center"/>
            </w:pPr>
            <w:r>
              <w:rPr>
                <w:sz w:val="17"/>
              </w:rPr>
              <w:t>Week 14</w:t>
            </w:r>
          </w:p>
        </w:tc>
        <w:tc>
          <w:tcPr>
            <w:tcW w:type="dxa" w:w="2016"/>
            <w:tcMar>
              <w:top w:w="30" w:type="dxa"/>
              <w:bottom w:w="30" w:type="dxa"/>
            </w:tcMar>
          </w:tcPr>
          <w:p>
            <w:pPr>
              <w:widowControl w:val="1"/>
              <w:spacing w:after="0" w:before="0" w:line="240" w:lineRule="auto"/>
              <w:jc w:val="left"/>
            </w:pPr>
            <w:r>
              <w:rPr>
                <w:sz w:val="17"/>
              </w:rPr>
              <w:t>Project defense and final report</w:t>
            </w:r>
          </w:p>
        </w:tc>
        <w:tc>
          <w:tcPr>
            <w:tcW w:type="dxa" w:w="1944"/>
            <w:tcMar>
              <w:top w:w="30" w:type="dxa"/>
              <w:bottom w:w="30" w:type="dxa"/>
            </w:tcMar>
          </w:tcPr>
          <w:p>
            <w:pPr>
              <w:widowControl w:val="1"/>
              <w:spacing w:after="0" w:before="0" w:line="240" w:lineRule="auto"/>
              <w:jc w:val="left"/>
            </w:pPr>
            <w:r>
              <w:rPr>
                <w:sz w:val="17"/>
              </w:rPr>
              <w:t>Aritra Chowdhury, Sadiq Sayeed Raha</w:t>
            </w:r>
          </w:p>
        </w:tc>
        <w:tc>
          <w:tcPr>
            <w:tcW w:type="dxa" w:w="2016"/>
            <w:tcMar>
              <w:top w:w="30" w:type="dxa"/>
              <w:bottom w:w="30" w:type="dxa"/>
            </w:tcMar>
          </w:tcPr>
          <w:p>
            <w:pPr>
              <w:widowControl w:val="1"/>
              <w:spacing w:after="0" w:before="0" w:line="240" w:lineRule="auto"/>
              <w:jc w:val="left"/>
            </w:pPr>
            <w:r>
              <w:rPr>
                <w:sz w:val="17"/>
              </w:rPr>
              <w:t>Formatted final report and slides</w:t>
            </w:r>
          </w:p>
        </w:tc>
        <w:tc>
          <w:tcPr>
            <w:tcW w:type="dxa" w:w="1800"/>
            <w:tcMar>
              <w:top w:w="30" w:type="dxa"/>
              <w:bottom w:w="30" w:type="dxa"/>
            </w:tcMar>
          </w:tcPr>
          <w:p>
            <w:pPr>
              <w:widowControl w:val="1"/>
              <w:spacing w:after="0" w:before="0" w:line="240" w:lineRule="auto"/>
              <w:jc w:val="left"/>
            </w:pPr>
            <w:r>
              <w:rPr>
                <w:sz w:val="17"/>
              </w:rPr>
              <w:t>Ready for academic submission</w:t>
            </w:r>
          </w:p>
        </w:tc>
      </w:tr>
    </w:tbl>
    <w:p>
      <w:pPr>
        <w:widowControl w:val="1"/>
        <w:spacing w:after="80" w:before="0" w:line="240" w:lineRule="auto"/>
        <w:jc w:val="both"/>
      </w:pPr>
    </w:p>
    <w:p>
      <w:pPr>
        <w:pStyle w:val="Heading1"/>
      </w:pPr>
      <w:bookmarkStart w:id="9032" w:name="_TocR0032"/>
      <w:r>
        <w:t>Communication to External Stakeholders (PO(j))</w:t>
      </w:r>
      <w:bookmarkEnd w:id="9032"/>
    </w:p>
    <w:p>
      <w:pPr>
        <w:pStyle w:val="Heading2"/>
      </w:pPr>
      <w:bookmarkStart w:id="9033" w:name="_TocR0033"/>
      <w:r>
        <w:t>Executive Summary</w:t>
      </w:r>
      <w:bookmarkEnd w:id="9033"/>
    </w:p>
    <w:p>
      <w:pPr>
        <w:widowControl w:val="1"/>
        <w:spacing w:after="120" w:before="0" w:line="276" w:lineRule="auto"/>
        <w:jc w:val="both"/>
      </w:pPr>
      <w:r>
        <w:rPr>
          <w:b/>
          <w:sz w:val="22"/>
        </w:rPr>
        <w:t>What we did:</w:t>
      </w:r>
      <w:r>
        <w:rPr>
          <w:sz w:val="22"/>
        </w:rPr>
        <w:t xml:space="preserve"> We developed a Python program that controls the PSS®E power system simulator to fix voltage drops and reduce power losses in stressed power grids. </w:t>
      </w:r>
      <w:r>
        <w:rPr>
          <w:b/>
          <w:sz w:val="22"/>
        </w:rPr>
        <w:t>The methods:</w:t>
      </w:r>
      <w:r>
        <w:rPr>
          <w:sz w:val="22"/>
        </w:rPr>
        <w:t xml:space="preserve"> We used a Genetic Algorithm (GA) to find the best transformer tap settings and Particle Swarm Optimization (PSO) to find the best sizes and locations for capacitor banks. </w:t>
      </w:r>
      <w:r>
        <w:rPr>
          <w:b/>
          <w:sz w:val="22"/>
        </w:rPr>
        <w:t>The testing:</w:t>
      </w:r>
      <w:r>
        <w:rPr>
          <w:sz w:val="22"/>
        </w:rPr>
        <w:t xml:space="preserve"> We tested our code on the IEEE 14-bus and IEEE 39-bus systems. </w:t>
      </w:r>
      <w:r>
        <w:rPr>
          <w:b/>
          <w:sz w:val="22"/>
        </w:rPr>
        <w:t>The results:</w:t>
      </w:r>
      <w:r>
        <w:rPr>
          <w:sz w:val="22"/>
        </w:rPr>
        <w:t xml:space="preserve"> We achieved large active power loss reductions (33.2 % on IEEE-14 and 31.9 % on IEEE-39) and significantly restored voltage margins, settling in a validated “Best-Effort / Infeasible” state due to extreme load profiles.</w:t>
      </w:r>
    </w:p>
    <w:p>
      <w:pPr>
        <w:pStyle w:val="Heading2"/>
      </w:pPr>
      <w:bookmarkStart w:id="9034" w:name="_TocR0034"/>
      <w:r>
        <w:t>User Manual</w:t>
      </w:r>
      <w:bookmarkEnd w:id="9034"/>
    </w:p>
    <w:p>
      <w:pPr>
        <w:pStyle w:val="ListParagraph"/>
        <w:widowControl w:val="1"/>
        <w:spacing w:after="60" w:before="0" w:line="264" w:lineRule="auto"/>
        <w:ind w:left="432" w:hanging="288"/>
        <w:jc w:val="both"/>
      </w:pPr>
      <w:r>
        <w:rPr>
          <w:sz w:val="22"/>
        </w:rPr>
        <w:t xml:space="preserve">1. </w:t>
      </w:r>
      <w:r>
        <w:rPr>
          <w:sz w:val="22"/>
        </w:rPr>
        <w:t>Install Siemens PSS®E 36.6 (Xplore) and Python with numpy and matplotlib; set PSSPY_PATH and PSSBIN_PATH at the top of the scripts if PSS®E is installed in another folder.</w:t>
      </w:r>
    </w:p>
    <w:p>
      <w:pPr>
        <w:pStyle w:val="ListParagraph"/>
        <w:widowControl w:val="1"/>
        <w:spacing w:after="60" w:before="0" w:line="264" w:lineRule="auto"/>
        <w:ind w:left="432" w:hanging="288"/>
        <w:jc w:val="both"/>
      </w:pPr>
      <w:r>
        <w:rPr>
          <w:sz w:val="22"/>
        </w:rPr>
        <w:t xml:space="preserve">2. </w:t>
      </w:r>
      <w:r>
        <w:rPr>
          <w:sz w:val="22"/>
        </w:rPr>
        <w:t>Run FVSI-Collapse Analysis.py and select the .sav case to obtain the FVSI ranking and reactive margins.</w:t>
      </w:r>
    </w:p>
    <w:p>
      <w:pPr>
        <w:pStyle w:val="ListParagraph"/>
        <w:widowControl w:val="1"/>
        <w:spacing w:after="60" w:before="0" w:line="264" w:lineRule="auto"/>
        <w:ind w:left="432" w:hanging="288"/>
        <w:jc w:val="both"/>
      </w:pPr>
      <w:r>
        <w:rPr>
          <w:sz w:val="22"/>
        </w:rPr>
        <w:t xml:space="preserve">3. </w:t>
      </w:r>
      <w:r>
        <w:rPr>
          <w:sz w:val="22"/>
        </w:rPr>
        <w:t>Run IEEEtxfTapGE.py and select the .sav case; the optimized taps, losses and bus voltages are printed and *_TAP_OPTIMIZED.sav is saved.</w:t>
      </w:r>
    </w:p>
    <w:p>
      <w:pPr>
        <w:pStyle w:val="ListParagraph"/>
        <w:widowControl w:val="1"/>
        <w:spacing w:after="60" w:before="0" w:line="264" w:lineRule="auto"/>
        <w:ind w:left="432" w:hanging="288"/>
        <w:jc w:val="both"/>
      </w:pPr>
      <w:r>
        <w:rPr>
          <w:sz w:val="22"/>
        </w:rPr>
        <w:t xml:space="preserve">4. </w:t>
      </w:r>
      <w:r>
        <w:rPr>
          <w:sz w:val="22"/>
        </w:rPr>
        <w:t>Run PSOcapacitor.py, select the .sav case and enter the maximum number of capacitors and the maximum MVAr per installation; the results folder contains Optimization_Report.txt, *_CAPACITOR_OPTIMIZED.sav and the plots.</w:t>
      </w:r>
    </w:p>
    <w:p>
      <w:pPr>
        <w:pStyle w:val="ListParagraph"/>
        <w:widowControl w:val="1"/>
        <w:spacing w:after="60" w:before="0" w:line="264" w:lineRule="auto"/>
        <w:ind w:left="432" w:hanging="288"/>
        <w:jc w:val="both"/>
      </w:pPr>
      <w:r>
        <w:rPr>
          <w:sz w:val="22"/>
        </w:rPr>
        <w:t xml:space="preserve">5. </w:t>
      </w:r>
      <w:r>
        <w:rPr>
          <w:sz w:val="22"/>
        </w:rPr>
        <w:t>Re-run the FVSI script on the optimized .sav file to verify line stability.</w:t>
      </w:r>
    </w:p>
    <w:p>
      <w:pPr>
        <w:pStyle w:val="Heading2"/>
      </w:pPr>
      <w:bookmarkStart w:id="9035" w:name="_TocR0035"/>
      <w:r>
        <w:t>Github Link</w:t>
      </w:r>
      <w:bookmarkEnd w:id="9035"/>
    </w:p>
    <w:p>
      <w:pPr>
        <w:widowControl w:val="1"/>
        <w:spacing w:after="60" w:before="0" w:line="276" w:lineRule="auto"/>
        <w:jc w:val="left"/>
      </w:pPr>
      <w:r>
        <w:rPr>
          <w:sz w:val="22"/>
        </w:rPr>
        <w:t>Source code, PSS®E cases and results: https://github.com/ahasanhabibkawsar/EEE-306-Group-05-Project-Mitigating-Transmission-Losses-and-Fast-Voltage-Stability-Index-</w:t>
      </w:r>
    </w:p>
    <w:p>
      <w:pPr>
        <w:pStyle w:val="Heading2"/>
      </w:pPr>
      <w:bookmarkStart w:id="9036" w:name="_TocR0036"/>
      <w:r>
        <w:t>YouTube Link</w:t>
      </w:r>
      <w:bookmarkEnd w:id="9036"/>
    </w:p>
    <w:p>
      <w:pPr>
        <w:widowControl w:val="1"/>
        <w:spacing w:after="120" w:before="0" w:line="276" w:lineRule="auto"/>
        <w:jc w:val="left"/>
      </w:pPr>
      <w:r>
        <w:rPr>
          <w:sz w:val="22"/>
        </w:rPr>
        <w:t>Project presentation material (Google Drive): https://drive.google.com/file/d/1S16e6D9CnCVc4tx-kQVD8_oTBZiHku-k/view?usp=sharing</w:t>
      </w:r>
    </w:p>
    <w:p>
      <w:pPr>
        <w:widowControl w:val="1"/>
        <w:spacing w:after="120" w:before="0" w:line="276" w:lineRule="auto"/>
        <w:jc w:val="both"/>
      </w:pPr>
      <w:r>
        <w:rPr>
          <w:sz w:val="22"/>
        </w:rPr>
        <w:t xml:space="preserve">YouTube video: </w:t>
      </w:r>
      <w:r>
        <w:rPr>
          <w:sz w:val="22"/>
          <w:highlight w:val="yellow"/>
        </w:rPr>
        <w:t>[link to be added</w:t>
      </w:r>
      <w:r>
        <w:rPr>
          <w:sz w:val="22"/>
        </w:rPr>
        <w:t>]</w:t>
      </w:r>
    </w:p>
    <w:p>
      <w:pPr>
        <w:pStyle w:val="Heading1"/>
      </w:pPr>
      <w:bookmarkStart w:id="9037" w:name="_TocR0037"/>
      <w:r>
        <w:t>Project Management and Cost Analysis (PO(k))</w:t>
      </w:r>
      <w:bookmarkEnd w:id="9037"/>
    </w:p>
    <w:p>
      <w:pPr>
        <w:widowControl w:val="1"/>
        <w:spacing w:after="120" w:before="0" w:line="276" w:lineRule="auto"/>
        <w:jc w:val="both"/>
      </w:pPr>
      <w:r>
        <w:rPr>
          <w:sz w:val="22"/>
        </w:rPr>
        <w:t>Project milestones were managed with the weekly plan recorded in the log book (Table 17). The computational cost was tracked for every study: each GA or PSO run evaluates a population of 120 over 120 iterations, i.e. up to 14,400 full AC load flows, across both algorithms and both test systems; one IEEE 39-bus run took about 45 minutes because psspy evaluates candidates sequentially. The study used the PSS®E Xplore academic edition and Python.</w:t>
      </w:r>
    </w:p>
    <w:p>
      <w:pPr>
        <w:pStyle w:val="Heading1"/>
      </w:pPr>
      <w:bookmarkStart w:id="9038" w:name="_TocR0038"/>
      <w:r>
        <w:t>Future Work</w:t>
      </w:r>
      <w:bookmarkEnd w:id="9038"/>
    </w:p>
    <w:p>
      <w:pPr>
        <w:pStyle w:val="ListParagraph"/>
        <w:widowControl w:val="1"/>
        <w:spacing w:after="60" w:before="0" w:line="264" w:lineRule="auto"/>
        <w:ind w:left="432" w:hanging="288"/>
        <w:jc w:val="both"/>
      </w:pPr>
      <w:r>
        <w:rPr>
          <w:sz w:val="22"/>
        </w:rPr>
        <w:t xml:space="preserve">•  </w:t>
      </w:r>
      <w:r>
        <w:rPr>
          <w:b/>
          <w:sz w:val="22"/>
        </w:rPr>
        <w:t>Dynamic ZIP load modeling:</w:t>
      </w:r>
      <w:r>
        <w:rPr>
          <w:sz w:val="22"/>
        </w:rPr>
        <w:t xml:space="preserve"> transition from static constant-power (PQ) load models to voltage-dependent ZIP (impedance, current, power) models to evaluate optimization performance under non-linear load variations.</w:t>
      </w:r>
    </w:p>
    <w:p>
      <w:pPr>
        <w:pStyle w:val="ListParagraph"/>
        <w:widowControl w:val="1"/>
        <w:spacing w:after="60" w:before="0" w:line="264" w:lineRule="auto"/>
        <w:ind w:left="432" w:hanging="288"/>
        <w:jc w:val="both"/>
      </w:pPr>
      <w:r>
        <w:rPr>
          <w:sz w:val="22"/>
        </w:rPr>
        <w:t xml:space="preserve">•  </w:t>
      </w:r>
      <w:r>
        <w:rPr>
          <w:b/>
          <w:sz w:val="22"/>
        </w:rPr>
        <w:t>N−1 contingency optimization:</w:t>
      </w:r>
      <w:r>
        <w:rPr>
          <w:sz w:val="22"/>
        </w:rPr>
        <w:t xml:space="preserve"> integrate the PSS®E ACCC (AC Contingency Calculation) module into the Python fitness function, so that the PSO allocates capacitor banks such that the grid remains stable even if the largest generator or a transmission line trips.</w:t>
      </w:r>
    </w:p>
    <w:p>
      <w:pPr>
        <w:pStyle w:val="ListParagraph"/>
        <w:widowControl w:val="1"/>
        <w:spacing w:after="60" w:before="0" w:line="264" w:lineRule="auto"/>
        <w:ind w:left="432" w:hanging="288"/>
        <w:jc w:val="both"/>
      </w:pPr>
      <w:r>
        <w:rPr>
          <w:sz w:val="22"/>
        </w:rPr>
        <w:t xml:space="preserve">•  </w:t>
      </w:r>
      <w:r>
        <w:rPr>
          <w:b/>
          <w:sz w:val="22"/>
        </w:rPr>
        <w:t>Parallel processing:</w:t>
      </w:r>
      <w:r>
        <w:rPr>
          <w:sz w:val="22"/>
        </w:rPr>
        <w:t xml:space="preserve"> circumvent the single-thread limitation of psspy by running the algorithm across multiple independent Python environments or Docker containers, evaluating multiple load flows simultaneously to reduce execution time.</w:t>
      </w:r>
    </w:p>
    <w:p>
      <w:pPr>
        <w:pStyle w:val="Heading1"/>
      </w:pPr>
      <w:bookmarkStart w:id="9039" w:name="_TocR0039"/>
      <w:r>
        <w:t>References</w:t>
      </w:r>
      <w:bookmarkEnd w:id="9039"/>
    </w:p>
    <w:p>
      <w:pPr>
        <w:widowControl w:val="1"/>
        <w:spacing w:after="80" w:before="0" w:line="264" w:lineRule="auto"/>
        <w:ind w:left="576" w:hanging="576"/>
        <w:jc w:val="left"/>
      </w:pPr>
      <w:r>
        <w:rPr>
          <w:sz w:val="21"/>
        </w:rPr>
        <w:t xml:space="preserve">[1]  J. J. Grainger and W. D. Stevenson, </w:t>
      </w:r>
      <w:r>
        <w:rPr>
          <w:i/>
          <w:sz w:val="21"/>
        </w:rPr>
        <w:t>Power System Analysis</w:t>
      </w:r>
      <w:r>
        <w:rPr>
          <w:sz w:val="21"/>
        </w:rPr>
        <w:t>. New York, NY, USA: McGraw-Hill, 1994.</w:t>
      </w:r>
    </w:p>
    <w:p>
      <w:pPr>
        <w:widowControl w:val="1"/>
        <w:spacing w:after="80" w:before="0" w:line="264" w:lineRule="auto"/>
        <w:ind w:left="576" w:hanging="576"/>
        <w:jc w:val="left"/>
      </w:pPr>
      <w:r>
        <w:rPr>
          <w:sz w:val="21"/>
        </w:rPr>
        <w:t xml:space="preserve">[2]  I. Musirin and T. K. Abdul Rahman, “Novel fast voltage stability index (FVSI) for voltage stability analysis in power transmission system,” in </w:t>
      </w:r>
      <w:r>
        <w:rPr>
          <w:i/>
          <w:sz w:val="21"/>
        </w:rPr>
        <w:t>Proc. Student Conf. Research and Development (SCOReD 2002)</w:t>
      </w:r>
      <w:r>
        <w:rPr>
          <w:sz w:val="21"/>
        </w:rPr>
        <w:t>, Shah Alam, Malaysia, 2002.</w:t>
      </w:r>
    </w:p>
    <w:p>
      <w:pPr>
        <w:widowControl w:val="1"/>
        <w:spacing w:after="80" w:before="0" w:line="264" w:lineRule="auto"/>
        <w:ind w:left="576" w:hanging="576"/>
        <w:jc w:val="left"/>
      </w:pPr>
      <w:r>
        <w:rPr>
          <w:sz w:val="21"/>
        </w:rPr>
        <w:t xml:space="preserve">[3]  F. I. Hj Hassim, I. Musirin and T. K. Abdul Rahman, “Voltage stability margin enhancement using evolutionary programming (EP),” in </w:t>
      </w:r>
      <w:r>
        <w:rPr>
          <w:i/>
          <w:sz w:val="21"/>
        </w:rPr>
        <w:t>Proc. 4th Student Conf. Research and Development (SCOReD 2006)</w:t>
      </w:r>
      <w:r>
        <w:rPr>
          <w:sz w:val="21"/>
        </w:rPr>
        <w:t>, Shah Alam, Malaysia, Jun. 2006.</w:t>
      </w:r>
    </w:p>
    <w:p>
      <w:pPr>
        <w:widowControl w:val="1"/>
        <w:spacing w:after="80" w:before="0" w:line="264" w:lineRule="auto"/>
        <w:ind w:left="576" w:hanging="576"/>
        <w:jc w:val="left"/>
      </w:pPr>
      <w:r>
        <w:rPr>
          <w:sz w:val="21"/>
        </w:rPr>
        <w:t xml:space="preserve">[4]  M. F. Mohammad Kamal, T. K. Abdul Rahman and I. Musirin, “Application of improved genetic algorithms for loss minimisation in power system,” in </w:t>
      </w:r>
      <w:r>
        <w:rPr>
          <w:i/>
          <w:sz w:val="21"/>
        </w:rPr>
        <w:t>Proc. National Power &amp; Energy Conf. (PECon 2004)</w:t>
      </w:r>
      <w:r>
        <w:rPr>
          <w:sz w:val="21"/>
        </w:rPr>
        <w:t>, Kuala Lumpur, Malaysia, 2004.</w:t>
      </w:r>
    </w:p>
    <w:p>
      <w:pPr>
        <w:widowControl w:val="1"/>
        <w:spacing w:after="80" w:before="0" w:line="264" w:lineRule="auto"/>
        <w:ind w:left="576" w:hanging="576"/>
        <w:jc w:val="left"/>
      </w:pPr>
      <w:r>
        <w:rPr>
          <w:sz w:val="21"/>
        </w:rPr>
        <w:t xml:space="preserve">[5]  A. G. Bakirtzis, P. N. Biskas, C. E. Zoumas and V. Petridis, “Optimal power flow by enhanced genetic algorithm,” </w:t>
      </w:r>
      <w:r>
        <w:rPr>
          <w:i/>
          <w:sz w:val="21"/>
        </w:rPr>
        <w:t>IEEE Trans. Power Systems</w:t>
      </w:r>
      <w:r>
        <w:rPr>
          <w:sz w:val="21"/>
        </w:rPr>
        <w:t>, vol. 17, no. 2, pp. 229–236, May 2002.</w:t>
      </w:r>
    </w:p>
    <w:p>
      <w:pPr>
        <w:widowControl w:val="1"/>
        <w:spacing w:after="80" w:before="0" w:line="264" w:lineRule="auto"/>
        <w:ind w:left="576" w:hanging="576"/>
        <w:jc w:val="left"/>
      </w:pPr>
      <w:r>
        <w:rPr>
          <w:sz w:val="21"/>
        </w:rPr>
        <w:t xml:space="preserve">[6]  D. Devaraj and J. Preetha Roselyn, “Genetic algorithm based reactive power dispatch for voltage stability improvement,” </w:t>
      </w:r>
      <w:r>
        <w:rPr>
          <w:i/>
          <w:sz w:val="21"/>
        </w:rPr>
        <w:t>Int. J. Electrical Power &amp; Energy Systems</w:t>
      </w:r>
      <w:r>
        <w:rPr>
          <w:sz w:val="21"/>
        </w:rPr>
        <w:t>, vol. 32, pp. 1151–1156, 2010.</w:t>
      </w:r>
    </w:p>
    <w:p>
      <w:pPr>
        <w:widowControl w:val="1"/>
        <w:spacing w:after="80" w:before="0" w:line="264" w:lineRule="auto"/>
        <w:ind w:left="576" w:hanging="576"/>
        <w:jc w:val="left"/>
      </w:pPr>
      <w:r>
        <w:rPr>
          <w:sz w:val="21"/>
        </w:rPr>
        <w:t xml:space="preserve">[7]  M. H. Nadimi-Shahraki, A. Fatahi, H. Zamani, S. Mirjalili and D. Oliva, “Hybridizing of whale and moth-flame optimization algorithms to solve diverse scales of optimal power flow problem,” </w:t>
      </w:r>
      <w:r>
        <w:rPr>
          <w:i/>
          <w:sz w:val="21"/>
        </w:rPr>
        <w:t>Electronics</w:t>
      </w:r>
      <w:r>
        <w:rPr>
          <w:sz w:val="21"/>
        </w:rPr>
        <w:t>, vol. 11, no. 5, p. 831, 2022.</w:t>
      </w:r>
    </w:p>
    <w:p>
      <w:pPr>
        <w:widowControl w:val="1"/>
        <w:spacing w:after="80" w:before="0" w:line="264" w:lineRule="auto"/>
        <w:ind w:left="576" w:hanging="576"/>
        <w:jc w:val="left"/>
      </w:pPr>
      <w:r>
        <w:rPr>
          <w:sz w:val="21"/>
        </w:rPr>
        <w:t xml:space="preserve">[8]  M. Clerc and J. Kennedy, “The particle swarm – explosion, stability, and convergence in a multidimensional complex space,” </w:t>
      </w:r>
      <w:r>
        <w:rPr>
          <w:i/>
          <w:sz w:val="21"/>
        </w:rPr>
        <w:t>IEEE Trans. Evolutionary Computation</w:t>
      </w:r>
      <w:r>
        <w:rPr>
          <w:sz w:val="21"/>
        </w:rPr>
        <w:t>, vol. 6, no. 1, pp. 58–73, Feb. 2002.</w:t>
      </w:r>
    </w:p>
    <w:p>
      <w:pPr>
        <w:widowControl w:val="1"/>
        <w:spacing w:after="80" w:before="0" w:line="264" w:lineRule="auto"/>
        <w:ind w:left="576" w:hanging="576"/>
        <w:jc w:val="left"/>
      </w:pPr>
      <w:r>
        <w:rPr>
          <w:sz w:val="21"/>
        </w:rPr>
        <w:t xml:space="preserve">[9]  Siemens PTI, </w:t>
      </w:r>
      <w:r>
        <w:rPr>
          <w:i/>
          <w:sz w:val="21"/>
        </w:rPr>
        <w:t>PSS®E 36.0 Program Application Guide</w:t>
      </w:r>
      <w:r>
        <w:rPr>
          <w:sz w:val="21"/>
        </w:rPr>
        <w:t>. Siemens Power Technologies International, 2024.</w:t>
      </w:r>
    </w:p>
    <w:sectPr w:rsidR="00172EF6" w:rsidRPr="00172EF6" w:rsidSect="00DF2239">
      <w:headerReference w:type="default" r:id="rId33"/>
      <w:footerReference w:type="default" r:id="rId34"/>
      <w:type w:val="nextColumn"/>
      <w:pgSz w:w="11906" w:h="16838" w:code="9"/>
      <w:pgMar w:top="1200" w:right="1440" w:bottom="980" w:left="1555" w:header="728" w:footer="7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6C551" w14:textId="77777777" w:rsidR="002C0BD1" w:rsidRDefault="002C0BD1">
      <w:r>
        <w:separator/>
      </w:r>
    </w:p>
  </w:endnote>
  <w:endnote w:type="continuationSeparator" w:id="0">
    <w:p w14:paraId="38B068AC" w14:textId="77777777" w:rsidR="002C0BD1" w:rsidRDefault="002C0B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D90C3" w14:textId="77777777" w:rsidR="00DF2239" w:rsidRDefault="00DF2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E4C65" w14:textId="77777777" w:rsidR="00DF2239" w:rsidRDefault="00DF22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0C80B" w14:textId="77777777" w:rsidR="00DF2239" w:rsidRDefault="00DF223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18912" w14:textId="427FDA03" w:rsidR="00B941DA" w:rsidRPr="00E374F0" w:rsidRDefault="00B941DA" w:rsidP="00B941DA">
    <w:pPr>
      <w:pStyle w:val="Footer"/>
      <w:rPr>
        <w:sz w:val="20"/>
        <w:szCs w:val="20"/>
      </w:rPr>
    </w:pPr>
    <w:r w:rsidRPr="00E374F0">
      <w:rPr>
        <w:sz w:val="20"/>
        <w:szCs w:val="20"/>
      </w:rPr>
      <w:t>______________________________________________________________________________</w:t>
    </w:r>
    <w:r>
      <w:rPr>
        <w:sz w:val="20"/>
        <w:szCs w:val="20"/>
      </w:rPr>
      <w:t>_______</w:t>
    </w:r>
    <w:r w:rsidRPr="00E374F0">
      <w:rPr>
        <w:sz w:val="20"/>
        <w:szCs w:val="20"/>
      </w:rPr>
      <w:t>___</w:t>
    </w:r>
    <w:r w:rsidRPr="00E374F0">
      <w:rPr>
        <w:i/>
        <w:iCs/>
        <w:sz w:val="20"/>
        <w:szCs w:val="20"/>
      </w:rPr>
      <w:t>GA–PSO Loss &amp; FVSI-Collapse Mitigation in PSS®E</w:t>
    </w:r>
    <w:r w:rsidRPr="00E374F0">
      <w:rPr>
        <w:sz w:val="20"/>
        <w:szCs w:val="20"/>
      </w:rPr>
      <w:t xml:space="preserve"> </w:t>
    </w:r>
    <w:r w:rsidRPr="00E374F0">
      <w:rPr>
        <w:sz w:val="20"/>
        <w:szCs w:val="20"/>
      </w:rPr>
      <w:tab/>
    </w:r>
    <w:r w:rsidRPr="00E374F0">
      <w:rPr>
        <w:sz w:val="20"/>
        <w:szCs w:val="20"/>
      </w:rPr>
      <w:tab/>
    </w:r>
    <w:r w:rsidRPr="00E374F0">
      <w:rPr>
        <w:noProof/>
        <w:sz w:val="20"/>
        <w:szCs w:val="20"/>
      </w:rPr>
      <w:t xml:space="preserve"> EEE </w:t>
    </w:r>
    <w:r w:rsidR="00E1408F" w:rsidRPr="00E1408F">
      <w:rPr>
        <w:noProof/>
        <w:sz w:val="20"/>
        <w:szCs w:val="20"/>
      </w:rPr>
      <w:t>306</w:t>
    </w:r>
    <w:r w:rsidRPr="00E374F0">
      <w:rPr>
        <w:noProof/>
        <w:sz w:val="20"/>
        <w:szCs w:val="20"/>
      </w:rPr>
      <w:t xml:space="preserve"> (</w:t>
    </w:r>
    <w:r w:rsidRPr="00E1408F">
      <w:rPr>
        <w:noProof/>
        <w:sz w:val="20"/>
        <w:szCs w:val="20"/>
      </w:rPr>
      <w:t>January 2026</w:t>
    </w:r>
    <w:r w:rsidRPr="00E374F0">
      <w:rPr>
        <w:noProof/>
        <w:sz w:val="20"/>
        <w:szCs w:val="20"/>
      </w:rPr>
      <w:t xml:space="preserve">) </w:t>
    </w:r>
    <w:r w:rsidRPr="00E374F0">
      <w:rPr>
        <w:noProof/>
        <w:sz w:val="20"/>
        <w:szCs w:val="20"/>
      </w:rPr>
      <w:t>B2</w:t>
    </w:r>
    <w:r w:rsidRPr="00E374F0">
      <w:rPr>
        <w:noProof/>
        <w:sz w:val="20"/>
        <w:szCs w:val="20"/>
      </w:rPr>
      <w:t xml:space="preserve"> Group </w:t>
    </w:r>
    <w:r w:rsidRPr="00181ED9">
      <w:rPr>
        <w:noProof/>
        <w:sz w:val="20"/>
        <w:szCs w:val="20"/>
      </w:rPr>
      <w:t>05</w:t>
    </w:r>
    <w:r w:rsidRPr="00E374F0">
      <w:rPr>
        <w:noProof/>
        <w:sz w:val="20"/>
        <w:szCs w:val="20"/>
      </w:rPr>
      <w:t>-  Final Project</w:t>
    </w:r>
  </w:p>
  <w:p w14:paraId="7A5B75FC" w14:textId="21685B33" w:rsidR="00594658" w:rsidRDefault="00594658" w:rsidP="00B941DA">
    <w:pPr>
      <w:pStyle w:val="Footer"/>
      <w:tabs>
        <w:tab w:val="left" w:pos="5319"/>
      </w:tabs>
      <w:jc w:val="right"/>
    </w:pPr>
    <w:r>
      <w:tab/>
    </w:r>
    <w:r w:rsidR="00B941DA">
      <w:tab/>
      <w:t xml:space="preserve">Front Matter </w:t>
    </w:r>
    <w:r w:rsidR="00DF2239">
      <w:fldChar w:fldCharType="begin"/>
    </w:r>
    <w:r w:rsidR="00DF2239">
      <w:instrText xml:space="preserve"> PAGE   \* MERGEFORMAT </w:instrText>
    </w:r>
    <w:r w:rsidR="00DF2239">
      <w:fldChar w:fldCharType="separate"/>
    </w:r>
    <w:r w:rsidR="00DF2239">
      <w:rPr>
        <w:noProof/>
      </w:rPr>
      <w:t>1</w:t>
    </w:r>
    <w:r w:rsidR="00DF2239">
      <w:rPr>
        <w:noProof/>
      </w:rPr>
      <w:fldChar w:fldCharType="end"/>
    </w:r>
  </w:p>
  <w:p w14:paraId="21CA4EF1" w14:textId="77777777" w:rsidR="00594658" w:rsidRDefault="00594658" w:rsidP="00594658">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E69D6" w14:textId="00506A34" w:rsidR="00594658" w:rsidRDefault="00DF2239">
    <w:pPr>
      <w:pStyle w:val="Footer"/>
      <w:jc w:val="center"/>
    </w:pPr>
    <w:r>
      <w:fldChar w:fldCharType="begin"/>
    </w:r>
    <w:r>
      <w:instrText xml:space="preserve"> PAGE   \* MERGEFORMAT </w:instrText>
    </w:r>
    <w:r>
      <w:fldChar w:fldCharType="separate"/>
    </w:r>
    <w:r>
      <w:rPr>
        <w:noProof/>
      </w:rPr>
      <w:t>1</w:t>
    </w:r>
    <w:r>
      <w:rPr>
        <w:noProof/>
      </w:rPr>
      <w:fldChar w:fldCharType="end"/>
    </w:r>
  </w:p>
  <w:p w14:paraId="278EFD67" w14:textId="77777777" w:rsidR="00594658" w:rsidRDefault="0059465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4715308"/>
      <w:docPartObj>
        <w:docPartGallery w:val="Page Numbers (Bottom of Page)"/>
        <w:docPartUnique/>
      </w:docPartObj>
    </w:sdtPr>
    <w:sdtContent>
      <w:sdt>
        <w:sdtPr>
          <w:rPr>
            <w:sz w:val="20"/>
            <w:szCs w:val="20"/>
          </w:rPr>
          <w:id w:val="1535316602"/>
          <w:docPartObj>
            <w:docPartGallery w:val="Page Numbers (Top of Page)"/>
            <w:docPartUnique/>
          </w:docPartObj>
        </w:sdtPr>
        <w:sdtContent>
          <w:p w14:paraId="30156CE1" w14:textId="4E05E1ED" w:rsidR="00594658" w:rsidRPr="00E374F0" w:rsidRDefault="00594658" w:rsidP="00342BD2">
            <w:pPr>
              <w:pStyle w:val="Footer"/>
              <w:rPr>
                <w:sz w:val="20"/>
                <w:szCs w:val="20"/>
              </w:rPr>
            </w:pPr>
            <w:r w:rsidRPr="00E374F0">
              <w:rPr>
                <w:sz w:val="20"/>
                <w:szCs w:val="20"/>
              </w:rPr>
              <w:t>______________________________________________________________________________</w:t>
            </w:r>
            <w:r w:rsidR="00E374F0">
              <w:rPr>
                <w:sz w:val="20"/>
                <w:szCs w:val="20"/>
              </w:rPr>
              <w:t>_______</w:t>
            </w:r>
            <w:r w:rsidRPr="00E374F0">
              <w:rPr>
                <w:sz w:val="20"/>
                <w:szCs w:val="20"/>
              </w:rPr>
              <w:t>___</w:t>
            </w:r>
            <w:r w:rsidR="00342BD2" w:rsidRPr="005779D1">
              <w:rPr>
                <w:i/>
                <w:iCs/>
                <w:sz w:val="20"/>
                <w:szCs w:val="20"/>
              </w:rPr>
              <w:t>GA–PSO Loss &amp; FVSI-Collapse Mitigation in PSS®E</w:t>
            </w:r>
            <w:r w:rsidR="00342BD2" w:rsidRPr="00E374F0">
              <w:rPr>
                <w:sz w:val="20"/>
                <w:szCs w:val="20"/>
              </w:rPr>
              <w:t xml:space="preserve"> </w:t>
            </w:r>
            <w:r w:rsidRPr="00E374F0">
              <w:rPr>
                <w:sz w:val="20"/>
                <w:szCs w:val="20"/>
              </w:rPr>
              <w:tab/>
            </w:r>
            <w:r w:rsidR="00342BD2" w:rsidRPr="00E374F0">
              <w:rPr>
                <w:sz w:val="20"/>
                <w:szCs w:val="20"/>
              </w:rPr>
              <w:tab/>
            </w:r>
            <w:r w:rsidRPr="00E374F0">
              <w:rPr>
                <w:noProof/>
                <w:sz w:val="20"/>
                <w:szCs w:val="20"/>
              </w:rPr>
              <w:t xml:space="preserve"> </w:t>
            </w:r>
            <w:r w:rsidR="00342BD2" w:rsidRPr="00E374F0">
              <w:rPr>
                <w:noProof/>
                <w:sz w:val="20"/>
                <w:szCs w:val="20"/>
              </w:rPr>
              <w:t xml:space="preserve">EEE </w:t>
            </w:r>
            <w:r w:rsidR="00342BD2" w:rsidRPr="005779D1">
              <w:rPr>
                <w:noProof/>
                <w:sz w:val="20"/>
                <w:szCs w:val="20"/>
              </w:rPr>
              <w:t>306</w:t>
            </w:r>
            <w:r w:rsidR="00342BD2" w:rsidRPr="00E374F0">
              <w:rPr>
                <w:noProof/>
                <w:sz w:val="20"/>
                <w:szCs w:val="20"/>
              </w:rPr>
              <w:t xml:space="preserve"> (</w:t>
            </w:r>
            <w:r w:rsidRPr="005779D1">
              <w:rPr>
                <w:noProof/>
                <w:sz w:val="20"/>
                <w:szCs w:val="20"/>
              </w:rPr>
              <w:t>January 2026</w:t>
            </w:r>
            <w:r w:rsidR="00342BD2" w:rsidRPr="00E374F0">
              <w:rPr>
                <w:noProof/>
                <w:sz w:val="20"/>
                <w:szCs w:val="20"/>
              </w:rPr>
              <w:t>)</w:t>
            </w:r>
            <w:r w:rsidR="00C85F44" w:rsidRPr="00E374F0">
              <w:rPr>
                <w:noProof/>
                <w:sz w:val="20"/>
                <w:szCs w:val="20"/>
              </w:rPr>
              <w:t xml:space="preserve"> </w:t>
            </w:r>
            <w:r w:rsidR="00C85F44" w:rsidRPr="00E374F0">
              <w:rPr>
                <w:noProof/>
                <w:sz w:val="20"/>
                <w:szCs w:val="20"/>
              </w:rPr>
              <w:t>B2</w:t>
            </w:r>
            <w:r w:rsidR="00C85F44" w:rsidRPr="00E374F0">
              <w:rPr>
                <w:noProof/>
                <w:sz w:val="20"/>
                <w:szCs w:val="20"/>
              </w:rPr>
              <w:t xml:space="preserve"> </w:t>
            </w:r>
            <w:r w:rsidR="00E374F0" w:rsidRPr="00E374F0">
              <w:rPr>
                <w:noProof/>
                <w:sz w:val="20"/>
                <w:szCs w:val="20"/>
              </w:rPr>
              <w:t xml:space="preserve">Group </w:t>
            </w:r>
            <w:r w:rsidR="00E374F0" w:rsidRPr="00181ED9">
              <w:rPr>
                <w:noProof/>
                <w:sz w:val="20"/>
                <w:szCs w:val="20"/>
              </w:rPr>
              <w:t>05</w:t>
            </w:r>
            <w:r w:rsidR="00C85F44" w:rsidRPr="00E374F0">
              <w:rPr>
                <w:noProof/>
                <w:sz w:val="20"/>
                <w:szCs w:val="20"/>
              </w:rPr>
              <w:t xml:space="preserve">- </w:t>
            </w:r>
            <w:r w:rsidR="00342BD2" w:rsidRPr="00E374F0">
              <w:rPr>
                <w:noProof/>
                <w:sz w:val="20"/>
                <w:szCs w:val="20"/>
              </w:rPr>
              <w:t xml:space="preserve"> Final Project</w:t>
            </w:r>
          </w:p>
          <w:p w14:paraId="40FED2E6" w14:textId="7A88231F" w:rsidR="00594658" w:rsidRPr="00E374F0" w:rsidRDefault="00594658" w:rsidP="003E0561">
            <w:pPr>
              <w:pStyle w:val="Footer"/>
              <w:tabs>
                <w:tab w:val="left" w:pos="0"/>
              </w:tabs>
              <w:rPr>
                <w:sz w:val="20"/>
                <w:szCs w:val="20"/>
              </w:rPr>
            </w:pPr>
            <w:r w:rsidRPr="00E374F0">
              <w:rPr>
                <w:sz w:val="20"/>
                <w:szCs w:val="20"/>
              </w:rPr>
              <w:tab/>
            </w:r>
            <w:r w:rsidR="00342BD2" w:rsidRPr="00E374F0">
              <w:rPr>
                <w:sz w:val="20"/>
                <w:szCs w:val="20"/>
              </w:rPr>
              <w:tab/>
            </w:r>
            <w:r w:rsidRPr="00E374F0">
              <w:rPr>
                <w:sz w:val="20"/>
                <w:szCs w:val="20"/>
              </w:rPr>
              <w:t xml:space="preserve">Page </w:t>
            </w:r>
            <w:r w:rsidR="00E40632" w:rsidRPr="00E374F0">
              <w:rPr>
                <w:b/>
                <w:bCs/>
              </w:rPr>
              <w:fldChar w:fldCharType="begin"/>
            </w:r>
            <w:r w:rsidRPr="00E374F0">
              <w:rPr>
                <w:b/>
                <w:bCs/>
                <w:sz w:val="20"/>
                <w:szCs w:val="20"/>
              </w:rPr>
              <w:instrText xml:space="preserve"> PAGE </w:instrText>
            </w:r>
            <w:r w:rsidRPr="00E374F0">
              <w:rPr>
                <w:rFonts w:ascii="Courier New" w:hAnsi="Courier New" w:cs="Courier New"/>
                <w:color w:val="333333"/>
                <w:sz w:val="18"/>
                <w:szCs w:val="18"/>
                <w:shd w:val="clear" w:color="auto" w:fill="ECF3F7"/>
              </w:rPr>
              <w:instrText> \# "00"</w:instrText>
            </w:r>
            <w:r w:rsidR="00E40632" w:rsidRPr="00E374F0">
              <w:rPr>
                <w:b/>
                <w:bCs/>
              </w:rPr>
              <w:fldChar w:fldCharType="separate"/>
            </w:r>
            <w:r w:rsidR="00C51AD1" w:rsidRPr="00E374F0">
              <w:rPr>
                <w:rFonts w:ascii="Courier New" w:hAnsi="Courier New" w:cs="Courier New"/>
                <w:noProof/>
                <w:color w:val="333333"/>
                <w:sz w:val="18"/>
                <w:szCs w:val="18"/>
                <w:shd w:val="clear" w:color="auto" w:fill="ECF3F7"/>
              </w:rPr>
              <w:t>27</w:t>
            </w:r>
            <w:r w:rsidR="00E40632" w:rsidRPr="00E374F0">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506A4" w14:textId="77777777" w:rsidR="002C0BD1" w:rsidRDefault="002C0BD1">
      <w:r>
        <w:separator/>
      </w:r>
    </w:p>
  </w:footnote>
  <w:footnote w:type="continuationSeparator" w:id="0">
    <w:p w14:paraId="1325DFCE" w14:textId="77777777" w:rsidR="002C0BD1" w:rsidRDefault="002C0B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8CFEC" w14:textId="77777777" w:rsidR="00DF2239" w:rsidRDefault="00DF22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0EA13" w14:textId="77777777" w:rsidR="00DF2239" w:rsidRDefault="00DF22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D1E58" w14:textId="77777777" w:rsidR="00DF2239" w:rsidRDefault="00DF223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6B81C" w14:textId="77777777" w:rsidR="00594658" w:rsidRPr="00406EFC" w:rsidRDefault="00594658" w:rsidP="00406EF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168A0" w14:textId="77777777" w:rsidR="00594658" w:rsidRDefault="0059465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7AEDB" w14:textId="77777777" w:rsidR="00594658" w:rsidRPr="00387871" w:rsidRDefault="00594658" w:rsidP="003878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CD6"/>
    <w:multiLevelType w:val="multilevel"/>
    <w:tmpl w:val="0C00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1A76DF2"/>
    <w:multiLevelType w:val="hybridMultilevel"/>
    <w:tmpl w:val="75940B36"/>
    <w:lvl w:ilvl="0" w:tplc="10000001">
      <w:start w:val="1"/>
      <w:numFmt w:val="bullet"/>
      <w:lvlText w:val=""/>
      <w:lvlJc w:val="left"/>
      <w:pPr>
        <w:ind w:left="1485" w:hanging="360"/>
      </w:pPr>
      <w:rPr>
        <w:rFonts w:ascii="Symbol" w:hAnsi="Symbol" w:cs="Symbol" w:hint="default"/>
      </w:rPr>
    </w:lvl>
    <w:lvl w:ilvl="1" w:tplc="10000003" w:tentative="1">
      <w:start w:val="1"/>
      <w:numFmt w:val="bullet"/>
      <w:lvlText w:val="o"/>
      <w:lvlJc w:val="left"/>
      <w:pPr>
        <w:ind w:left="2205" w:hanging="360"/>
      </w:pPr>
      <w:rPr>
        <w:rFonts w:ascii="Courier New" w:hAnsi="Courier New" w:cs="Courier New" w:hint="default"/>
      </w:rPr>
    </w:lvl>
    <w:lvl w:ilvl="2" w:tplc="10000005" w:tentative="1">
      <w:start w:val="1"/>
      <w:numFmt w:val="bullet"/>
      <w:lvlText w:val=""/>
      <w:lvlJc w:val="left"/>
      <w:pPr>
        <w:ind w:left="2925" w:hanging="360"/>
      </w:pPr>
      <w:rPr>
        <w:rFonts w:ascii="Wingdings" w:hAnsi="Wingdings" w:cs="Wingdings" w:hint="default"/>
      </w:rPr>
    </w:lvl>
    <w:lvl w:ilvl="3" w:tplc="10000001" w:tentative="1">
      <w:start w:val="1"/>
      <w:numFmt w:val="bullet"/>
      <w:lvlText w:val=""/>
      <w:lvlJc w:val="left"/>
      <w:pPr>
        <w:ind w:left="3645" w:hanging="360"/>
      </w:pPr>
      <w:rPr>
        <w:rFonts w:ascii="Symbol" w:hAnsi="Symbol" w:cs="Symbol" w:hint="default"/>
      </w:rPr>
    </w:lvl>
    <w:lvl w:ilvl="4" w:tplc="10000003" w:tentative="1">
      <w:start w:val="1"/>
      <w:numFmt w:val="bullet"/>
      <w:lvlText w:val="o"/>
      <w:lvlJc w:val="left"/>
      <w:pPr>
        <w:ind w:left="4365" w:hanging="360"/>
      </w:pPr>
      <w:rPr>
        <w:rFonts w:ascii="Courier New" w:hAnsi="Courier New" w:cs="Courier New" w:hint="default"/>
      </w:rPr>
    </w:lvl>
    <w:lvl w:ilvl="5" w:tplc="10000005" w:tentative="1">
      <w:start w:val="1"/>
      <w:numFmt w:val="bullet"/>
      <w:lvlText w:val=""/>
      <w:lvlJc w:val="left"/>
      <w:pPr>
        <w:ind w:left="5085" w:hanging="360"/>
      </w:pPr>
      <w:rPr>
        <w:rFonts w:ascii="Wingdings" w:hAnsi="Wingdings" w:cs="Wingdings" w:hint="default"/>
      </w:rPr>
    </w:lvl>
    <w:lvl w:ilvl="6" w:tplc="10000001" w:tentative="1">
      <w:start w:val="1"/>
      <w:numFmt w:val="bullet"/>
      <w:lvlText w:val=""/>
      <w:lvlJc w:val="left"/>
      <w:pPr>
        <w:ind w:left="5805" w:hanging="360"/>
      </w:pPr>
      <w:rPr>
        <w:rFonts w:ascii="Symbol" w:hAnsi="Symbol" w:cs="Symbol" w:hint="default"/>
      </w:rPr>
    </w:lvl>
    <w:lvl w:ilvl="7" w:tplc="10000003" w:tentative="1">
      <w:start w:val="1"/>
      <w:numFmt w:val="bullet"/>
      <w:lvlText w:val="o"/>
      <w:lvlJc w:val="left"/>
      <w:pPr>
        <w:ind w:left="6525" w:hanging="360"/>
      </w:pPr>
      <w:rPr>
        <w:rFonts w:ascii="Courier New" w:hAnsi="Courier New" w:cs="Courier New" w:hint="default"/>
      </w:rPr>
    </w:lvl>
    <w:lvl w:ilvl="8" w:tplc="10000005" w:tentative="1">
      <w:start w:val="1"/>
      <w:numFmt w:val="bullet"/>
      <w:lvlText w:val=""/>
      <w:lvlJc w:val="left"/>
      <w:pPr>
        <w:ind w:left="7245" w:hanging="360"/>
      </w:pPr>
      <w:rPr>
        <w:rFonts w:ascii="Wingdings" w:hAnsi="Wingdings" w:cs="Wingdings" w:hint="default"/>
      </w:rPr>
    </w:lvl>
  </w:abstractNum>
  <w:abstractNum w:abstractNumId="2" w15:restartNumberingAfterBreak="0">
    <w:nsid w:val="147924CF"/>
    <w:multiLevelType w:val="hybridMultilevel"/>
    <w:tmpl w:val="E8CECF8A"/>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1B1F33EE"/>
    <w:multiLevelType w:val="hybridMultilevel"/>
    <w:tmpl w:val="2B8850F4"/>
    <w:lvl w:ilvl="0" w:tplc="10000001">
      <w:start w:val="1"/>
      <w:numFmt w:val="bullet"/>
      <w:lvlText w:val=""/>
      <w:lvlJc w:val="left"/>
      <w:pPr>
        <w:ind w:left="720" w:hanging="360"/>
      </w:pPr>
      <w:rPr>
        <w:rFonts w:ascii="Symbol" w:hAnsi="Symbol" w:cs="Symbol" w:hint="default"/>
        <w:b w:val="0"/>
        <w:sz w:val="22"/>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24BA1CB2"/>
    <w:multiLevelType w:val="hybridMultilevel"/>
    <w:tmpl w:val="AE3CB630"/>
    <w:lvl w:ilvl="0" w:tplc="AC0A94BE">
      <w:start w:val="1"/>
      <w:numFmt w:val="decimal"/>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2536315A"/>
    <w:multiLevelType w:val="hybridMultilevel"/>
    <w:tmpl w:val="392A6090"/>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C1B414B"/>
    <w:multiLevelType w:val="hybridMultilevel"/>
    <w:tmpl w:val="1F2C20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F9106D"/>
    <w:multiLevelType w:val="hybridMultilevel"/>
    <w:tmpl w:val="B06E16CE"/>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3C041C3D"/>
    <w:multiLevelType w:val="hybridMultilevel"/>
    <w:tmpl w:val="57281DCC"/>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40831817"/>
    <w:multiLevelType w:val="hybridMultilevel"/>
    <w:tmpl w:val="15F84400"/>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4EE32B6F"/>
    <w:multiLevelType w:val="hybridMultilevel"/>
    <w:tmpl w:val="D3D4E29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51F20ACC"/>
    <w:multiLevelType w:val="hybridMultilevel"/>
    <w:tmpl w:val="B824B804"/>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3" w15:restartNumberingAfterBreak="0">
    <w:nsid w:val="60FA1843"/>
    <w:multiLevelType w:val="multilevel"/>
    <w:tmpl w:val="14E01ED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6CA9525E"/>
    <w:multiLevelType w:val="multilevel"/>
    <w:tmpl w:val="4932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0552F1F"/>
    <w:multiLevelType w:val="hybridMultilevel"/>
    <w:tmpl w:val="E4FC4480"/>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75AA463A"/>
    <w:multiLevelType w:val="hybridMultilevel"/>
    <w:tmpl w:val="AF549EAC"/>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7" w15:restartNumberingAfterBreak="0">
    <w:nsid w:val="77FD729B"/>
    <w:multiLevelType w:val="hybridMultilevel"/>
    <w:tmpl w:val="D2407A30"/>
    <w:lvl w:ilvl="0" w:tplc="DF8482D6">
      <w:start w:val="1"/>
      <w:numFmt w:val="decimal"/>
      <w:lvlText w:val="%1."/>
      <w:lvlJc w:val="left"/>
      <w:pPr>
        <w:ind w:left="720" w:hanging="360"/>
      </w:pPr>
      <w:rPr>
        <w:rFonts w:hint="default"/>
        <w:b/>
        <w:bCs/>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7DD537BA"/>
    <w:multiLevelType w:val="hybridMultilevel"/>
    <w:tmpl w:val="69D22F4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706106835">
    <w:abstractNumId w:val="8"/>
  </w:num>
  <w:num w:numId="2" w16cid:durableId="1130518536">
    <w:abstractNumId w:val="13"/>
  </w:num>
  <w:num w:numId="3" w16cid:durableId="952982331">
    <w:abstractNumId w:val="15"/>
  </w:num>
  <w:num w:numId="4" w16cid:durableId="227885646">
    <w:abstractNumId w:val="5"/>
  </w:num>
  <w:num w:numId="5" w16cid:durableId="1568228294">
    <w:abstractNumId w:val="17"/>
  </w:num>
  <w:num w:numId="6" w16cid:durableId="1097864953">
    <w:abstractNumId w:val="12"/>
  </w:num>
  <w:num w:numId="7" w16cid:durableId="2013334788">
    <w:abstractNumId w:val="16"/>
  </w:num>
  <w:num w:numId="8" w16cid:durableId="720180114">
    <w:abstractNumId w:val="10"/>
  </w:num>
  <w:num w:numId="9" w16cid:durableId="48919993">
    <w:abstractNumId w:val="9"/>
  </w:num>
  <w:num w:numId="10" w16cid:durableId="632176149">
    <w:abstractNumId w:val="18"/>
  </w:num>
  <w:num w:numId="11" w16cid:durableId="2013100820">
    <w:abstractNumId w:val="14"/>
  </w:num>
  <w:num w:numId="12" w16cid:durableId="105275315">
    <w:abstractNumId w:val="11"/>
  </w:num>
  <w:num w:numId="13" w16cid:durableId="488980398">
    <w:abstractNumId w:val="3"/>
  </w:num>
  <w:num w:numId="14" w16cid:durableId="863520227">
    <w:abstractNumId w:val="7"/>
  </w:num>
  <w:num w:numId="15" w16cid:durableId="35207906">
    <w:abstractNumId w:val="2"/>
  </w:num>
  <w:num w:numId="16" w16cid:durableId="323320715">
    <w:abstractNumId w:val="4"/>
  </w:num>
  <w:num w:numId="17" w16cid:durableId="1601797669">
    <w:abstractNumId w:val="1"/>
  </w:num>
  <w:num w:numId="18" w16cid:durableId="21824744">
    <w:abstractNumId w:val="6"/>
  </w:num>
  <w:num w:numId="19" w16cid:durableId="382755228">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drawingGridHorizontalSpacing w:val="110"/>
  <w:displayHorizontalDrawingGridEvery w:val="2"/>
  <w:characterSpacingControl w:val="doNotCompress"/>
  <w:updateFields w:val="tru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CD1"/>
    <w:rsid w:val="00013101"/>
    <w:rsid w:val="00013A88"/>
    <w:rsid w:val="00086C62"/>
    <w:rsid w:val="000948DA"/>
    <w:rsid w:val="000A2860"/>
    <w:rsid w:val="000B6044"/>
    <w:rsid w:val="000F257D"/>
    <w:rsid w:val="000F7437"/>
    <w:rsid w:val="00101556"/>
    <w:rsid w:val="00102730"/>
    <w:rsid w:val="00112931"/>
    <w:rsid w:val="00131311"/>
    <w:rsid w:val="0013470D"/>
    <w:rsid w:val="00172EF6"/>
    <w:rsid w:val="00173054"/>
    <w:rsid w:val="00174150"/>
    <w:rsid w:val="00174A50"/>
    <w:rsid w:val="00181ED9"/>
    <w:rsid w:val="00190BCE"/>
    <w:rsid w:val="001A3D76"/>
    <w:rsid w:val="001D00C5"/>
    <w:rsid w:val="001D1941"/>
    <w:rsid w:val="001E6691"/>
    <w:rsid w:val="001F0CD6"/>
    <w:rsid w:val="001F7260"/>
    <w:rsid w:val="00203602"/>
    <w:rsid w:val="002157F6"/>
    <w:rsid w:val="00244D70"/>
    <w:rsid w:val="00244D7F"/>
    <w:rsid w:val="00265088"/>
    <w:rsid w:val="002700C2"/>
    <w:rsid w:val="00270C88"/>
    <w:rsid w:val="00285253"/>
    <w:rsid w:val="002A3173"/>
    <w:rsid w:val="002A469D"/>
    <w:rsid w:val="002B1143"/>
    <w:rsid w:val="002B426F"/>
    <w:rsid w:val="002C0BD1"/>
    <w:rsid w:val="002D649D"/>
    <w:rsid w:val="002E3EFC"/>
    <w:rsid w:val="002F10DE"/>
    <w:rsid w:val="002F3A5D"/>
    <w:rsid w:val="00306AEA"/>
    <w:rsid w:val="00330269"/>
    <w:rsid w:val="00334232"/>
    <w:rsid w:val="00342BD2"/>
    <w:rsid w:val="00350802"/>
    <w:rsid w:val="00352A76"/>
    <w:rsid w:val="00376092"/>
    <w:rsid w:val="00382465"/>
    <w:rsid w:val="00385177"/>
    <w:rsid w:val="00387871"/>
    <w:rsid w:val="00390F54"/>
    <w:rsid w:val="003B5087"/>
    <w:rsid w:val="003D6D03"/>
    <w:rsid w:val="003E0561"/>
    <w:rsid w:val="003E2DBC"/>
    <w:rsid w:val="003E420A"/>
    <w:rsid w:val="003E7C76"/>
    <w:rsid w:val="00406EFC"/>
    <w:rsid w:val="00412559"/>
    <w:rsid w:val="00413752"/>
    <w:rsid w:val="00450C38"/>
    <w:rsid w:val="00461FFC"/>
    <w:rsid w:val="004646B1"/>
    <w:rsid w:val="00483763"/>
    <w:rsid w:val="004A2376"/>
    <w:rsid w:val="004A6E10"/>
    <w:rsid w:val="004B4F3D"/>
    <w:rsid w:val="004C165B"/>
    <w:rsid w:val="004C2719"/>
    <w:rsid w:val="004C6D6B"/>
    <w:rsid w:val="004C70A5"/>
    <w:rsid w:val="004D6314"/>
    <w:rsid w:val="004E47B9"/>
    <w:rsid w:val="004E5057"/>
    <w:rsid w:val="005076B4"/>
    <w:rsid w:val="00526554"/>
    <w:rsid w:val="0053301E"/>
    <w:rsid w:val="00540963"/>
    <w:rsid w:val="00543082"/>
    <w:rsid w:val="005553D0"/>
    <w:rsid w:val="00561DB4"/>
    <w:rsid w:val="005629EE"/>
    <w:rsid w:val="005779D1"/>
    <w:rsid w:val="00590CC4"/>
    <w:rsid w:val="00594658"/>
    <w:rsid w:val="005A1EEF"/>
    <w:rsid w:val="005B65F3"/>
    <w:rsid w:val="005C39BB"/>
    <w:rsid w:val="005D31FD"/>
    <w:rsid w:val="005D6773"/>
    <w:rsid w:val="005F30DC"/>
    <w:rsid w:val="005F3581"/>
    <w:rsid w:val="005F4854"/>
    <w:rsid w:val="00601CA6"/>
    <w:rsid w:val="00601DFD"/>
    <w:rsid w:val="00607711"/>
    <w:rsid w:val="00615928"/>
    <w:rsid w:val="0063154E"/>
    <w:rsid w:val="00653F1E"/>
    <w:rsid w:val="0067366F"/>
    <w:rsid w:val="0068137B"/>
    <w:rsid w:val="0068669C"/>
    <w:rsid w:val="006A707F"/>
    <w:rsid w:val="006C3CD1"/>
    <w:rsid w:val="006E5452"/>
    <w:rsid w:val="006F2093"/>
    <w:rsid w:val="00704FAD"/>
    <w:rsid w:val="00705CF7"/>
    <w:rsid w:val="00712756"/>
    <w:rsid w:val="00717E4D"/>
    <w:rsid w:val="00717FEF"/>
    <w:rsid w:val="00760BFC"/>
    <w:rsid w:val="007705E2"/>
    <w:rsid w:val="007A20F3"/>
    <w:rsid w:val="007A7A39"/>
    <w:rsid w:val="007B5105"/>
    <w:rsid w:val="007E0472"/>
    <w:rsid w:val="007F365E"/>
    <w:rsid w:val="00844BAA"/>
    <w:rsid w:val="00845B8C"/>
    <w:rsid w:val="008555EB"/>
    <w:rsid w:val="00870655"/>
    <w:rsid w:val="008B0311"/>
    <w:rsid w:val="008D0E0E"/>
    <w:rsid w:val="008D126D"/>
    <w:rsid w:val="008D4602"/>
    <w:rsid w:val="008D6EE5"/>
    <w:rsid w:val="009079C2"/>
    <w:rsid w:val="00935FD4"/>
    <w:rsid w:val="009430C2"/>
    <w:rsid w:val="00946A6C"/>
    <w:rsid w:val="009470A6"/>
    <w:rsid w:val="009877E4"/>
    <w:rsid w:val="00990A8F"/>
    <w:rsid w:val="00995913"/>
    <w:rsid w:val="009A5B8F"/>
    <w:rsid w:val="009A5EE5"/>
    <w:rsid w:val="009B3F2A"/>
    <w:rsid w:val="009C05BE"/>
    <w:rsid w:val="009C0C23"/>
    <w:rsid w:val="009C419F"/>
    <w:rsid w:val="009D3FBD"/>
    <w:rsid w:val="009D43AA"/>
    <w:rsid w:val="009D7249"/>
    <w:rsid w:val="009E02FE"/>
    <w:rsid w:val="00A0034D"/>
    <w:rsid w:val="00A55843"/>
    <w:rsid w:val="00A57653"/>
    <w:rsid w:val="00A57A4A"/>
    <w:rsid w:val="00A65347"/>
    <w:rsid w:val="00A7384E"/>
    <w:rsid w:val="00A954E8"/>
    <w:rsid w:val="00AA7B11"/>
    <w:rsid w:val="00B0135A"/>
    <w:rsid w:val="00B14A96"/>
    <w:rsid w:val="00B17C00"/>
    <w:rsid w:val="00B20942"/>
    <w:rsid w:val="00B30B8A"/>
    <w:rsid w:val="00B5136E"/>
    <w:rsid w:val="00B57B92"/>
    <w:rsid w:val="00B60143"/>
    <w:rsid w:val="00B60660"/>
    <w:rsid w:val="00B941DA"/>
    <w:rsid w:val="00BA5631"/>
    <w:rsid w:val="00BC067C"/>
    <w:rsid w:val="00BD48D3"/>
    <w:rsid w:val="00BE3845"/>
    <w:rsid w:val="00BF57B6"/>
    <w:rsid w:val="00BF5FC1"/>
    <w:rsid w:val="00C4294C"/>
    <w:rsid w:val="00C4450B"/>
    <w:rsid w:val="00C51AD1"/>
    <w:rsid w:val="00C5534A"/>
    <w:rsid w:val="00C760BE"/>
    <w:rsid w:val="00C85F44"/>
    <w:rsid w:val="00C95529"/>
    <w:rsid w:val="00CC0E8F"/>
    <w:rsid w:val="00CD01B0"/>
    <w:rsid w:val="00CD6592"/>
    <w:rsid w:val="00CE2440"/>
    <w:rsid w:val="00CE2D8B"/>
    <w:rsid w:val="00CE3EBF"/>
    <w:rsid w:val="00D103EE"/>
    <w:rsid w:val="00D1400A"/>
    <w:rsid w:val="00D34522"/>
    <w:rsid w:val="00D35855"/>
    <w:rsid w:val="00D37063"/>
    <w:rsid w:val="00D37455"/>
    <w:rsid w:val="00D50090"/>
    <w:rsid w:val="00D524E2"/>
    <w:rsid w:val="00D87318"/>
    <w:rsid w:val="00D90D6A"/>
    <w:rsid w:val="00D9277C"/>
    <w:rsid w:val="00DA5F55"/>
    <w:rsid w:val="00DB1760"/>
    <w:rsid w:val="00DB1E61"/>
    <w:rsid w:val="00DD5E1F"/>
    <w:rsid w:val="00DF2239"/>
    <w:rsid w:val="00E1299A"/>
    <w:rsid w:val="00E1408F"/>
    <w:rsid w:val="00E27C29"/>
    <w:rsid w:val="00E36749"/>
    <w:rsid w:val="00E374F0"/>
    <w:rsid w:val="00E40443"/>
    <w:rsid w:val="00E40632"/>
    <w:rsid w:val="00E6168F"/>
    <w:rsid w:val="00E67DFF"/>
    <w:rsid w:val="00E9738E"/>
    <w:rsid w:val="00EA4B7E"/>
    <w:rsid w:val="00EB5A10"/>
    <w:rsid w:val="00ED3CCA"/>
    <w:rsid w:val="00EF19D3"/>
    <w:rsid w:val="00F11121"/>
    <w:rsid w:val="00F3217B"/>
    <w:rsid w:val="00F40F51"/>
    <w:rsid w:val="00F41B90"/>
    <w:rsid w:val="00F9180A"/>
    <w:rsid w:val="00F9529B"/>
    <w:rsid w:val="00FA1921"/>
    <w:rsid w:val="00FC10F0"/>
    <w:rsid w:val="00FF02D3"/>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C97A1"/>
  <w15:docId w15:val="{99ED369A-3798-4017-8BF8-D0739B256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0DC"/>
    <w:rPr>
      <w:rFonts w:ascii="Times New Roman" w:eastAsia="Times New Roman" w:hAnsi="Times New Roman" w:cs="Times New Roman"/>
    </w:rPr>
  </w:style>
  <w:style w:type="paragraph" w:styleId="Heading1">
    <w:name w:val="heading 1"/>
    <w:basedOn w:val="Normal"/>
    <w:link w:val="Heading1Char"/>
    <w:uiPriority w:val="9"/>
    <w:qFormat/>
    <w:rsid w:val="00172EF6"/>
    <w:pPr>
      <w:keepNext/>
      <w:keepLines/>
      <w:widowControl/>
      <w:numPr>
        <w:numId w:val="2"/>
      </w:numPr>
      <w:autoSpaceDE/>
      <w:autoSpaceDN/>
      <w:spacing w:before="360" w:after="360" w:line="259" w:lineRule="auto"/>
      <w:ind w:left="432" w:hanging="432"/>
      <w:outlineLvl w:val="0"/>
    </w:pPr>
    <w:rPr>
      <w:b/>
      <w:bCs/>
      <w:sz w:val="32"/>
      <w:szCs w:val="32"/>
    </w:rPr>
  </w:style>
  <w:style w:type="paragraph" w:styleId="Heading2">
    <w:name w:val="heading 2"/>
    <w:basedOn w:val="Normal"/>
    <w:link w:val="Heading2Char"/>
    <w:uiPriority w:val="9"/>
    <w:unhideWhenUsed/>
    <w:qFormat/>
    <w:rsid w:val="00172EF6"/>
    <w:pPr>
      <w:keepNext/>
      <w:keepLines/>
      <w:widowControl/>
      <w:numPr>
        <w:ilvl w:val="1"/>
        <w:numId w:val="2"/>
      </w:numPr>
      <w:autoSpaceDE/>
      <w:autoSpaceDN/>
      <w:spacing w:before="360" w:after="240" w:line="259" w:lineRule="auto"/>
      <w:ind w:left="576" w:hanging="576"/>
      <w:outlineLvl w:val="1"/>
    </w:pPr>
    <w:rPr>
      <w:b/>
      <w:bCs/>
      <w:sz w:val="28"/>
      <w:szCs w:val="28"/>
    </w:rPr>
  </w:style>
  <w:style w:type="paragraph" w:styleId="Heading3">
    <w:name w:val="heading 3"/>
    <w:basedOn w:val="Heading2"/>
    <w:next w:val="Normal"/>
    <w:link w:val="Heading3Char"/>
    <w:uiPriority w:val="9"/>
    <w:unhideWhenUsed/>
    <w:qFormat/>
    <w:rsid w:val="00172EF6"/>
    <w:pPr>
      <w:numPr>
        <w:ilvl w:val="2"/>
      </w:numPr>
      <w:ind w:left="720" w:hanging="720"/>
      <w:outlineLvl w:val="2"/>
    </w:pPr>
    <w:rPr>
      <w:sz w:val="26"/>
      <w:szCs w:val="26"/>
    </w:rPr>
  </w:style>
  <w:style w:type="paragraph" w:styleId="Heading4">
    <w:name w:val="heading 4"/>
    <w:basedOn w:val="Normal"/>
    <w:next w:val="Normal"/>
    <w:link w:val="Heading4Char"/>
    <w:uiPriority w:val="9"/>
    <w:unhideWhenUsed/>
    <w:qFormat/>
    <w:rsid w:val="003E7C76"/>
    <w:pPr>
      <w:keepNext/>
      <w:keepLines/>
      <w:widowControl/>
      <w:autoSpaceDE/>
      <w:autoSpaceDN/>
      <w:spacing w:before="40" w:line="259" w:lineRule="auto"/>
      <w:ind w:left="864" w:hanging="864"/>
      <w:outlineLvl w:val="3"/>
    </w:pPr>
    <w:rPr>
      <w:rFonts w:asciiTheme="majorHAnsi" w:eastAsiaTheme="majorEastAsia" w:hAnsiTheme="majorHAnsi" w:cstheme="majorBidi"/>
      <w:i/>
      <w:iCs/>
      <w:color w:val="365F91" w:themeColor="accent1" w:themeShade="BF"/>
      <w:lang w:eastAsia="zh-CN"/>
    </w:rPr>
  </w:style>
  <w:style w:type="paragraph" w:styleId="Heading5">
    <w:name w:val="heading 5"/>
    <w:basedOn w:val="Normal"/>
    <w:next w:val="Normal"/>
    <w:link w:val="Heading5Char"/>
    <w:uiPriority w:val="9"/>
    <w:semiHidden/>
    <w:unhideWhenUsed/>
    <w:qFormat/>
    <w:rsid w:val="003E7C76"/>
    <w:pPr>
      <w:keepNext/>
      <w:keepLines/>
      <w:widowControl/>
      <w:autoSpaceDE/>
      <w:autoSpaceDN/>
      <w:spacing w:before="40" w:line="259" w:lineRule="auto"/>
      <w:ind w:left="1008" w:hanging="1008"/>
      <w:outlineLvl w:val="4"/>
    </w:pPr>
    <w:rPr>
      <w:rFonts w:asciiTheme="majorHAnsi" w:eastAsiaTheme="majorEastAsia" w:hAnsiTheme="majorHAnsi" w:cstheme="majorBidi"/>
      <w:color w:val="365F91" w:themeColor="accent1" w:themeShade="BF"/>
      <w:lang w:eastAsia="zh-CN"/>
    </w:rPr>
  </w:style>
  <w:style w:type="paragraph" w:styleId="Heading6">
    <w:name w:val="heading 6"/>
    <w:basedOn w:val="Normal"/>
    <w:next w:val="Normal"/>
    <w:link w:val="Heading6Char"/>
    <w:uiPriority w:val="9"/>
    <w:semiHidden/>
    <w:unhideWhenUsed/>
    <w:qFormat/>
    <w:rsid w:val="003E7C76"/>
    <w:pPr>
      <w:keepNext/>
      <w:keepLines/>
      <w:widowControl/>
      <w:autoSpaceDE/>
      <w:autoSpaceDN/>
      <w:spacing w:before="40" w:line="259" w:lineRule="auto"/>
      <w:ind w:left="1152" w:hanging="1152"/>
      <w:outlineLvl w:val="5"/>
    </w:pPr>
    <w:rPr>
      <w:rFonts w:asciiTheme="majorHAnsi" w:eastAsiaTheme="majorEastAsia" w:hAnsiTheme="majorHAnsi" w:cstheme="majorBidi"/>
      <w:color w:val="243F60" w:themeColor="accent1" w:themeShade="7F"/>
      <w:lang w:eastAsia="zh-CN"/>
    </w:rPr>
  </w:style>
  <w:style w:type="paragraph" w:styleId="Heading7">
    <w:name w:val="heading 7"/>
    <w:basedOn w:val="Normal"/>
    <w:next w:val="Normal"/>
    <w:link w:val="Heading7Char"/>
    <w:uiPriority w:val="9"/>
    <w:semiHidden/>
    <w:unhideWhenUsed/>
    <w:qFormat/>
    <w:rsid w:val="003E7C76"/>
    <w:pPr>
      <w:keepNext/>
      <w:keepLines/>
      <w:widowControl/>
      <w:autoSpaceDE/>
      <w:autoSpaceDN/>
      <w:spacing w:before="40" w:line="259" w:lineRule="auto"/>
      <w:ind w:left="1296" w:hanging="1296"/>
      <w:outlineLvl w:val="6"/>
    </w:pPr>
    <w:rPr>
      <w:rFonts w:asciiTheme="majorHAnsi" w:eastAsiaTheme="majorEastAsia" w:hAnsiTheme="majorHAnsi" w:cstheme="majorBidi"/>
      <w:i/>
      <w:iCs/>
      <w:color w:val="243F60" w:themeColor="accent1" w:themeShade="7F"/>
      <w:lang w:eastAsia="zh-CN"/>
    </w:rPr>
  </w:style>
  <w:style w:type="paragraph" w:styleId="Heading8">
    <w:name w:val="heading 8"/>
    <w:basedOn w:val="Normal"/>
    <w:next w:val="Normal"/>
    <w:link w:val="Heading8Char"/>
    <w:uiPriority w:val="9"/>
    <w:semiHidden/>
    <w:unhideWhenUsed/>
    <w:qFormat/>
    <w:rsid w:val="003E7C76"/>
    <w:pPr>
      <w:keepNext/>
      <w:keepLines/>
      <w:widowControl/>
      <w:autoSpaceDE/>
      <w:autoSpaceDN/>
      <w:spacing w:before="40" w:line="259" w:lineRule="auto"/>
      <w:ind w:left="1440" w:hanging="1440"/>
      <w:outlineLvl w:val="7"/>
    </w:pPr>
    <w:rPr>
      <w:rFonts w:asciiTheme="majorHAnsi" w:eastAsiaTheme="majorEastAsia" w:hAnsiTheme="majorHAnsi" w:cstheme="majorBidi"/>
      <w:color w:val="272727" w:themeColor="text1" w:themeTint="D8"/>
      <w:sz w:val="21"/>
      <w:szCs w:val="21"/>
      <w:lang w:eastAsia="zh-CN"/>
    </w:rPr>
  </w:style>
  <w:style w:type="paragraph" w:styleId="Heading9">
    <w:name w:val="heading 9"/>
    <w:basedOn w:val="Normal"/>
    <w:next w:val="Normal"/>
    <w:link w:val="Heading9Char"/>
    <w:uiPriority w:val="9"/>
    <w:semiHidden/>
    <w:unhideWhenUsed/>
    <w:qFormat/>
    <w:rsid w:val="003E7C76"/>
    <w:pPr>
      <w:keepNext/>
      <w:keepLines/>
      <w:widowControl/>
      <w:autoSpaceDE/>
      <w:autoSpaceDN/>
      <w:spacing w:before="40" w:line="259" w:lineRule="auto"/>
      <w:ind w:left="1584" w:hanging="1584"/>
      <w:outlineLvl w:val="8"/>
    </w:pPr>
    <w:rPr>
      <w:rFonts w:asciiTheme="majorHAnsi" w:eastAsiaTheme="majorEastAsia" w:hAnsiTheme="majorHAnsi" w:cstheme="majorBidi"/>
      <w:i/>
      <w:iCs/>
      <w:color w:val="272727" w:themeColor="text1" w:themeTint="D8"/>
      <w:sz w:val="21"/>
      <w:szCs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F5FC1"/>
    <w:rPr>
      <w:sz w:val="24"/>
      <w:szCs w:val="24"/>
    </w:rPr>
  </w:style>
  <w:style w:type="paragraph" w:styleId="Title">
    <w:name w:val="Title"/>
    <w:basedOn w:val="Normal"/>
    <w:uiPriority w:val="10"/>
    <w:qFormat/>
    <w:rsid w:val="00BF5FC1"/>
    <w:pPr>
      <w:spacing w:before="59"/>
      <w:ind w:left="966" w:right="927"/>
      <w:jc w:val="center"/>
    </w:pPr>
    <w:rPr>
      <w:b/>
      <w:bCs/>
      <w:sz w:val="48"/>
      <w:szCs w:val="48"/>
    </w:rPr>
  </w:style>
  <w:style w:type="paragraph" w:styleId="ListParagraph">
    <w:name w:val="List Paragraph"/>
    <w:basedOn w:val="Normal"/>
    <w:link w:val="ListParagraphChar"/>
    <w:uiPriority w:val="34"/>
    <w:qFormat/>
    <w:rsid w:val="00BF5FC1"/>
    <w:pPr>
      <w:spacing w:line="293" w:lineRule="exact"/>
      <w:ind w:left="1280" w:hanging="360"/>
    </w:pPr>
  </w:style>
  <w:style w:type="paragraph" w:customStyle="1" w:styleId="TableParagraph">
    <w:name w:val="Table Paragraph"/>
    <w:basedOn w:val="Normal"/>
    <w:uiPriority w:val="1"/>
    <w:qFormat/>
    <w:rsid w:val="00BF5FC1"/>
  </w:style>
  <w:style w:type="paragraph" w:styleId="Header">
    <w:name w:val="header"/>
    <w:basedOn w:val="Normal"/>
    <w:link w:val="HeaderChar"/>
    <w:uiPriority w:val="99"/>
    <w:unhideWhenUsed/>
    <w:rsid w:val="009C419F"/>
    <w:pPr>
      <w:tabs>
        <w:tab w:val="center" w:pos="4513"/>
        <w:tab w:val="right" w:pos="9026"/>
      </w:tabs>
    </w:pPr>
  </w:style>
  <w:style w:type="character" w:customStyle="1" w:styleId="HeaderChar">
    <w:name w:val="Header Char"/>
    <w:basedOn w:val="DefaultParagraphFont"/>
    <w:link w:val="Header"/>
    <w:uiPriority w:val="99"/>
    <w:rsid w:val="009C419F"/>
    <w:rPr>
      <w:rFonts w:ascii="Times New Roman" w:eastAsia="Times New Roman" w:hAnsi="Times New Roman" w:cs="Times New Roman"/>
    </w:rPr>
  </w:style>
  <w:style w:type="paragraph" w:styleId="Footer">
    <w:name w:val="footer"/>
    <w:basedOn w:val="Normal"/>
    <w:link w:val="FooterChar"/>
    <w:uiPriority w:val="99"/>
    <w:unhideWhenUsed/>
    <w:rsid w:val="009C419F"/>
    <w:pPr>
      <w:tabs>
        <w:tab w:val="center" w:pos="4513"/>
        <w:tab w:val="right" w:pos="9026"/>
      </w:tabs>
    </w:pPr>
  </w:style>
  <w:style w:type="character" w:customStyle="1" w:styleId="FooterChar">
    <w:name w:val="Footer Char"/>
    <w:basedOn w:val="DefaultParagraphFont"/>
    <w:link w:val="Footer"/>
    <w:uiPriority w:val="99"/>
    <w:rsid w:val="009C419F"/>
    <w:rPr>
      <w:rFonts w:ascii="Times New Roman" w:eastAsia="Times New Roman" w:hAnsi="Times New Roman" w:cs="Times New Roman"/>
    </w:rPr>
  </w:style>
  <w:style w:type="character" w:styleId="Hyperlink">
    <w:name w:val="Hyperlink"/>
    <w:basedOn w:val="DefaultParagraphFont"/>
    <w:uiPriority w:val="99"/>
    <w:unhideWhenUsed/>
    <w:rsid w:val="009C0C23"/>
    <w:rPr>
      <w:color w:val="0000FF"/>
      <w:u w:val="single"/>
    </w:rPr>
  </w:style>
  <w:style w:type="table" w:styleId="TableGrid">
    <w:name w:val="Table Grid"/>
    <w:basedOn w:val="TableNormal"/>
    <w:uiPriority w:val="39"/>
    <w:rsid w:val="009C0C23"/>
    <w:pPr>
      <w:widowControl/>
      <w:autoSpaceDE/>
      <w:autoSpaceDN/>
    </w:pPr>
    <w:rPr>
      <w:rFonts w:eastAsiaTheme="minorEastAsia"/>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 block"/>
    <w:basedOn w:val="Normal"/>
    <w:link w:val="CodeblockChar"/>
    <w:qFormat/>
    <w:rsid w:val="009C0C23"/>
    <w:pPr>
      <w:widowControl/>
      <w:shd w:val="pct5" w:color="auto" w:fill="auto"/>
      <w:autoSpaceDE/>
      <w:autoSpaceDN/>
      <w:spacing w:after="160" w:line="259" w:lineRule="auto"/>
    </w:pPr>
    <w:rPr>
      <w:rFonts w:ascii="Consolas" w:eastAsiaTheme="minorEastAsia" w:hAnsi="Consolas" w:cstheme="minorBidi"/>
      <w:color w:val="0D0D0D" w:themeColor="text1" w:themeTint="F2"/>
      <w:lang w:eastAsia="zh-CN"/>
    </w:rPr>
  </w:style>
  <w:style w:type="character" w:customStyle="1" w:styleId="CodeblockChar">
    <w:name w:val="Code block Char"/>
    <w:basedOn w:val="DefaultParagraphFont"/>
    <w:link w:val="Codeblock"/>
    <w:rsid w:val="009C0C23"/>
    <w:rPr>
      <w:rFonts w:ascii="Consolas" w:eastAsiaTheme="minorEastAsia" w:hAnsi="Consolas"/>
      <w:color w:val="0D0D0D" w:themeColor="text1" w:themeTint="F2"/>
      <w:shd w:val="pct5" w:color="auto" w:fill="auto"/>
      <w:lang w:eastAsia="zh-CN"/>
    </w:rPr>
  </w:style>
  <w:style w:type="character" w:customStyle="1" w:styleId="ListParagraphChar">
    <w:name w:val="List Paragraph Char"/>
    <w:basedOn w:val="DefaultParagraphFont"/>
    <w:link w:val="ListParagraph"/>
    <w:uiPriority w:val="34"/>
    <w:rsid w:val="009C0C23"/>
    <w:rPr>
      <w:rFonts w:ascii="Times New Roman" w:eastAsia="Times New Roman" w:hAnsi="Times New Roman" w:cs="Times New Roman"/>
    </w:rPr>
  </w:style>
  <w:style w:type="paragraph" w:customStyle="1" w:styleId="MyCode">
    <w:name w:val="MyCode"/>
    <w:basedOn w:val="ListParagraph"/>
    <w:link w:val="MyCodeChar"/>
    <w:qFormat/>
    <w:rsid w:val="009A5B8F"/>
    <w:pPr>
      <w:widowControl/>
      <w:tabs>
        <w:tab w:val="left" w:pos="720"/>
        <w:tab w:val="left" w:pos="1080"/>
        <w:tab w:val="left" w:pos="1440"/>
        <w:tab w:val="left" w:pos="1800"/>
        <w:tab w:val="left" w:pos="2160"/>
        <w:tab w:val="left" w:pos="2520"/>
        <w:tab w:val="left" w:pos="2880"/>
        <w:tab w:val="left" w:pos="3240"/>
        <w:tab w:val="left" w:pos="3600"/>
      </w:tabs>
      <w:autoSpaceDE/>
      <w:autoSpaceDN/>
      <w:spacing w:before="200" w:after="200" w:line="276" w:lineRule="auto"/>
      <w:ind w:left="360" w:firstLine="0"/>
      <w:contextualSpacing/>
    </w:pPr>
    <w:rPr>
      <w:rFonts w:ascii="Lucida Console" w:eastAsiaTheme="minorEastAsia" w:hAnsi="Lucida Console" w:cs="Courier New"/>
      <w:color w:val="0D0D0D" w:themeColor="text1" w:themeTint="F2"/>
      <w:spacing w:val="-8"/>
      <w:sz w:val="20"/>
      <w:szCs w:val="20"/>
    </w:rPr>
  </w:style>
  <w:style w:type="character" w:customStyle="1" w:styleId="MyCodeChar">
    <w:name w:val="MyCode Char"/>
    <w:basedOn w:val="ListParagraphChar"/>
    <w:link w:val="MyCode"/>
    <w:rsid w:val="009A5B8F"/>
    <w:rPr>
      <w:rFonts w:ascii="Lucida Console" w:eastAsiaTheme="minorEastAsia" w:hAnsi="Lucida Console" w:cs="Courier New"/>
      <w:color w:val="0D0D0D" w:themeColor="text1" w:themeTint="F2"/>
      <w:spacing w:val="-8"/>
      <w:sz w:val="20"/>
      <w:szCs w:val="20"/>
    </w:rPr>
  </w:style>
  <w:style w:type="character" w:customStyle="1" w:styleId="Heading3Char">
    <w:name w:val="Heading 3 Char"/>
    <w:basedOn w:val="DefaultParagraphFont"/>
    <w:link w:val="Heading3"/>
    <w:uiPriority w:val="9"/>
    <w:rsid w:val="00172EF6"/>
    <w:rPr>
      <w:rFonts w:ascii="Times New Roman" w:eastAsia="Times New Roman" w:hAnsi="Times New Roman" w:cs="Times New Roman"/>
      <w:b/>
      <w:bCs/>
      <w:sz w:val="26"/>
      <w:szCs w:val="26"/>
    </w:rPr>
  </w:style>
  <w:style w:type="character" w:customStyle="1" w:styleId="Heading4Char">
    <w:name w:val="Heading 4 Char"/>
    <w:basedOn w:val="DefaultParagraphFont"/>
    <w:link w:val="Heading4"/>
    <w:uiPriority w:val="9"/>
    <w:rsid w:val="003E7C76"/>
    <w:rPr>
      <w:rFonts w:asciiTheme="majorHAnsi" w:eastAsiaTheme="majorEastAsia" w:hAnsiTheme="majorHAnsi" w:cstheme="majorBidi"/>
      <w:i/>
      <w:iCs/>
      <w:color w:val="365F91" w:themeColor="accent1" w:themeShade="BF"/>
      <w:lang w:eastAsia="zh-CN"/>
    </w:rPr>
  </w:style>
  <w:style w:type="character" w:customStyle="1" w:styleId="Heading5Char">
    <w:name w:val="Heading 5 Char"/>
    <w:basedOn w:val="DefaultParagraphFont"/>
    <w:link w:val="Heading5"/>
    <w:uiPriority w:val="9"/>
    <w:semiHidden/>
    <w:rsid w:val="003E7C76"/>
    <w:rPr>
      <w:rFonts w:asciiTheme="majorHAnsi" w:eastAsiaTheme="majorEastAsia" w:hAnsiTheme="majorHAnsi" w:cstheme="majorBidi"/>
      <w:color w:val="365F91" w:themeColor="accent1" w:themeShade="BF"/>
      <w:lang w:eastAsia="zh-CN"/>
    </w:rPr>
  </w:style>
  <w:style w:type="character" w:customStyle="1" w:styleId="Heading6Char">
    <w:name w:val="Heading 6 Char"/>
    <w:basedOn w:val="DefaultParagraphFont"/>
    <w:link w:val="Heading6"/>
    <w:uiPriority w:val="9"/>
    <w:semiHidden/>
    <w:rsid w:val="003E7C76"/>
    <w:rPr>
      <w:rFonts w:asciiTheme="majorHAnsi" w:eastAsiaTheme="majorEastAsia" w:hAnsiTheme="majorHAnsi" w:cstheme="majorBidi"/>
      <w:color w:val="243F60" w:themeColor="accent1" w:themeShade="7F"/>
      <w:lang w:eastAsia="zh-CN"/>
    </w:rPr>
  </w:style>
  <w:style w:type="character" w:customStyle="1" w:styleId="Heading7Char">
    <w:name w:val="Heading 7 Char"/>
    <w:basedOn w:val="DefaultParagraphFont"/>
    <w:link w:val="Heading7"/>
    <w:uiPriority w:val="9"/>
    <w:semiHidden/>
    <w:rsid w:val="003E7C76"/>
    <w:rPr>
      <w:rFonts w:asciiTheme="majorHAnsi" w:eastAsiaTheme="majorEastAsia" w:hAnsiTheme="majorHAnsi" w:cstheme="majorBidi"/>
      <w:i/>
      <w:iCs/>
      <w:color w:val="243F60" w:themeColor="accent1" w:themeShade="7F"/>
      <w:lang w:eastAsia="zh-CN"/>
    </w:rPr>
  </w:style>
  <w:style w:type="character" w:customStyle="1" w:styleId="Heading8Char">
    <w:name w:val="Heading 8 Char"/>
    <w:basedOn w:val="DefaultParagraphFont"/>
    <w:link w:val="Heading8"/>
    <w:uiPriority w:val="9"/>
    <w:semiHidden/>
    <w:rsid w:val="003E7C76"/>
    <w:rPr>
      <w:rFonts w:asciiTheme="majorHAnsi" w:eastAsiaTheme="majorEastAsia" w:hAnsiTheme="majorHAnsi" w:cstheme="majorBidi"/>
      <w:color w:val="272727" w:themeColor="text1" w:themeTint="D8"/>
      <w:sz w:val="21"/>
      <w:szCs w:val="21"/>
      <w:lang w:eastAsia="zh-CN"/>
    </w:rPr>
  </w:style>
  <w:style w:type="character" w:customStyle="1" w:styleId="Heading9Char">
    <w:name w:val="Heading 9 Char"/>
    <w:basedOn w:val="DefaultParagraphFont"/>
    <w:link w:val="Heading9"/>
    <w:uiPriority w:val="9"/>
    <w:semiHidden/>
    <w:rsid w:val="003E7C76"/>
    <w:rPr>
      <w:rFonts w:asciiTheme="majorHAnsi" w:eastAsiaTheme="majorEastAsia" w:hAnsiTheme="majorHAnsi" w:cstheme="majorBidi"/>
      <w:i/>
      <w:iCs/>
      <w:color w:val="272727" w:themeColor="text1" w:themeTint="D8"/>
      <w:sz w:val="21"/>
      <w:szCs w:val="21"/>
      <w:lang w:eastAsia="zh-CN"/>
    </w:rPr>
  </w:style>
  <w:style w:type="paragraph" w:styleId="BalloonText">
    <w:name w:val="Balloon Text"/>
    <w:basedOn w:val="Normal"/>
    <w:link w:val="BalloonTextChar"/>
    <w:uiPriority w:val="99"/>
    <w:semiHidden/>
    <w:unhideWhenUsed/>
    <w:rsid w:val="003E7C76"/>
    <w:pPr>
      <w:widowControl/>
      <w:autoSpaceDE/>
      <w:autoSpaceDN/>
    </w:pPr>
    <w:rPr>
      <w:rFonts w:ascii="Segoe UI" w:eastAsiaTheme="minorEastAsia" w:hAnsi="Segoe UI" w:cs="Segoe UI"/>
      <w:color w:val="0D0D0D" w:themeColor="text1" w:themeTint="F2"/>
      <w:sz w:val="18"/>
      <w:szCs w:val="18"/>
      <w:lang w:eastAsia="zh-CN"/>
    </w:rPr>
  </w:style>
  <w:style w:type="character" w:customStyle="1" w:styleId="BalloonTextChar">
    <w:name w:val="Balloon Text Char"/>
    <w:basedOn w:val="DefaultParagraphFont"/>
    <w:link w:val="BalloonText"/>
    <w:uiPriority w:val="99"/>
    <w:semiHidden/>
    <w:rsid w:val="003E7C76"/>
    <w:rPr>
      <w:rFonts w:ascii="Segoe UI" w:eastAsiaTheme="minorEastAsia" w:hAnsi="Segoe UI" w:cs="Segoe UI"/>
      <w:color w:val="0D0D0D" w:themeColor="text1" w:themeTint="F2"/>
      <w:sz w:val="18"/>
      <w:szCs w:val="18"/>
      <w:lang w:eastAsia="zh-CN"/>
    </w:rPr>
  </w:style>
  <w:style w:type="character" w:customStyle="1" w:styleId="UnresolvedMention1">
    <w:name w:val="Unresolved Mention1"/>
    <w:basedOn w:val="DefaultParagraphFont"/>
    <w:uiPriority w:val="99"/>
    <w:semiHidden/>
    <w:unhideWhenUsed/>
    <w:rsid w:val="003E7C76"/>
    <w:rPr>
      <w:color w:val="605E5C"/>
      <w:shd w:val="clear" w:color="auto" w:fill="E1DFDD"/>
    </w:rPr>
  </w:style>
  <w:style w:type="character" w:customStyle="1" w:styleId="Heading1Char">
    <w:name w:val="Heading 1 Char"/>
    <w:basedOn w:val="DefaultParagraphFont"/>
    <w:link w:val="Heading1"/>
    <w:uiPriority w:val="9"/>
    <w:rsid w:val="00172EF6"/>
    <w:rPr>
      <w:rFonts w:ascii="Times New Roman" w:eastAsia="Times New Roman" w:hAnsi="Times New Roman" w:cs="Times New Roman"/>
      <w:b/>
      <w:bCs/>
      <w:sz w:val="32"/>
      <w:szCs w:val="32"/>
    </w:rPr>
  </w:style>
  <w:style w:type="paragraph" w:styleId="TOCHeading">
    <w:name w:val="TOC Heading"/>
    <w:basedOn w:val="Heading1"/>
    <w:next w:val="Normal"/>
    <w:uiPriority w:val="39"/>
    <w:unhideWhenUsed/>
    <w:qFormat/>
    <w:rsid w:val="003E7C76"/>
    <w:pPr>
      <w:numPr>
        <w:numId w:val="1"/>
      </w:numPr>
      <w:outlineLvl w:val="9"/>
    </w:pPr>
    <w:rPr>
      <w:rFonts w:ascii="Calibri" w:eastAsiaTheme="majorEastAsia" w:hAnsi="Calibri" w:cstheme="majorBidi"/>
      <w:bCs w:val="0"/>
      <w:color w:val="0D0D0D" w:themeColor="text1" w:themeTint="F2"/>
      <w:sz w:val="44"/>
    </w:rPr>
  </w:style>
  <w:style w:type="paragraph" w:styleId="TOC1">
    <w:name w:val="toc 1"/>
    <w:basedOn w:val="Normal"/>
    <w:next w:val="Normal"/>
    <w:autoRedefine/>
    <w:uiPriority w:val="39"/>
    <w:unhideWhenUsed/>
    <w:rsid w:val="003E0561"/>
    <w:pPr>
      <w:widowControl/>
      <w:tabs>
        <w:tab w:val="left" w:pos="440"/>
        <w:tab w:val="right" w:leader="dot" w:pos="9016"/>
      </w:tabs>
      <w:autoSpaceDE/>
      <w:autoSpaceDN/>
      <w:spacing w:after="100" w:line="259" w:lineRule="auto"/>
    </w:pPr>
    <w:rPr>
      <w:rFonts w:eastAsiaTheme="minorEastAsia" w:cstheme="minorBidi"/>
      <w:b/>
      <w:noProof/>
      <w:color w:val="0D0D0D" w:themeColor="text1" w:themeTint="F2"/>
      <w:sz w:val="28"/>
      <w:lang w:eastAsia="zh-CN"/>
    </w:rPr>
  </w:style>
  <w:style w:type="character" w:customStyle="1" w:styleId="Heading2Char">
    <w:name w:val="Heading 2 Char"/>
    <w:basedOn w:val="DefaultParagraphFont"/>
    <w:link w:val="Heading2"/>
    <w:uiPriority w:val="9"/>
    <w:rsid w:val="00172EF6"/>
    <w:rPr>
      <w:rFonts w:ascii="Times New Roman" w:eastAsia="Times New Roman" w:hAnsi="Times New Roman" w:cs="Times New Roman"/>
      <w:b/>
      <w:bCs/>
      <w:sz w:val="28"/>
      <w:szCs w:val="28"/>
    </w:rPr>
  </w:style>
  <w:style w:type="paragraph" w:styleId="TOC2">
    <w:name w:val="toc 2"/>
    <w:basedOn w:val="Normal"/>
    <w:next w:val="Normal"/>
    <w:autoRedefine/>
    <w:uiPriority w:val="39"/>
    <w:unhideWhenUsed/>
    <w:rsid w:val="003E0561"/>
    <w:pPr>
      <w:widowControl/>
      <w:autoSpaceDE/>
      <w:autoSpaceDN/>
      <w:spacing w:after="100" w:line="259" w:lineRule="auto"/>
      <w:ind w:left="220"/>
    </w:pPr>
    <w:rPr>
      <w:rFonts w:eastAsiaTheme="minorEastAsia" w:cstheme="minorBidi"/>
      <w:color w:val="0D0D0D" w:themeColor="text1" w:themeTint="F2"/>
      <w:lang w:eastAsia="zh-CN"/>
    </w:rPr>
  </w:style>
  <w:style w:type="character" w:styleId="CommentReference">
    <w:name w:val="annotation reference"/>
    <w:basedOn w:val="DefaultParagraphFont"/>
    <w:uiPriority w:val="99"/>
    <w:semiHidden/>
    <w:unhideWhenUsed/>
    <w:rsid w:val="003E7C76"/>
    <w:rPr>
      <w:sz w:val="16"/>
      <w:szCs w:val="16"/>
    </w:rPr>
  </w:style>
  <w:style w:type="paragraph" w:styleId="CommentText">
    <w:name w:val="annotation text"/>
    <w:basedOn w:val="Normal"/>
    <w:link w:val="CommentTextChar"/>
    <w:uiPriority w:val="99"/>
    <w:unhideWhenUsed/>
    <w:rsid w:val="003E7C76"/>
    <w:pPr>
      <w:widowControl/>
      <w:autoSpaceDE/>
      <w:autoSpaceDN/>
      <w:spacing w:after="160"/>
    </w:pPr>
    <w:rPr>
      <w:rFonts w:ascii="Calibri" w:eastAsiaTheme="minorEastAsia" w:hAnsi="Calibri" w:cstheme="minorBidi"/>
      <w:color w:val="0D0D0D" w:themeColor="text1" w:themeTint="F2"/>
      <w:sz w:val="20"/>
      <w:szCs w:val="20"/>
      <w:lang w:eastAsia="zh-CN"/>
    </w:rPr>
  </w:style>
  <w:style w:type="character" w:customStyle="1" w:styleId="CommentTextChar">
    <w:name w:val="Comment Text Char"/>
    <w:basedOn w:val="DefaultParagraphFont"/>
    <w:link w:val="CommentText"/>
    <w:uiPriority w:val="99"/>
    <w:rsid w:val="003E7C76"/>
    <w:rPr>
      <w:rFonts w:ascii="Calibri" w:eastAsiaTheme="minorEastAsia" w:hAnsi="Calibri"/>
      <w:color w:val="0D0D0D" w:themeColor="text1" w:themeTint="F2"/>
      <w:sz w:val="20"/>
      <w:szCs w:val="20"/>
      <w:lang w:eastAsia="zh-CN"/>
    </w:rPr>
  </w:style>
  <w:style w:type="paragraph" w:styleId="CommentSubject">
    <w:name w:val="annotation subject"/>
    <w:basedOn w:val="CommentText"/>
    <w:next w:val="CommentText"/>
    <w:link w:val="CommentSubjectChar"/>
    <w:uiPriority w:val="99"/>
    <w:semiHidden/>
    <w:unhideWhenUsed/>
    <w:rsid w:val="003E7C76"/>
    <w:rPr>
      <w:b/>
      <w:bCs/>
    </w:rPr>
  </w:style>
  <w:style w:type="character" w:customStyle="1" w:styleId="CommentSubjectChar">
    <w:name w:val="Comment Subject Char"/>
    <w:basedOn w:val="CommentTextChar"/>
    <w:link w:val="CommentSubject"/>
    <w:uiPriority w:val="99"/>
    <w:semiHidden/>
    <w:rsid w:val="003E7C76"/>
    <w:rPr>
      <w:rFonts w:ascii="Calibri" w:eastAsiaTheme="minorEastAsia" w:hAnsi="Calibri"/>
      <w:b/>
      <w:bCs/>
      <w:color w:val="0D0D0D" w:themeColor="text1" w:themeTint="F2"/>
      <w:sz w:val="20"/>
      <w:szCs w:val="20"/>
      <w:lang w:eastAsia="zh-CN"/>
    </w:rPr>
  </w:style>
  <w:style w:type="paragraph" w:styleId="TOC3">
    <w:name w:val="toc 3"/>
    <w:basedOn w:val="Normal"/>
    <w:next w:val="Normal"/>
    <w:autoRedefine/>
    <w:uiPriority w:val="39"/>
    <w:unhideWhenUsed/>
    <w:rsid w:val="003E0561"/>
    <w:pPr>
      <w:widowControl/>
      <w:autoSpaceDE/>
      <w:autoSpaceDN/>
      <w:spacing w:after="100" w:line="259" w:lineRule="auto"/>
      <w:ind w:left="440"/>
    </w:pPr>
    <w:rPr>
      <w:rFonts w:eastAsiaTheme="minorEastAsia" w:cstheme="minorBidi"/>
      <w:color w:val="0D0D0D" w:themeColor="text1" w:themeTint="F2"/>
      <w:lang w:eastAsia="zh-CN"/>
    </w:rPr>
  </w:style>
  <w:style w:type="character" w:styleId="FollowedHyperlink">
    <w:name w:val="FollowedHyperlink"/>
    <w:basedOn w:val="DefaultParagraphFont"/>
    <w:uiPriority w:val="99"/>
    <w:semiHidden/>
    <w:unhideWhenUsed/>
    <w:rsid w:val="003E7C76"/>
    <w:rPr>
      <w:color w:val="800080" w:themeColor="followedHyperlink"/>
      <w:u w:val="single"/>
    </w:rPr>
  </w:style>
  <w:style w:type="paragraph" w:styleId="Caption">
    <w:name w:val="caption"/>
    <w:basedOn w:val="Normal"/>
    <w:next w:val="Normal"/>
    <w:uiPriority w:val="35"/>
    <w:unhideWhenUsed/>
    <w:qFormat/>
    <w:rsid w:val="001F7260"/>
    <w:pPr>
      <w:widowControl/>
      <w:autoSpaceDE/>
      <w:autoSpaceDN/>
      <w:spacing w:after="200"/>
      <w:jc w:val="center"/>
    </w:pPr>
    <w:rPr>
      <w:rFonts w:eastAsiaTheme="minorEastAsia" w:cstheme="minorBidi"/>
      <w:i/>
      <w:iCs/>
      <w:sz w:val="20"/>
      <w:szCs w:val="18"/>
      <w:lang w:eastAsia="zh-CN"/>
    </w:rPr>
  </w:style>
  <w:style w:type="paragraph" w:styleId="NoSpacing">
    <w:name w:val="No Spacing"/>
    <w:uiPriority w:val="1"/>
    <w:qFormat/>
    <w:rsid w:val="003E7C76"/>
    <w:pPr>
      <w:widowControl/>
      <w:autoSpaceDE/>
      <w:autoSpaceDN/>
    </w:pPr>
    <w:rPr>
      <w:rFonts w:ascii="Calibri" w:eastAsiaTheme="minorEastAsia" w:hAnsi="Calibri"/>
      <w:color w:val="333E48"/>
      <w:lang w:val="en-GB" w:eastAsia="zh-CN"/>
    </w:rPr>
  </w:style>
  <w:style w:type="character" w:customStyle="1" w:styleId="sc51">
    <w:name w:val="sc51"/>
    <w:basedOn w:val="DefaultParagraphFont"/>
    <w:rsid w:val="003E7C76"/>
    <w:rPr>
      <w:rFonts w:ascii="Courier New" w:hAnsi="Courier New" w:cs="Courier New" w:hint="default"/>
      <w:b/>
      <w:bCs/>
      <w:color w:val="0000FF"/>
      <w:sz w:val="20"/>
      <w:szCs w:val="20"/>
    </w:rPr>
  </w:style>
  <w:style w:type="character" w:customStyle="1" w:styleId="sc0">
    <w:name w:val="sc0"/>
    <w:basedOn w:val="DefaultParagraphFont"/>
    <w:rsid w:val="003E7C76"/>
    <w:rPr>
      <w:rFonts w:ascii="Courier New" w:hAnsi="Courier New" w:cs="Courier New" w:hint="default"/>
      <w:color w:val="000000"/>
      <w:sz w:val="20"/>
      <w:szCs w:val="20"/>
    </w:rPr>
  </w:style>
  <w:style w:type="character" w:customStyle="1" w:styleId="sc11">
    <w:name w:val="sc11"/>
    <w:basedOn w:val="DefaultParagraphFont"/>
    <w:rsid w:val="003E7C76"/>
    <w:rPr>
      <w:rFonts w:ascii="Courier New" w:hAnsi="Courier New" w:cs="Courier New" w:hint="default"/>
      <w:color w:val="000000"/>
      <w:sz w:val="20"/>
      <w:szCs w:val="20"/>
    </w:rPr>
  </w:style>
  <w:style w:type="character" w:customStyle="1" w:styleId="sc101">
    <w:name w:val="sc101"/>
    <w:basedOn w:val="DefaultParagraphFont"/>
    <w:rsid w:val="003E7C76"/>
    <w:rPr>
      <w:rFonts w:ascii="Courier New" w:hAnsi="Courier New" w:cs="Courier New" w:hint="default"/>
      <w:b/>
      <w:bCs/>
      <w:color w:val="000080"/>
      <w:sz w:val="20"/>
      <w:szCs w:val="20"/>
    </w:rPr>
  </w:style>
  <w:style w:type="character" w:customStyle="1" w:styleId="sc91">
    <w:name w:val="sc91"/>
    <w:basedOn w:val="DefaultParagraphFont"/>
    <w:rsid w:val="003E7C76"/>
    <w:rPr>
      <w:rFonts w:ascii="Courier New" w:hAnsi="Courier New" w:cs="Courier New" w:hint="default"/>
      <w:color w:val="804000"/>
      <w:sz w:val="20"/>
      <w:szCs w:val="20"/>
    </w:rPr>
  </w:style>
  <w:style w:type="character" w:customStyle="1" w:styleId="sc41">
    <w:name w:val="sc41"/>
    <w:basedOn w:val="DefaultParagraphFont"/>
    <w:rsid w:val="003E7C76"/>
    <w:rPr>
      <w:rFonts w:ascii="Courier New" w:hAnsi="Courier New" w:cs="Courier New" w:hint="default"/>
      <w:color w:val="FF8000"/>
      <w:sz w:val="20"/>
      <w:szCs w:val="20"/>
    </w:rPr>
  </w:style>
  <w:style w:type="character" w:customStyle="1" w:styleId="sc21">
    <w:name w:val="sc21"/>
    <w:basedOn w:val="DefaultParagraphFont"/>
    <w:rsid w:val="003E7C76"/>
    <w:rPr>
      <w:rFonts w:ascii="Courier New" w:hAnsi="Courier New" w:cs="Courier New" w:hint="default"/>
      <w:color w:val="008000"/>
      <w:sz w:val="20"/>
      <w:szCs w:val="20"/>
    </w:rPr>
  </w:style>
  <w:style w:type="character" w:styleId="SubtleReference">
    <w:name w:val="Subtle Reference"/>
    <w:uiPriority w:val="31"/>
    <w:qFormat/>
    <w:rsid w:val="003E7C76"/>
    <w:rPr>
      <w:b/>
      <w:bCs/>
      <w:color w:val="4F81BD" w:themeColor="accent1"/>
    </w:rPr>
  </w:style>
  <w:style w:type="paragraph" w:customStyle="1" w:styleId="Sources">
    <w:name w:val="Sources"/>
    <w:basedOn w:val="Normal"/>
    <w:qFormat/>
    <w:rsid w:val="003E7C76"/>
    <w:pPr>
      <w:widowControl/>
      <w:pBdr>
        <w:top w:val="threeDEmboss" w:sz="12" w:space="1" w:color="auto"/>
        <w:left w:val="threeDEmboss" w:sz="12" w:space="4" w:color="auto"/>
        <w:bottom w:val="threeDEngrave" w:sz="12" w:space="1" w:color="auto"/>
        <w:right w:val="threeDEngrave" w:sz="12" w:space="4" w:color="auto"/>
      </w:pBdr>
      <w:autoSpaceDE/>
      <w:autoSpaceDN/>
      <w:adjustRightInd w:val="0"/>
      <w:snapToGrid w:val="0"/>
      <w:spacing w:before="200" w:after="200"/>
      <w:ind w:left="720" w:right="720"/>
      <w:contextualSpacing/>
    </w:pPr>
    <w:rPr>
      <w:rFonts w:ascii="Consolas" w:eastAsiaTheme="minorEastAsia" w:hAnsi="Consolas" w:cs="Consolas"/>
      <w:sz w:val="18"/>
      <w:szCs w:val="18"/>
    </w:rPr>
  </w:style>
  <w:style w:type="character" w:customStyle="1" w:styleId="sc71">
    <w:name w:val="sc71"/>
    <w:basedOn w:val="DefaultParagraphFont"/>
    <w:rsid w:val="003E7C76"/>
    <w:rPr>
      <w:rFonts w:ascii="Courier New" w:hAnsi="Courier New" w:cs="Courier New" w:hint="default"/>
      <w:color w:val="8000FF"/>
      <w:sz w:val="20"/>
      <w:szCs w:val="20"/>
    </w:rPr>
  </w:style>
  <w:style w:type="character" w:customStyle="1" w:styleId="sc61">
    <w:name w:val="sc61"/>
    <w:basedOn w:val="DefaultParagraphFont"/>
    <w:rsid w:val="003E7C76"/>
    <w:rPr>
      <w:rFonts w:ascii="Courier New" w:hAnsi="Courier New" w:cs="Courier New" w:hint="default"/>
      <w:color w:val="808080"/>
      <w:sz w:val="20"/>
      <w:szCs w:val="20"/>
    </w:rPr>
  </w:style>
  <w:style w:type="paragraph" w:customStyle="1" w:styleId="Stepx-x-x">
    <w:name w:val="Step x-x-x"/>
    <w:basedOn w:val="Normal"/>
    <w:qFormat/>
    <w:rsid w:val="003E7C76"/>
    <w:pPr>
      <w:widowControl/>
      <w:autoSpaceDE/>
      <w:autoSpaceDN/>
      <w:spacing w:before="200" w:after="200" w:line="276" w:lineRule="auto"/>
    </w:pPr>
    <w:rPr>
      <w:rFonts w:asciiTheme="minorHAnsi" w:eastAsiaTheme="minorEastAsia" w:hAnsiTheme="minorHAnsi" w:cstheme="minorBidi"/>
      <w:sz w:val="20"/>
      <w:szCs w:val="20"/>
    </w:rPr>
  </w:style>
  <w:style w:type="character" w:customStyle="1" w:styleId="sc5">
    <w:name w:val="sc5"/>
    <w:basedOn w:val="DefaultParagraphFont"/>
    <w:rsid w:val="003E7C76"/>
    <w:rPr>
      <w:rFonts w:ascii="Courier New" w:hAnsi="Courier New" w:cs="Courier New" w:hint="default"/>
      <w:color w:val="000000"/>
      <w:sz w:val="20"/>
      <w:szCs w:val="20"/>
    </w:rPr>
  </w:style>
  <w:style w:type="paragraph" w:customStyle="1" w:styleId="MyCode-NoIndent">
    <w:name w:val="MyCode-NoIndent"/>
    <w:basedOn w:val="MyCode"/>
    <w:link w:val="MyCode-NoIndentChar"/>
    <w:qFormat/>
    <w:rsid w:val="003E7C76"/>
    <w:pPr>
      <w:tabs>
        <w:tab w:val="left" w:pos="360"/>
      </w:tabs>
      <w:ind w:left="0"/>
    </w:pPr>
  </w:style>
  <w:style w:type="character" w:customStyle="1" w:styleId="MyCode-NoIndentChar">
    <w:name w:val="MyCode-NoIndent Char"/>
    <w:basedOn w:val="MyCodeChar"/>
    <w:link w:val="MyCode-NoIndent"/>
    <w:rsid w:val="003E7C76"/>
    <w:rPr>
      <w:rFonts w:ascii="Lucida Console" w:eastAsiaTheme="minorEastAsia" w:hAnsi="Lucida Console" w:cs="Courier New"/>
      <w:color w:val="0D0D0D" w:themeColor="text1" w:themeTint="F2"/>
      <w:spacing w:val="-8"/>
      <w:sz w:val="20"/>
      <w:szCs w:val="20"/>
    </w:rPr>
  </w:style>
  <w:style w:type="table" w:customStyle="1" w:styleId="TableGrid1">
    <w:name w:val="Table Grid1"/>
    <w:basedOn w:val="TableNormal"/>
    <w:next w:val="TableGrid"/>
    <w:uiPriority w:val="39"/>
    <w:rsid w:val="003E7C76"/>
    <w:pPr>
      <w:widowControl/>
      <w:autoSpaceDE/>
      <w:autoSpaceDN/>
    </w:pPr>
    <w:rPr>
      <w:rFonts w:eastAsiaTheme="minorEastAsia"/>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6Colorful-Accent51">
    <w:name w:val="Grid Table 6 Colorful - Accent 51"/>
    <w:basedOn w:val="TableNormal"/>
    <w:uiPriority w:val="51"/>
    <w:rsid w:val="003E7C76"/>
    <w:pPr>
      <w:widowControl/>
      <w:autoSpaceDE/>
      <w:autoSpaceDN/>
    </w:pPr>
    <w:rPr>
      <w:rFonts w:eastAsiaTheme="minorEastAsia"/>
      <w:color w:val="31849B" w:themeColor="accent5" w:themeShade="BF"/>
      <w:lang w:val="en-GB" w:eastAsia="zh-C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1Light-Accent11">
    <w:name w:val="Grid Table 1 Light - Accent 11"/>
    <w:basedOn w:val="TableNormal"/>
    <w:uiPriority w:val="46"/>
    <w:rsid w:val="003E7C76"/>
    <w:pPr>
      <w:widowControl/>
      <w:autoSpaceDE/>
      <w:autoSpaceDN/>
    </w:pPr>
    <w:rPr>
      <w:rFonts w:eastAsiaTheme="minorEastAsia"/>
      <w:lang w:val="en-GB" w:eastAsia="zh-C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3E7C76"/>
    <w:pPr>
      <w:widowControl/>
      <w:autoSpaceDE/>
      <w:autoSpaceDN/>
    </w:pPr>
    <w:rPr>
      <w:rFonts w:ascii="Calibri" w:eastAsiaTheme="minorEastAsia" w:hAnsi="Calibri"/>
      <w:color w:val="0D0D0D" w:themeColor="text1" w:themeTint="F2"/>
      <w:lang w:eastAsia="zh-CN"/>
    </w:rPr>
  </w:style>
  <w:style w:type="paragraph" w:styleId="TOC4">
    <w:name w:val="toc 4"/>
    <w:basedOn w:val="Normal"/>
    <w:next w:val="Normal"/>
    <w:autoRedefine/>
    <w:uiPriority w:val="39"/>
    <w:semiHidden/>
    <w:unhideWhenUsed/>
    <w:rsid w:val="003E0561"/>
    <w:pPr>
      <w:spacing w:after="100"/>
      <w:ind w:left="660"/>
    </w:pPr>
  </w:style>
  <w:style w:type="table" w:customStyle="1" w:styleId="GridTable1Light-Accent21">
    <w:name w:val="Grid Table 1 Light - Accent 21"/>
    <w:basedOn w:val="TableNormal"/>
    <w:uiPriority w:val="46"/>
    <w:rsid w:val="006A707F"/>
    <w:pPr>
      <w:widowControl/>
      <w:autoSpaceDE/>
      <w:autoSpaceDN/>
    </w:pPr>
    <w:rPr>
      <w:rFonts w:eastAsiaTheme="minorEastAsia"/>
      <w:lang w:val="en-GB" w:eastAsia="zh-C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FA1921"/>
    <w:pPr>
      <w:widowControl/>
      <w:autoSpaceDE/>
      <w:autoSpaceDN/>
      <w:spacing w:before="100" w:beforeAutospacing="1" w:after="100" w:afterAutospacing="1"/>
    </w:pPr>
    <w:rPr>
      <w:color w:val="0D0D0D" w:themeColor="text1" w:themeTint="F2"/>
      <w:sz w:val="24"/>
      <w:szCs w:val="24"/>
      <w:lang w:eastAsia="zh-CN"/>
    </w:rPr>
  </w:style>
  <w:style w:type="character" w:styleId="UnresolvedMention">
    <w:name w:val="Unresolved Mention"/>
    <w:basedOn w:val="DefaultParagraphFont"/>
    <w:uiPriority w:val="99"/>
    <w:semiHidden/>
    <w:unhideWhenUsed/>
    <w:rsid w:val="007A20F3"/>
    <w:rPr>
      <w:color w:val="605E5C"/>
      <w:shd w:val="clear" w:color="auto" w:fill="E1DFDD"/>
    </w:rPr>
  </w:style>
  <w:style w:type="character" w:styleId="Emphasis">
    <w:name w:val="Emphasis"/>
    <w:basedOn w:val="DefaultParagraphFont"/>
    <w:uiPriority w:val="20"/>
    <w:qFormat/>
    <w:rsid w:val="007A20F3"/>
    <w:rPr>
      <w:i/>
      <w:iCs/>
    </w:rPr>
  </w:style>
  <w:style w:type="paragraph" w:customStyle="1" w:styleId="SourceCode">
    <w:name w:val="Source Code"/>
    <w:basedOn w:val="Codeblock"/>
    <w:link w:val="SourceCodeChar"/>
    <w:qFormat/>
    <w:rsid w:val="001F7260"/>
    <w:pPr>
      <w:keepNext/>
      <w:keepLines/>
      <w:spacing w:after="0" w:line="240" w:lineRule="auto"/>
    </w:pPr>
    <w:rPr>
      <w:sz w:val="14"/>
      <w:lang w:val="en-GB"/>
    </w:rPr>
  </w:style>
  <w:style w:type="character" w:customStyle="1" w:styleId="SourceCodeChar">
    <w:name w:val="Source Code Char"/>
    <w:basedOn w:val="CodeblockChar"/>
    <w:link w:val="SourceCode"/>
    <w:rsid w:val="001F7260"/>
    <w:rPr>
      <w:rFonts w:ascii="Consolas" w:eastAsiaTheme="minorEastAsia" w:hAnsi="Consolas"/>
      <w:color w:val="0D0D0D" w:themeColor="text1" w:themeTint="F2"/>
      <w:sz w:val="14"/>
      <w:shd w:val="pct5" w:color="auto" w:fill="auto"/>
      <w:lang w:val="en-GB" w:eastAsia="zh-CN"/>
    </w:rPr>
  </w:style>
  <w:style w:type="character" w:styleId="IntenseEmphasis">
    <w:name w:val="Intense Emphasis"/>
    <w:basedOn w:val="DefaultParagraphFont"/>
    <w:uiPriority w:val="21"/>
    <w:qFormat/>
    <w:rsid w:val="004E47B9"/>
    <w:rPr>
      <w:i/>
      <w:iCs/>
      <w:color w:val="4F81BD" w:themeColor="accent1"/>
    </w:rPr>
  </w:style>
  <w:style w:type="character" w:customStyle="1" w:styleId="BodyTextChar">
    <w:name w:val="Body Text Char"/>
    <w:basedOn w:val="DefaultParagraphFont"/>
    <w:link w:val="BodyText"/>
    <w:uiPriority w:val="1"/>
    <w:rsid w:val="005F30D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hyperlink" Target="https://eee.buet.ac.bd/academics/undergraduate/peo-po" TargetMode="External"/><Relationship Id="rId3" Type="http://schemas.openxmlformats.org/officeDocument/2006/relationships/customXml" Target="../customXml/item3.xml"/><Relationship Id="rId21" Type="http://schemas.openxmlformats.org/officeDocument/2006/relationships/hyperlink" Target="https://eee.buet.ac.bd/academics/undergraduate/peo-po" TargetMode="External"/><Relationship Id="rId34" Type="http://schemas.openxmlformats.org/officeDocument/2006/relationships/footer" Target="foot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yperlink" Target="https://eee.buet.ac.bd/academics/undergraduate/peo-po" TargetMode="External"/><Relationship Id="rId33"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yperlink" Target="https://eee.buet.ac.bd/academics/undergraduate/peo-p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eee.buet.ac.bd/academics/undergraduate/peo-po" TargetMode="External"/><Relationship Id="rId32" Type="http://schemas.openxmlformats.org/officeDocument/2006/relationships/hyperlink" Target="https://eee.buet.ac.bd/academics/undergraduate/peo-po"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eee.buet.ac.bd/academics/undergraduate/peo-po" TargetMode="External"/><Relationship Id="rId28" Type="http://schemas.openxmlformats.org/officeDocument/2006/relationships/hyperlink" Target="https://eee.buet.ac.bd/academics/undergraduate/peo-po"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yperlink" Target="https://eee.buet.ac.bd/academics/undergraduate/peo-p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jpeg"/><Relationship Id="rId27" Type="http://schemas.openxmlformats.org/officeDocument/2006/relationships/hyperlink" Target="https://eee.buet.ac.bd/academics/undergraduate/peo-po" TargetMode="External"/><Relationship Id="rId30" Type="http://schemas.openxmlformats.org/officeDocument/2006/relationships/hyperlink" Target="https://eee.buet.ac.bd/academics/undergraduate/peo-po" TargetMode="External"/><Relationship Id="rId35" Type="http://schemas.openxmlformats.org/officeDocument/2006/relationships/fontTable" Target="fontTable.xml"/><Relationship Id="rId8" Type="http://schemas.openxmlformats.org/officeDocument/2006/relationships/webSettings" Target="webSettings.xml"/><Relationship Id="rId37" Type="http://schemas.openxmlformats.org/officeDocument/2006/relationships/image" Target="media/image2.png"/><Relationship Id="rId38" Type="http://schemas.openxmlformats.org/officeDocument/2006/relationships/image" Target="media/image3.png"/><Relationship Id="rId39" Type="http://schemas.openxmlformats.org/officeDocument/2006/relationships/image" Target="media/image4.png"/><Relationship Id="rId40" Type="http://schemas.openxmlformats.org/officeDocument/2006/relationships/image" Target="media/image5.png"/><Relationship Id="rId41" Type="http://schemas.openxmlformats.org/officeDocument/2006/relationships/image" Target="media/image6.png"/><Relationship Id="rId42" Type="http://schemas.openxmlformats.org/officeDocument/2006/relationships/image" Target="media/image7.png"/><Relationship Id="rId43" Type="http://schemas.openxmlformats.org/officeDocument/2006/relationships/image" Target="media/image8.png"/><Relationship Id="rId44" Type="http://schemas.openxmlformats.org/officeDocument/2006/relationships/image" Target="media/image9.png"/><Relationship Id="rId45" Type="http://schemas.openxmlformats.org/officeDocument/2006/relationships/image" Target="media/image10.png"/><Relationship Id="rId46" Type="http://schemas.openxmlformats.org/officeDocument/2006/relationships/image" Target="media/image11.png"/><Relationship Id="rId47" Type="http://schemas.openxmlformats.org/officeDocument/2006/relationships/image" Target="media/image12.png"/><Relationship Id="rId48" Type="http://schemas.openxmlformats.org/officeDocument/2006/relationships/image" Target="media/image13.png"/><Relationship Id="rId49" Type="http://schemas.openxmlformats.org/officeDocument/2006/relationships/image" Target="media/image14.png"/><Relationship Id="rId50" Type="http://schemas.openxmlformats.org/officeDocument/2006/relationships/image" Target="media/image15.png"/><Relationship Id="rId51" Type="http://schemas.openxmlformats.org/officeDocument/2006/relationships/image" Target="media/image16.png"/><Relationship Id="rId52" Type="http://schemas.openxmlformats.org/officeDocument/2006/relationships/image" Target="media/image17.png"/><Relationship Id="rId53" Type="http://schemas.openxmlformats.org/officeDocument/2006/relationships/image" Target="media/image18.png"/><Relationship Id="rId54" Type="http://schemas.openxmlformats.org/officeDocument/2006/relationships/image" Target="media/image19.png"/><Relationship Id="rId55" Type="http://schemas.openxmlformats.org/officeDocument/2006/relationships/image" Target="media/image20.png"/><Relationship Id="rId56" Type="http://schemas.openxmlformats.org/officeDocument/2006/relationships/image" Target="media/image21.png"/><Relationship Id="rId57" Type="http://schemas.openxmlformats.org/officeDocument/2006/relationships/image" Target="media/image22.png"/><Relationship Id="rId58" Type="http://schemas.openxmlformats.org/officeDocument/2006/relationships/image" Target="media/image23.png"/><Relationship Id="rId59" Type="http://schemas.openxmlformats.org/officeDocument/2006/relationships/image" Target="media/image24.png"/><Relationship Id="rId60" Type="http://schemas.openxmlformats.org/officeDocument/2006/relationships/image" Target="media/image25.png"/><Relationship Id="rId61" Type="http://schemas.openxmlformats.org/officeDocument/2006/relationships/image" Target="media/image26.png"/><Relationship Id="rId62" Type="http://schemas.openxmlformats.org/officeDocument/2006/relationships/image" Target="media/image27.png"/><Relationship Id="rId63" Type="http://schemas.openxmlformats.org/officeDocument/2006/relationships/image" Target="media/image28.png"/><Relationship Id="rId64" Type="http://schemas.openxmlformats.org/officeDocument/2006/relationships/image" Target="media/image29.png"/><Relationship Id="rId65" Type="http://schemas.openxmlformats.org/officeDocument/2006/relationships/image" Target="media/image30.png"/><Relationship Id="rId66" Type="http://schemas.openxmlformats.org/officeDocument/2006/relationships/image" Target="media/image31.png"/><Relationship Id="rId67" Type="http://schemas.openxmlformats.org/officeDocument/2006/relationships/image" Target="media/image32.png"/><Relationship Id="rId6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8E64F1B09A843448E57E105770DE1B1" ma:contentTypeVersion="0" ma:contentTypeDescription="Create a new document." ma:contentTypeScope="" ma:versionID="8cd2d8f26928a089f55a64b77253c39e">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798680-D238-4AF4-9B75-7DDAF5D325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842B495-CAD9-4ABB-8A7A-11325AE253E4}">
  <ds:schemaRefs>
    <ds:schemaRef ds:uri="http://schemas.openxmlformats.org/officeDocument/2006/bibliography"/>
  </ds:schemaRefs>
</ds:datastoreItem>
</file>

<file path=customXml/itemProps3.xml><?xml version="1.0" encoding="utf-8"?>
<ds:datastoreItem xmlns:ds="http://schemas.openxmlformats.org/officeDocument/2006/customXml" ds:itemID="{E9B17221-5CB5-4A57-89B1-8F8D19058B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19AA807-45F3-4412-A74C-F95DCF4A91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982</TotalTime>
  <Pages>1</Pages>
  <Words>1939</Words>
  <Characters>11057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Microsoft Word - 2-Lab01.doc</vt:lpstr>
    </vt:vector>
  </TitlesOfParts>
  <Company/>
  <LinksUpToDate>false</LinksUpToDate>
  <CharactersWithSpaces>12971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- 2-Lab01.doc</dc:title>
  <dc:creator>meyer</dc:creator>
  <cp:lastModifiedBy>Dr. Sajid Muhaimin Choudhury</cp:lastModifiedBy>
  <cp:revision>83</cp:revision>
  <cp:lastPrinted>2023-06-08T10:41:00Z</cp:lastPrinted>
  <dcterms:created xsi:type="dcterms:W3CDTF">2022-06-08T06:52:00Z</dcterms:created>
  <dcterms:modified xsi:type="dcterms:W3CDTF">2023-06-08T10:42:00Z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2019-01-14T00:00:00Z</vt:filetime>
  </property>
  <property fmtid="{D5CDD505-2E9C-101B-9397-08002B2CF9AE}" pid="3" name="Creator">
    <vt:lpwstr>PScript5.dll Version 5.2.2</vt:lpwstr>
  </property>
  <property fmtid="{D5CDD505-2E9C-101B-9397-08002B2CF9AE}" pid="4" name="LastSaved">
    <vt:filetime>2022-01-14T00:00:00Z</vt:filetime>
  </property>
  <property fmtid="{D5CDD505-2E9C-101B-9397-08002B2CF9AE}" pid="5" name="ContentTypeId">
    <vt:lpwstr>0x010100C8E64F1B09A843448E57E105770DE1B1</vt:lpwstr>
  </property>
</Properties>
</file>