
<file path=[Content_Types].xml><?xml version="1.0" encoding="utf-8"?>
<Types xmlns="http://schemas.openxmlformats.org/package/2006/content-types">
  <Default Extension="jpg"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DC5" w14:textId="77777777" w:rsidR="005B65F3" w:rsidRPr="003E70E6" w:rsidRDefault="005B65F3" w:rsidP="005B65F3">
      <w:pPr>
        <w:pStyle w:val="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37CCDEF6" w14:textId="77777777" w:rsidR="005B65F3" w:rsidRDefault="005B65F3" w:rsidP="005B65F3">
      <w:pPr>
        <w:pStyle w:val="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49924887" w14:textId="77777777" w:rsidR="005B65F3" w:rsidRPr="003E70E6" w:rsidRDefault="005B65F3" w:rsidP="005B65F3">
      <w:pPr>
        <w:pStyle w:val="Header"/>
        <w:jc w:val="center"/>
        <w:rPr>
          <w:smallCaps/>
          <w:spacing w:val="32"/>
          <w:sz w:val="28"/>
          <w:szCs w:val="28"/>
        </w:rPr>
      </w:pPr>
    </w:p>
    <w:p w14:paraId="6D854D9C" w14:textId="2513977C" w:rsidR="00540963" w:rsidRPr="005779D1" w:rsidRDefault="005B65F3" w:rsidP="004C70A5">
      <w:pPr>
        <w:pStyle w:val="Header"/>
        <w:jc w:val="center"/>
        <w:rPr>
          <w:sz w:val="44"/>
          <w:szCs w:val="44"/>
        </w:rPr>
      </w:pPr>
      <w:r w:rsidRPr="005779D1">
        <w:rPr>
          <w:sz w:val="48"/>
          <w:szCs w:val="48"/>
        </w:rPr>
        <w:t>EEE</w:t>
      </w:r>
      <w:r w:rsidRPr="005779D1">
        <w:rPr>
          <w:spacing w:val="-1"/>
          <w:sz w:val="48"/>
          <w:szCs w:val="48"/>
        </w:rPr>
        <w:t xml:space="preserve"> </w:t>
      </w:r>
      <w:r w:rsidR="00B941DA" w:rsidRPr="005779D1">
        <w:rPr>
          <w:sz w:val="48"/>
          <w:szCs w:val="48"/>
        </w:rPr>
        <w:t>312</w:t>
      </w:r>
      <w:r w:rsidRPr="005779D1">
        <w:rPr>
          <w:sz w:val="48"/>
          <w:szCs w:val="48"/>
        </w:rPr>
        <w:t xml:space="preserve"> </w:t>
      </w:r>
      <w:r w:rsidR="00540963" w:rsidRPr="005779D1">
        <w:rPr>
          <w:sz w:val="44"/>
          <w:szCs w:val="44"/>
        </w:rPr>
        <w:t>(</w:t>
      </w:r>
      <w:r w:rsidR="00540963" w:rsidRPr="005779D1">
        <w:rPr>
          <w:sz w:val="44"/>
          <w:szCs w:val="44"/>
        </w:rPr>
        <w:t>January 2026</w:t>
      </w:r>
      <w:r w:rsidR="00540963" w:rsidRPr="005779D1">
        <w:rPr>
          <w:sz w:val="44"/>
          <w:szCs w:val="44"/>
        </w:rPr>
        <w:t>)</w:t>
      </w:r>
    </w:p>
    <w:p w14:paraId="5830B2AA" w14:textId="277A02BD" w:rsidR="005B65F3" w:rsidRPr="00540963" w:rsidRDefault="00B941DA" w:rsidP="004C70A5">
      <w:pPr>
        <w:pStyle w:val="Header"/>
        <w:jc w:val="center"/>
        <w:rPr>
          <w:sz w:val="36"/>
          <w:szCs w:val="36"/>
        </w:rPr>
      </w:pPr>
      <w:r w:rsidRPr="00B941DA">
        <w:rPr>
          <w:sz w:val="30"/>
          <w:szCs w:val="30"/>
        </w:rPr>
        <w:t>Digital Signal Processing I</w:t>
      </w:r>
      <w:r w:rsidR="009877E4" w:rsidRPr="00540963">
        <w:rPr>
          <w:sz w:val="30"/>
          <w:szCs w:val="30"/>
        </w:rPr>
        <w:t xml:space="preserve"> Laboratory</w:t>
      </w:r>
      <w:r w:rsidR="004C70A5" w:rsidRPr="00540963">
        <w:rPr>
          <w:sz w:val="30"/>
          <w:szCs w:val="30"/>
        </w:rPr>
        <w:t xml:space="preserve"> </w:t>
      </w:r>
    </w:p>
    <w:p w14:paraId="5F42FDAC" w14:textId="66A31614" w:rsidR="005B65F3" w:rsidRPr="005779D1" w:rsidRDefault="002A469D" w:rsidP="005B65F3">
      <w:pPr>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002563B4" w14:textId="20163743" w:rsidR="00BF57B6" w:rsidRPr="00561DB4" w:rsidRDefault="00B941DA" w:rsidP="005B65F3">
      <w:pPr>
        <w:spacing w:before="240"/>
        <w:ind w:left="965" w:right="922"/>
        <w:jc w:val="center"/>
        <w:rPr>
          <w:b/>
          <w:bCs/>
          <w:sz w:val="34"/>
          <w:szCs w:val="8"/>
        </w:rPr>
      </w:pPr>
      <w:r>
        <w:rPr>
          <w:b/>
          <w:bCs/>
          <w:sz w:val="34"/>
          <w:szCs w:val="8"/>
        </w:rPr>
        <w:t xml:space="preserve">Section: </w:t>
      </w:r>
      <w:r w:rsidRPr="00B941DA">
        <w:rPr>
          <w:b/>
          <w:bCs/>
          <w:sz w:val="34"/>
          <w:szCs w:val="8"/>
        </w:rPr>
        <w:t>B2</w:t>
      </w:r>
      <w:r>
        <w:rPr>
          <w:b/>
          <w:bCs/>
          <w:sz w:val="34"/>
          <w:szCs w:val="8"/>
        </w:rPr>
        <w:t xml:space="preserve"> </w:t>
      </w:r>
      <w:r w:rsidR="00BF57B6">
        <w:rPr>
          <w:b/>
          <w:bCs/>
          <w:sz w:val="34"/>
          <w:szCs w:val="8"/>
        </w:rPr>
        <w:t xml:space="preserve">Group: </w:t>
      </w:r>
      <w:r w:rsidR="00BF57B6" w:rsidRPr="00BF57B6">
        <w:rPr>
          <w:b/>
          <w:bCs/>
          <w:sz w:val="34"/>
          <w:szCs w:val="8"/>
        </w:rPr>
        <w:t>04</w:t>
      </w:r>
    </w:p>
    <w:p w14:paraId="280A8820" w14:textId="77777777" w:rsidR="005B65F3" w:rsidRPr="00A65347" w:rsidRDefault="005B65F3" w:rsidP="005B65F3">
      <w:pPr>
        <w:spacing w:before="240"/>
        <w:ind w:left="965" w:right="922"/>
        <w:jc w:val="center"/>
        <w:rPr>
          <w:sz w:val="4"/>
          <w:szCs w:val="4"/>
        </w:rPr>
      </w:pPr>
    </w:p>
    <w:p w14:paraId="371508E5" w14:textId="632CBC61" w:rsidR="005B65F3" w:rsidRPr="003E70E6" w:rsidRDefault="002A469D" w:rsidP="005B65F3">
      <w:pPr>
        <w:ind w:right="1"/>
        <w:jc w:val="center"/>
        <w:rPr>
          <w:sz w:val="42"/>
          <w:szCs w:val="16"/>
        </w:rPr>
      </w:pPr>
      <w:r w:rsidRPr="00601DFD">
        <w:rPr>
          <w:sz w:val="42"/>
          <w:szCs w:val="16"/>
        </w:rPr>
        <w:t>Digital Signal Processing and Deep Learning-Based Urban Change Detection Using Satellite Imagery</w:t>
      </w:r>
    </w:p>
    <w:p w14:paraId="5B083490" w14:textId="77777777" w:rsidR="00AA7B11" w:rsidRDefault="00AA7B11" w:rsidP="005B65F3">
      <w:pPr>
        <w:spacing w:before="9"/>
        <w:rPr>
          <w:sz w:val="27"/>
        </w:rPr>
      </w:pPr>
    </w:p>
    <w:p w14:paraId="6A46EB1A" w14:textId="77777777" w:rsidR="00AA7B11" w:rsidRDefault="00AA7B11" w:rsidP="005B65F3">
      <w:pPr>
        <w:spacing w:before="9"/>
        <w:rPr>
          <w:sz w:val="27"/>
        </w:rPr>
      </w:pPr>
    </w:p>
    <w:p w14:paraId="0F91FE3D" w14:textId="77777777" w:rsidR="00AA7B11" w:rsidRDefault="00AA7B11" w:rsidP="005B65F3">
      <w:pPr>
        <w:spacing w:before="9"/>
        <w:rPr>
          <w:sz w:val="27"/>
        </w:rPr>
      </w:pPr>
    </w:p>
    <w:p w14:paraId="3283FAA4" w14:textId="77777777" w:rsidR="00AA7B11" w:rsidRDefault="00AA7B11" w:rsidP="005B65F3">
      <w:pPr>
        <w:spacing w:before="9"/>
        <w:rPr>
          <w:sz w:val="27"/>
        </w:rPr>
      </w:pPr>
    </w:p>
    <w:p w14:paraId="384EBEFA" w14:textId="6ED312C5" w:rsidR="005B65F3" w:rsidRPr="003E70E6" w:rsidRDefault="004D6314" w:rsidP="005B65F3">
      <w:pPr>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6F40DEE1" w14:textId="235625C6" w:rsidR="005B65F3" w:rsidRPr="00B60143" w:rsidRDefault="00AA7B11" w:rsidP="00B60143">
      <w:pPr>
        <w:rPr>
          <w:b/>
          <w:bCs/>
          <w:sz w:val="40"/>
          <w:szCs w:val="40"/>
        </w:rPr>
      </w:pPr>
      <w:bookmarkStart w:id="0" w:name="_Toc102054466"/>
      <w:bookmarkStart w:id="1" w:name="_Toc104452038"/>
      <w:r w:rsidRPr="00B60143">
        <w:rPr>
          <w:b/>
          <w:bCs/>
          <w:sz w:val="40"/>
          <w:szCs w:val="40"/>
        </w:rPr>
        <w:t>Course Instructors</w:t>
      </w:r>
      <w:r w:rsidR="005B65F3" w:rsidRPr="00B60143">
        <w:rPr>
          <w:b/>
          <w:bCs/>
          <w:sz w:val="40"/>
          <w:szCs w:val="40"/>
        </w:rPr>
        <w:t>:</w:t>
      </w:r>
      <w:bookmarkEnd w:id="0"/>
      <w:bookmarkEnd w:id="1"/>
    </w:p>
    <w:p w14:paraId="1BEA484C" w14:textId="0018C1CD" w:rsidR="005B65F3" w:rsidRPr="007E0472" w:rsidRDefault="00AA7B11" w:rsidP="005779D1">
      <w:pPr>
        <w:spacing w:before="2" w:after="80"/>
        <w:ind w:left="1418"/>
        <w:rPr>
          <w:b/>
        </w:rPr>
      </w:pPr>
      <w:r>
        <w:rPr>
          <w:b/>
          <w:sz w:val="24"/>
        </w:rPr>
        <w:t>Tanushri Medha Kundu</w:t>
      </w:r>
      <w:r>
        <w:rPr>
          <w:sz w:val="20"/>
        </w:rPr>
        <w:br/>
        <w:t>Lecturer, Department of Electrical and Electronic Engineering, BUET</w:t>
      </w:r>
    </w:p>
    <w:p w14:paraId="6ECBCB0C" w14:textId="35D094C2" w:rsidR="00AA7B11" w:rsidRDefault="00AA7B11" w:rsidP="005779D1">
      <w:pPr>
        <w:spacing w:before="2" w:after="80"/>
        <w:ind w:left="1418"/>
        <w:rPr>
          <w:b/>
        </w:rPr>
      </w:pPr>
      <w:r>
        <w:rPr>
          <w:b/>
          <w:sz w:val="24"/>
        </w:rPr>
        <w:t>Abrar Assaeem Fuad</w:t>
      </w:r>
      <w:r>
        <w:rPr>
          <w:sz w:val="20"/>
        </w:rPr>
        <w:br/>
        <w:t>Lecturer, Department of Electrical and Electronic Engineering, BUET</w:t>
      </w:r>
    </w:p>
    <w:p w14:paraId="5D7AB88D" w14:textId="77777777" w:rsidR="00AA7B11" w:rsidRPr="003E70E6" w:rsidRDefault="00AA7B11" w:rsidP="005B65F3">
      <w:pPr>
        <w:spacing w:before="2"/>
        <w:rPr>
          <w:b/>
        </w:rPr>
      </w:pPr>
    </w:p>
    <w:p w14:paraId="05E43B91" w14:textId="32A63943" w:rsidR="005B65F3" w:rsidRPr="003E70E6" w:rsidRDefault="005B65F3" w:rsidP="005B65F3">
      <w:pPr>
        <w:tabs>
          <w:tab w:val="left" w:pos="9000"/>
        </w:tabs>
        <w:rPr>
          <w:b/>
          <w:sz w:val="24"/>
        </w:rPr>
      </w:pPr>
      <w:r w:rsidRPr="003E70E6">
        <w:rPr>
          <w:b/>
          <w:sz w:val="24"/>
        </w:rPr>
        <w:t>Signature</w:t>
      </w:r>
      <w:r w:rsidRPr="003E70E6">
        <w:rPr>
          <w:b/>
          <w:spacing w:val="-1"/>
          <w:sz w:val="24"/>
        </w:rPr>
        <w:t xml:space="preserve"> </w:t>
      </w:r>
      <w:r w:rsidRPr="003E70E6">
        <w:rPr>
          <w:b/>
          <w:sz w:val="24"/>
        </w:rPr>
        <w:t xml:space="preserve">of </w:t>
      </w:r>
      <w:r w:rsidR="00AA7B11">
        <w:rPr>
          <w:b/>
          <w:sz w:val="24"/>
        </w:rPr>
        <w:t>Instructor</w:t>
      </w:r>
      <w:r w:rsidRPr="003E70E6">
        <w:rPr>
          <w:b/>
          <w:sz w:val="24"/>
        </w:rPr>
        <w:t xml:space="preserve">: </w:t>
      </w:r>
      <w:r w:rsidRPr="003E70E6">
        <w:rPr>
          <w:b/>
          <w:spacing w:val="-1"/>
          <w:sz w:val="24"/>
        </w:rPr>
        <w:t xml:space="preserve"> </w:t>
      </w:r>
      <w:r w:rsidRPr="003E70E6">
        <w:rPr>
          <w:b/>
          <w:sz w:val="24"/>
          <w:u w:val="single"/>
        </w:rPr>
        <w:t xml:space="preserve"> </w:t>
      </w:r>
      <w:r>
        <w:rPr>
          <w:b/>
          <w:sz w:val="24"/>
          <w:u w:val="single"/>
        </w:rPr>
        <w:t>___________________________________________________</w:t>
      </w:r>
    </w:p>
    <w:p w14:paraId="1FCDE6BF" w14:textId="18A0379F" w:rsidR="005B65F3" w:rsidRPr="003E70E6" w:rsidRDefault="004D6314" w:rsidP="005B65F3">
      <w:pPr>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310AED80" w14:textId="3B4F2EF8" w:rsidR="005B65F3" w:rsidRPr="00B60143" w:rsidRDefault="005B65F3" w:rsidP="00B60143">
      <w:pPr>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0B461F52" w14:textId="424C9492" w:rsidR="005B65F3" w:rsidRPr="003E70E6" w:rsidRDefault="00AA7B11" w:rsidP="00BF57B6">
      <w:pPr>
        <w:spacing w:before="277"/>
        <w:ind w:right="26"/>
        <w:jc w:val="both"/>
        <w:rPr>
          <w:b/>
          <w:i/>
          <w:sz w:val="20"/>
          <w:szCs w:val="18"/>
        </w:rPr>
      </w:pPr>
      <w:r>
        <w:rPr>
          <w:noProof/>
        </w:rPr>
        <mc:AlternateContent>
          <mc:Choice Requires="wps">
            <w:drawing>
              <wp:anchor distT="0" distB="0" distL="0" distR="0" simplePos="0" relativeHeight="487612928" behindDoc="1" locked="0" layoutInCell="1" allowOverlap="1" wp14:anchorId="0355424B" wp14:editId="162D1088">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headEnd/>
                          <a:tailEnd/>
                        </a:ln>
                      </wps:spPr>
                      <wps:txbx>
                        <w:txbxContent>
                          <w:p w14:paraId="7B54F8A5" w14:textId="45CB5A9A"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71798AA8" w14:textId="77777777" w:rsidTr="004C70A5">
                              <w:tc>
                                <w:tcPr>
                                  <w:tcW w:w="4601" w:type="dxa"/>
                                </w:tcPr>
                                <w:p w14:paraId="14FC249A" w14:textId="77777777" w:rsidR="00BF57B6" w:rsidRDefault="00BF57B6" w:rsidP="004C70A5">
                                  <w:pPr>
                                    <w:spacing w:before="72"/>
                                    <w:ind w:right="140"/>
                                    <w:jc w:val="both"/>
                                    <w:rPr>
                                      <w:b/>
                                    </w:rPr>
                                  </w:pPr>
                                </w:p>
                                <w:p w14:paraId="48D56DF4" w14:textId="7BFC314C" w:rsidR="00BF57B6" w:rsidRDefault="00BF57B6" w:rsidP="004C70A5">
                                  <w:pPr>
                                    <w:spacing w:before="72"/>
                                    <w:ind w:right="140"/>
                                    <w:jc w:val="both"/>
                                    <w:rPr>
                                      <w:b/>
                                    </w:rPr>
                                  </w:pPr>
                                  <w:r>
                                    <w:rPr>
                                      <w:b/>
                                    </w:rPr>
                                    <w:t>Signature:   ____________________________</w:t>
                                  </w:r>
                                </w:p>
                                <w:p w14:paraId="34C44529" w14:textId="2D7DA952" w:rsidR="004C70A5" w:rsidRDefault="004C70A5" w:rsidP="004C70A5">
                                  <w:pPr>
                                    <w:spacing w:before="72"/>
                                    <w:ind w:right="140"/>
                                    <w:jc w:val="both"/>
                                    <w:rPr>
                                      <w:b/>
                                    </w:rPr>
                                  </w:pPr>
                                  <w:r>
                                    <w:rPr>
                                      <w:b/>
                                    </w:rPr>
                                    <w:t xml:space="preserve">Full Name: Mustasin Rahman</w:t>
                                  </w:r>
                                </w:p>
                                <w:p w14:paraId="22969A41" w14:textId="24E757BD" w:rsidR="004C70A5" w:rsidRDefault="004C70A5" w:rsidP="004C70A5">
                                  <w:pPr>
                                    <w:spacing w:before="72"/>
                                    <w:ind w:right="140"/>
                                    <w:jc w:val="both"/>
                                    <w:rPr>
                                      <w:b/>
                                      <w:bCs/>
                                      <w:iCs/>
                                    </w:rPr>
                                  </w:pPr>
                                  <w:r>
                                    <w:rPr>
                                      <w:b/>
                                      <w:bCs/>
                                      <w:iCs/>
                                    </w:rPr>
                                    <w:t xml:space="preserve">Student ID: 2206104</w:t>
                                  </w:r>
                                </w:p>
                                <w:p w14:paraId="565AB723" w14:textId="7BEDA8DE" w:rsidR="00AA7B11" w:rsidRPr="004C70A5" w:rsidRDefault="00AA7B11" w:rsidP="004C70A5">
                                  <w:pPr>
                                    <w:spacing w:before="72"/>
                                    <w:ind w:right="140"/>
                                    <w:jc w:val="both"/>
                                    <w:rPr>
                                      <w:b/>
                                      <w:bCs/>
                                      <w:iCs/>
                                      <w:sz w:val="20"/>
                                      <w:szCs w:val="18"/>
                                    </w:rPr>
                                  </w:pPr>
                                </w:p>
                              </w:tc>
                              <w:tc>
                                <w:tcPr>
                                  <w:tcW w:w="4585" w:type="dxa"/>
                                </w:tcPr>
                                <w:p w14:paraId="443B0402" w14:textId="77777777" w:rsidR="00BF57B6" w:rsidRDefault="00BF57B6" w:rsidP="00BF57B6">
                                  <w:pPr>
                                    <w:spacing w:before="72"/>
                                    <w:ind w:right="140"/>
                                    <w:jc w:val="both"/>
                                    <w:rPr>
                                      <w:b/>
                                    </w:rPr>
                                  </w:pPr>
                                </w:p>
                                <w:p w14:paraId="777893D5" w14:textId="2814E251" w:rsidR="00BF57B6" w:rsidRDefault="00BF57B6" w:rsidP="00BF57B6">
                                  <w:pPr>
                                    <w:spacing w:before="72"/>
                                    <w:ind w:right="140"/>
                                    <w:jc w:val="both"/>
                                    <w:rPr>
                                      <w:b/>
                                    </w:rPr>
                                  </w:pPr>
                                  <w:r>
                                    <w:rPr>
                                      <w:b/>
                                    </w:rPr>
                                    <w:t>Signature:   ____________________________</w:t>
                                  </w:r>
                                </w:p>
                                <w:p w14:paraId="7B2593BB" w14:textId="77777777" w:rsidR="004C70A5" w:rsidRDefault="004C70A5" w:rsidP="004C70A5">
                                  <w:pPr>
                                    <w:spacing w:before="72"/>
                                    <w:ind w:right="140"/>
                                    <w:jc w:val="both"/>
                                    <w:rPr>
                                      <w:b/>
                                    </w:rPr>
                                  </w:pPr>
                                  <w:r>
                                    <w:rPr>
                                      <w:b/>
                                    </w:rPr>
                                    <w:t xml:space="preserve">Full Name: Fahim Shahriyar</w:t>
                                  </w:r>
                                </w:p>
                                <w:p w14:paraId="0C254094" w14:textId="6BA16DE2" w:rsidR="004C70A5" w:rsidRDefault="004C70A5" w:rsidP="004C70A5">
                                  <w:pPr>
                                    <w:spacing w:before="72"/>
                                    <w:ind w:right="140"/>
                                    <w:jc w:val="both"/>
                                    <w:rPr>
                                      <w:i/>
                                      <w:sz w:val="20"/>
                                      <w:szCs w:val="18"/>
                                    </w:rPr>
                                  </w:pPr>
                                  <w:r>
                                    <w:rPr>
                                      <w:b/>
                                      <w:bCs/>
                                      <w:iCs/>
                                    </w:rPr>
                                    <w:t xml:space="preserve">Student ID: 2206114</w:t>
                                  </w:r>
                                </w:p>
                              </w:tc>
                              <w:tc>
                                <w:tcPr>
                                  <w:tcW w:w="4585" w:type="dxa"/>
                                </w:tcPr>
                                <w:p w14:paraId="7130A010" w14:textId="59A78EFC" w:rsidR="004C70A5" w:rsidRDefault="004C70A5" w:rsidP="004C70A5">
                                  <w:pPr>
                                    <w:spacing w:before="72"/>
                                    <w:ind w:right="140"/>
                                    <w:jc w:val="both"/>
                                    <w:rPr>
                                      <w:i/>
                                      <w:sz w:val="20"/>
                                      <w:szCs w:val="18"/>
                                    </w:rPr>
                                  </w:pPr>
                                </w:p>
                              </w:tc>
                            </w:tr>
                            <w:tr w:rsidR="004C70A5" w14:paraId="5E50B002" w14:textId="77777777" w:rsidTr="004C70A5">
                              <w:tc>
                                <w:tcPr>
                                  <w:tcW w:w="4601" w:type="dxa"/>
                                </w:tcPr>
                                <w:p w14:paraId="0372B75E" w14:textId="77777777" w:rsidR="00BF57B6" w:rsidRDefault="00BF57B6" w:rsidP="00BF57B6">
                                  <w:pPr>
                                    <w:spacing w:before="72"/>
                                    <w:ind w:right="140"/>
                                    <w:jc w:val="both"/>
                                    <w:rPr>
                                      <w:b/>
                                    </w:rPr>
                                  </w:pPr>
                                </w:p>
                                <w:p w14:paraId="447C055F" w14:textId="27159E9D" w:rsidR="00BF57B6" w:rsidRDefault="00BF57B6" w:rsidP="00BF57B6">
                                  <w:pPr>
                                    <w:spacing w:before="72"/>
                                    <w:ind w:right="140"/>
                                    <w:jc w:val="both"/>
                                    <w:rPr>
                                      <w:b/>
                                    </w:rPr>
                                  </w:pPr>
                                  <w:r>
                                    <w:rPr>
                                      <w:b/>
                                    </w:rPr>
                                    <w:t>Signature:   ____________________________</w:t>
                                  </w:r>
                                </w:p>
                                <w:p w14:paraId="0C8E30BE" w14:textId="77777777" w:rsidR="004C70A5" w:rsidRDefault="004C70A5" w:rsidP="004C70A5">
                                  <w:pPr>
                                    <w:spacing w:before="72"/>
                                    <w:ind w:right="140"/>
                                    <w:jc w:val="both"/>
                                    <w:rPr>
                                      <w:b/>
                                    </w:rPr>
                                  </w:pPr>
                                  <w:r>
                                    <w:rPr>
                                      <w:b/>
                                    </w:rPr>
                                    <w:t xml:space="preserve">Full Name: Md. Ahasan Habib Kawsar</w:t>
                                  </w:r>
                                </w:p>
                                <w:p w14:paraId="5912B762" w14:textId="77777777" w:rsidR="004C70A5" w:rsidRDefault="004C70A5" w:rsidP="004C70A5">
                                  <w:pPr>
                                    <w:spacing w:before="72"/>
                                    <w:ind w:right="140"/>
                                    <w:jc w:val="both"/>
                                    <w:rPr>
                                      <w:b/>
                                      <w:bCs/>
                                      <w:iCs/>
                                    </w:rPr>
                                  </w:pPr>
                                  <w:r>
                                    <w:rPr>
                                      <w:b/>
                                      <w:bCs/>
                                      <w:iCs/>
                                    </w:rPr>
                                    <w:t xml:space="preserve">Student ID: 2206119</w:t>
                                  </w:r>
                                </w:p>
                                <w:p w14:paraId="5EC9512E" w14:textId="45F0B201" w:rsidR="00AA7B11" w:rsidRDefault="00AA7B11" w:rsidP="004C70A5">
                                  <w:pPr>
                                    <w:spacing w:before="72"/>
                                    <w:ind w:right="140"/>
                                    <w:jc w:val="both"/>
                                    <w:rPr>
                                      <w:i/>
                                      <w:sz w:val="20"/>
                                      <w:szCs w:val="18"/>
                                    </w:rPr>
                                  </w:pPr>
                                </w:p>
                              </w:tc>
                              <w:tc>
                                <w:tcPr>
                                  <w:tcW w:w="4585" w:type="dxa"/>
                                </w:tcPr>
                                <w:p w14:paraId="5DF67361" w14:textId="77777777" w:rsidR="00BF57B6" w:rsidRDefault="00BF57B6" w:rsidP="00BF57B6">
                                  <w:pPr>
                                    <w:spacing w:before="72"/>
                                    <w:ind w:right="140"/>
                                    <w:jc w:val="both"/>
                                    <w:rPr>
                                      <w:b/>
                                    </w:rPr>
                                  </w:pPr>
                                </w:p>
                                <w:p w14:paraId="18F85564" w14:textId="62F14BD1" w:rsidR="00BF57B6" w:rsidRDefault="00BF57B6" w:rsidP="00BF57B6">
                                  <w:pPr>
                                    <w:spacing w:before="72"/>
                                    <w:ind w:right="140"/>
                                    <w:jc w:val="both"/>
                                    <w:rPr>
                                      <w:b/>
                                    </w:rPr>
                                  </w:pPr>
                                  <w:r>
                                    <w:rPr>
                                      <w:b/>
                                    </w:rPr>
                                    <w:t>Signature:   ____________________________</w:t>
                                  </w:r>
                                </w:p>
                                <w:p w14:paraId="2B01682C" w14:textId="77777777" w:rsidR="004C70A5" w:rsidRDefault="004C70A5" w:rsidP="004C70A5">
                                  <w:pPr>
                                    <w:spacing w:before="72"/>
                                    <w:ind w:right="140"/>
                                    <w:jc w:val="both"/>
                                    <w:rPr>
                                      <w:b/>
                                    </w:rPr>
                                  </w:pPr>
                                  <w:r>
                                    <w:rPr>
                                      <w:b/>
                                    </w:rPr>
                                    <w:t xml:space="preserve">Full Name: Md. Kawsar Ahmed</w:t>
                                  </w:r>
                                </w:p>
                                <w:p w14:paraId="6C3FC95C" w14:textId="70061734" w:rsidR="004C70A5" w:rsidRDefault="004C70A5" w:rsidP="004C70A5">
                                  <w:pPr>
                                    <w:spacing w:before="72"/>
                                    <w:ind w:right="140"/>
                                    <w:jc w:val="both"/>
                                    <w:rPr>
                                      <w:i/>
                                      <w:sz w:val="20"/>
                                      <w:szCs w:val="18"/>
                                    </w:rPr>
                                  </w:pPr>
                                  <w:r>
                                    <w:rPr>
                                      <w:b/>
                                      <w:bCs/>
                                      <w:iCs/>
                                    </w:rPr>
                                    <w:t xml:space="preserve">Student ID: 2206122</w:t>
                                  </w:r>
                                </w:p>
                              </w:tc>
                              <w:tc>
                                <w:tcPr>
                                  <w:tcW w:w="4585" w:type="dxa"/>
                                </w:tcPr>
                                <w:p w14:paraId="6C3C3F2E" w14:textId="0C2B17E1" w:rsidR="004C70A5" w:rsidRDefault="004C70A5" w:rsidP="004C70A5">
                                  <w:pPr>
                                    <w:spacing w:before="72"/>
                                    <w:ind w:right="140"/>
                                    <w:jc w:val="both"/>
                                    <w:rPr>
                                      <w:i/>
                                      <w:sz w:val="20"/>
                                      <w:szCs w:val="18"/>
                                    </w:rPr>
                                  </w:pPr>
                                </w:p>
                              </w:tc>
                            </w:tr>
                          </w:tbl>
                          <w:p w14:paraId="23393784" w14:textId="2242136C" w:rsidR="005B65F3" w:rsidRPr="003E70E6" w:rsidRDefault="005B65F3" w:rsidP="004C70A5">
                            <w:pPr>
                              <w:tabs>
                                <w:tab w:val="left" w:pos="3302"/>
                                <w:tab w:val="left" w:pos="9117"/>
                              </w:tabs>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5424B" id="_x0000_t202" coordsize="21600,21600" o:spt="202" path="m,l,21600r21600,l21600,xe">
                <v:stroke joinstyle="miter"/>
                <v:path gradientshapeok="t" o:connecttype="rect"/>
              </v:shapetype>
              <v:shape id="Text Box 3" o:spid="_x0000_s1026" type="#_x0000_t202" style="position:absolute;left:0;text-align:left;margin-left:-.2pt;margin-top:50.9pt;width:469.2pt;height:217.45pt;z-index:-157035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" filled="f" strokeweight="2.25pt">
                <v:textbox inset="0,0,0,0">
                  <w:txbxContent>
                    <w:p w14:paraId="7B54F8A5" w14:textId="45CB5A9A" w:rsidR="005B65F3" w:rsidRDefault="005B65F3" w:rsidP="005B65F3">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sidR="0067366F">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sidR="0067366F">
                        <w:rPr>
                          <w:i/>
                          <w:sz w:val="20"/>
                          <w:szCs w:val="18"/>
                        </w:rPr>
                        <w:t xml:space="preserve">project </w:t>
                      </w:r>
                      <w:r w:rsidRPr="003E70E6">
                        <w:rPr>
                          <w:i/>
                          <w:sz w:val="20"/>
                          <w:szCs w:val="18"/>
                        </w:rPr>
                        <w:t>is</w:t>
                      </w:r>
                      <w:r w:rsidRPr="003E70E6">
                        <w:rPr>
                          <w:i/>
                          <w:spacing w:val="21"/>
                          <w:sz w:val="20"/>
                          <w:szCs w:val="18"/>
                        </w:rPr>
                        <w:t xml:space="preserve"> </w:t>
                      </w:r>
                      <w:r w:rsidR="0067366F">
                        <w:rPr>
                          <w:i/>
                          <w:sz w:val="20"/>
                          <w:szCs w:val="18"/>
                        </w:rPr>
                        <w:t xml:space="preserve">our </w:t>
                      </w:r>
                      <w:r w:rsidRPr="003E70E6">
                        <w:rPr>
                          <w:i/>
                          <w:sz w:val="20"/>
                          <w:szCs w:val="18"/>
                        </w:rPr>
                        <w:t>own</w:t>
                      </w:r>
                      <w:r w:rsidRPr="003E70E6">
                        <w:rPr>
                          <w:i/>
                          <w:spacing w:val="21"/>
                          <w:sz w:val="20"/>
                          <w:szCs w:val="18"/>
                        </w:rPr>
                        <w:t xml:space="preserve"> </w:t>
                      </w:r>
                      <w:r>
                        <w:rPr>
                          <w:i/>
                          <w:sz w:val="20"/>
                          <w:szCs w:val="18"/>
                        </w:rPr>
                        <w:t xml:space="preserve">and that </w:t>
                      </w:r>
                      <w:r w:rsidR="0067366F">
                        <w:rPr>
                          <w:i/>
                          <w:sz w:val="20"/>
                          <w:szCs w:val="18"/>
                        </w:rPr>
                        <w:t>we</w:t>
                      </w:r>
                      <w:r w:rsidRPr="003E70E6">
                        <w:rPr>
                          <w:i/>
                          <w:sz w:val="20"/>
                          <w:szCs w:val="18"/>
                        </w:rPr>
                        <w:t xml:space="preserve"> have not copied the work of any other student</w:t>
                      </w:r>
                      <w:r w:rsidR="0067366F">
                        <w:rPr>
                          <w:i/>
                          <w:sz w:val="20"/>
                          <w:szCs w:val="18"/>
                        </w:rPr>
                        <w:t>s</w:t>
                      </w:r>
                      <w:r w:rsidRPr="003E70E6">
                        <w:rPr>
                          <w:i/>
                          <w:sz w:val="20"/>
                          <w:szCs w:val="18"/>
                        </w:rPr>
                        <w:t xml:space="preserve"> (past or present)</w:t>
                      </w:r>
                      <w:r w:rsidR="0067366F">
                        <w:rPr>
                          <w:i/>
                          <w:sz w:val="20"/>
                          <w:szCs w:val="18"/>
                        </w:rPr>
                        <w:t>, and cited all relevant sources</w:t>
                      </w:r>
                      <w:r w:rsidRPr="003E70E6">
                        <w:rPr>
                          <w:i/>
                          <w:sz w:val="20"/>
                          <w:szCs w:val="18"/>
                        </w:rPr>
                        <w:t xml:space="preserve"> while completing this</w:t>
                      </w:r>
                      <w:r w:rsidRPr="003E70E6">
                        <w:rPr>
                          <w:i/>
                          <w:spacing w:val="1"/>
                          <w:sz w:val="20"/>
                          <w:szCs w:val="18"/>
                        </w:rPr>
                        <w:t xml:space="preserve"> </w:t>
                      </w:r>
                      <w:r w:rsidR="0067366F">
                        <w:rPr>
                          <w:i/>
                          <w:sz w:val="20"/>
                          <w:szCs w:val="18"/>
                        </w:rPr>
                        <w:t>project</w:t>
                      </w:r>
                      <w:r w:rsidRPr="003E70E6">
                        <w:rPr>
                          <w:i/>
                          <w:sz w:val="20"/>
                          <w:szCs w:val="18"/>
                        </w:rPr>
                        <w:t>.</w:t>
                      </w:r>
                      <w:r w:rsidRPr="003E70E6">
                        <w:rPr>
                          <w:i/>
                          <w:spacing w:val="1"/>
                          <w:sz w:val="20"/>
                          <w:szCs w:val="18"/>
                        </w:rPr>
                        <w:t xml:space="preserve"> </w:t>
                      </w:r>
                      <w:r w:rsidR="0067366F">
                        <w:rPr>
                          <w:i/>
                          <w:sz w:val="20"/>
                          <w:szCs w:val="18"/>
                        </w:rPr>
                        <w:t>We</w:t>
                      </w:r>
                      <w:r w:rsidRPr="003E70E6">
                        <w:rPr>
                          <w:i/>
                          <w:sz w:val="20"/>
                          <w:szCs w:val="18"/>
                        </w:rPr>
                        <w:t xml:space="preserve"> understand that if </w:t>
                      </w:r>
                      <w:r w:rsidR="0067366F">
                        <w:rPr>
                          <w:i/>
                          <w:sz w:val="20"/>
                          <w:szCs w:val="18"/>
                        </w:rPr>
                        <w:t>we</w:t>
                      </w:r>
                      <w:r w:rsidRPr="003E70E6">
                        <w:rPr>
                          <w:i/>
                          <w:sz w:val="20"/>
                          <w:szCs w:val="18"/>
                        </w:rPr>
                        <w:t xml:space="preserve"> fail to honor this agreement, </w:t>
                      </w:r>
                      <w:r w:rsidR="0067366F">
                        <w:rPr>
                          <w:i/>
                          <w:sz w:val="20"/>
                          <w:szCs w:val="18"/>
                        </w:rPr>
                        <w:t>We</w:t>
                      </w:r>
                      <w:r w:rsidRPr="003E70E6">
                        <w:rPr>
                          <w:i/>
                          <w:sz w:val="20"/>
                          <w:szCs w:val="18"/>
                        </w:rPr>
                        <w:t xml:space="preserve"> will </w:t>
                      </w:r>
                      <w:r w:rsidR="0067366F">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sidR="0067366F">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sidR="0067366F">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C70A5" w14:paraId="71798AA8" w14:textId="77777777" w:rsidTr="004C70A5">
                        <w:tc>
                          <w:tcPr>
                            <w:tcW w:w="4601" w:type="dxa"/>
                          </w:tcPr>
                          <w:p w14:paraId="14FC249A" w14:textId="77777777" w:rsidR="00BF57B6" w:rsidRDefault="00BF57B6" w:rsidP="004C70A5">
                            <w:pPr>
                              <w:spacing w:before="72"/>
                              <w:ind w:right="140"/>
                              <w:jc w:val="both"/>
                              <w:rPr>
                                <w:b/>
                              </w:rPr>
                            </w:pPr>
                          </w:p>
                          <w:p w14:paraId="48D56DF4" w14:textId="7BFC314C" w:rsidR="00BF57B6" w:rsidRDefault="00BF57B6" w:rsidP="004C70A5">
                            <w:pPr>
                              <w:spacing w:before="72"/>
                              <w:ind w:right="140"/>
                              <w:jc w:val="both"/>
                              <w:rPr>
                                <w:b/>
                              </w:rPr>
                            </w:pPr>
                            <w:r>
                              <w:rPr>
                                <w:b/>
                              </w:rPr>
                              <w:t>Signature:   ____________________________</w:t>
                            </w:r>
                          </w:p>
                          <w:p w14:paraId="34C44529" w14:textId="2D7DA952" w:rsidR="004C70A5" w:rsidRDefault="004C70A5" w:rsidP="004C70A5">
                            <w:pPr>
                              <w:spacing w:before="72"/>
                              <w:ind w:right="140"/>
                              <w:jc w:val="both"/>
                              <w:rPr>
                                <w:b/>
                              </w:rPr>
                            </w:pPr>
                            <w:r>
                              <w:rPr>
                                <w:b/>
                              </w:rPr>
                              <w:t xml:space="preserve">Full Name: Mustasin Rahman</w:t>
                            </w:r>
                          </w:p>
                          <w:p w14:paraId="22969A41" w14:textId="24E757BD" w:rsidR="004C70A5" w:rsidRDefault="004C70A5" w:rsidP="004C70A5">
                            <w:pPr>
                              <w:spacing w:before="72"/>
                              <w:ind w:right="140"/>
                              <w:jc w:val="both"/>
                              <w:rPr>
                                <w:b/>
                                <w:bCs/>
                                <w:iCs/>
                              </w:rPr>
                            </w:pPr>
                            <w:r>
                              <w:rPr>
                                <w:b/>
                                <w:bCs/>
                                <w:iCs/>
                              </w:rPr>
                              <w:t xml:space="preserve">Student ID: 2206104</w:t>
                            </w:r>
                          </w:p>
                          <w:p w14:paraId="565AB723" w14:textId="7BEDA8DE" w:rsidR="00AA7B11" w:rsidRPr="004C70A5" w:rsidRDefault="00AA7B11" w:rsidP="004C70A5">
                            <w:pPr>
                              <w:spacing w:before="72"/>
                              <w:ind w:right="140"/>
                              <w:jc w:val="both"/>
                              <w:rPr>
                                <w:b/>
                                <w:bCs/>
                                <w:iCs/>
                                <w:sz w:val="20"/>
                                <w:szCs w:val="18"/>
                              </w:rPr>
                            </w:pPr>
                          </w:p>
                        </w:tc>
                        <w:tc>
                          <w:tcPr>
                            <w:tcW w:w="4585" w:type="dxa"/>
                          </w:tcPr>
                          <w:p w14:paraId="443B0402" w14:textId="77777777" w:rsidR="00BF57B6" w:rsidRDefault="00BF57B6" w:rsidP="00BF57B6">
                            <w:pPr>
                              <w:spacing w:before="72"/>
                              <w:ind w:right="140"/>
                              <w:jc w:val="both"/>
                              <w:rPr>
                                <w:b/>
                              </w:rPr>
                            </w:pPr>
                          </w:p>
                          <w:p w14:paraId="777893D5" w14:textId="2814E251" w:rsidR="00BF57B6" w:rsidRDefault="00BF57B6" w:rsidP="00BF57B6">
                            <w:pPr>
                              <w:spacing w:before="72"/>
                              <w:ind w:right="140"/>
                              <w:jc w:val="both"/>
                              <w:rPr>
                                <w:b/>
                              </w:rPr>
                            </w:pPr>
                            <w:r>
                              <w:rPr>
                                <w:b/>
                              </w:rPr>
                              <w:t>Signature:   ____________________________</w:t>
                            </w:r>
                          </w:p>
                          <w:p w14:paraId="7B2593BB" w14:textId="77777777" w:rsidR="004C70A5" w:rsidRDefault="004C70A5" w:rsidP="004C70A5">
                            <w:pPr>
                              <w:spacing w:before="72"/>
                              <w:ind w:right="140"/>
                              <w:jc w:val="both"/>
                              <w:rPr>
                                <w:b/>
                              </w:rPr>
                            </w:pPr>
                            <w:r>
                              <w:rPr>
                                <w:b/>
                              </w:rPr>
                              <w:t xml:space="preserve">Full Name: Fahim Shahriyar</w:t>
                            </w:r>
                          </w:p>
                          <w:p w14:paraId="0C254094" w14:textId="6BA16DE2" w:rsidR="004C70A5" w:rsidRDefault="004C70A5" w:rsidP="004C70A5">
                            <w:pPr>
                              <w:spacing w:before="72"/>
                              <w:ind w:right="140"/>
                              <w:jc w:val="both"/>
                              <w:rPr>
                                <w:i/>
                                <w:sz w:val="20"/>
                                <w:szCs w:val="18"/>
                              </w:rPr>
                            </w:pPr>
                            <w:r>
                              <w:rPr>
                                <w:b/>
                                <w:bCs/>
                                <w:iCs/>
                              </w:rPr>
                              <w:t xml:space="preserve">Student ID: 2206114</w:t>
                            </w:r>
                          </w:p>
                        </w:tc>
                        <w:tc>
                          <w:tcPr>
                            <w:tcW w:w="4585" w:type="dxa"/>
                          </w:tcPr>
                          <w:p w14:paraId="7130A010" w14:textId="59A78EFC" w:rsidR="004C70A5" w:rsidRDefault="004C70A5" w:rsidP="004C70A5">
                            <w:pPr>
                              <w:spacing w:before="72"/>
                              <w:ind w:right="140"/>
                              <w:jc w:val="both"/>
                              <w:rPr>
                                <w:i/>
                                <w:sz w:val="20"/>
                                <w:szCs w:val="18"/>
                              </w:rPr>
                            </w:pPr>
                          </w:p>
                        </w:tc>
                      </w:tr>
                      <w:tr w:rsidR="004C70A5" w14:paraId="5E50B002" w14:textId="77777777" w:rsidTr="004C70A5">
                        <w:tc>
                          <w:tcPr>
                            <w:tcW w:w="4601" w:type="dxa"/>
                          </w:tcPr>
                          <w:p w14:paraId="0372B75E" w14:textId="77777777" w:rsidR="00BF57B6" w:rsidRDefault="00BF57B6" w:rsidP="00BF57B6">
                            <w:pPr>
                              <w:spacing w:before="72"/>
                              <w:ind w:right="140"/>
                              <w:jc w:val="both"/>
                              <w:rPr>
                                <w:b/>
                              </w:rPr>
                            </w:pPr>
                          </w:p>
                          <w:p w14:paraId="447C055F" w14:textId="27159E9D" w:rsidR="00BF57B6" w:rsidRDefault="00BF57B6" w:rsidP="00BF57B6">
                            <w:pPr>
                              <w:spacing w:before="72"/>
                              <w:ind w:right="140"/>
                              <w:jc w:val="both"/>
                              <w:rPr>
                                <w:b/>
                              </w:rPr>
                            </w:pPr>
                            <w:r>
                              <w:rPr>
                                <w:b/>
                              </w:rPr>
                              <w:t>Signature:   ____________________________</w:t>
                            </w:r>
                          </w:p>
                          <w:p w14:paraId="0C8E30BE" w14:textId="77777777" w:rsidR="004C70A5" w:rsidRDefault="004C70A5" w:rsidP="004C70A5">
                            <w:pPr>
                              <w:spacing w:before="72"/>
                              <w:ind w:right="140"/>
                              <w:jc w:val="both"/>
                              <w:rPr>
                                <w:b/>
                              </w:rPr>
                            </w:pPr>
                            <w:r>
                              <w:rPr>
                                <w:b/>
                              </w:rPr>
                              <w:t xml:space="preserve">Full Name: Md. Ahasan Habib Kawsar</w:t>
                            </w:r>
                          </w:p>
                          <w:p w14:paraId="5912B762" w14:textId="77777777" w:rsidR="004C70A5" w:rsidRDefault="004C70A5" w:rsidP="004C70A5">
                            <w:pPr>
                              <w:spacing w:before="72"/>
                              <w:ind w:right="140"/>
                              <w:jc w:val="both"/>
                              <w:rPr>
                                <w:b/>
                                <w:bCs/>
                                <w:iCs/>
                              </w:rPr>
                            </w:pPr>
                            <w:r>
                              <w:rPr>
                                <w:b/>
                                <w:bCs/>
                                <w:iCs/>
                              </w:rPr>
                              <w:t xml:space="preserve">Student ID: 2206119</w:t>
                            </w:r>
                          </w:p>
                          <w:p w14:paraId="5EC9512E" w14:textId="45F0B201" w:rsidR="00AA7B11" w:rsidRDefault="00AA7B11" w:rsidP="004C70A5">
                            <w:pPr>
                              <w:spacing w:before="72"/>
                              <w:ind w:right="140"/>
                              <w:jc w:val="both"/>
                              <w:rPr>
                                <w:i/>
                                <w:sz w:val="20"/>
                                <w:szCs w:val="18"/>
                              </w:rPr>
                            </w:pPr>
                          </w:p>
                        </w:tc>
                        <w:tc>
                          <w:tcPr>
                            <w:tcW w:w="4585" w:type="dxa"/>
                          </w:tcPr>
                          <w:p w14:paraId="5DF67361" w14:textId="77777777" w:rsidR="00BF57B6" w:rsidRDefault="00BF57B6" w:rsidP="00BF57B6">
                            <w:pPr>
                              <w:spacing w:before="72"/>
                              <w:ind w:right="140"/>
                              <w:jc w:val="both"/>
                              <w:rPr>
                                <w:b/>
                              </w:rPr>
                            </w:pPr>
                          </w:p>
                          <w:p w14:paraId="18F85564" w14:textId="62F14BD1" w:rsidR="00BF57B6" w:rsidRDefault="00BF57B6" w:rsidP="00BF57B6">
                            <w:pPr>
                              <w:spacing w:before="72"/>
                              <w:ind w:right="140"/>
                              <w:jc w:val="both"/>
                              <w:rPr>
                                <w:b/>
                              </w:rPr>
                            </w:pPr>
                            <w:r>
                              <w:rPr>
                                <w:b/>
                              </w:rPr>
                              <w:t>Signature:   ____________________________</w:t>
                            </w:r>
                          </w:p>
                          <w:p w14:paraId="2B01682C" w14:textId="77777777" w:rsidR="004C70A5" w:rsidRDefault="004C70A5" w:rsidP="004C70A5">
                            <w:pPr>
                              <w:spacing w:before="72"/>
                              <w:ind w:right="140"/>
                              <w:jc w:val="both"/>
                              <w:rPr>
                                <w:b/>
                              </w:rPr>
                            </w:pPr>
                            <w:r>
                              <w:rPr>
                                <w:b/>
                              </w:rPr>
                              <w:t xml:space="preserve">Full Name: Md. Kawsar Ahmed</w:t>
                            </w:r>
                          </w:p>
                          <w:p w14:paraId="6C3FC95C" w14:textId="70061734" w:rsidR="004C70A5" w:rsidRDefault="004C70A5" w:rsidP="004C70A5">
                            <w:pPr>
                              <w:spacing w:before="72"/>
                              <w:ind w:right="140"/>
                              <w:jc w:val="both"/>
                              <w:rPr>
                                <w:i/>
                                <w:sz w:val="20"/>
                                <w:szCs w:val="18"/>
                              </w:rPr>
                            </w:pPr>
                            <w:r>
                              <w:rPr>
                                <w:b/>
                                <w:bCs/>
                                <w:iCs/>
                              </w:rPr>
                              <w:t xml:space="preserve">Student ID: 2206122</w:t>
                            </w:r>
                          </w:p>
                        </w:tc>
                        <w:tc>
                          <w:tcPr>
                            <w:tcW w:w="4585" w:type="dxa"/>
                          </w:tcPr>
                          <w:p w14:paraId="6C3C3F2E" w14:textId="0C2B17E1" w:rsidR="004C70A5" w:rsidRDefault="004C70A5" w:rsidP="004C70A5">
                            <w:pPr>
                              <w:spacing w:before="72"/>
                              <w:ind w:right="140"/>
                              <w:jc w:val="both"/>
                              <w:rPr>
                                <w:i/>
                                <w:sz w:val="20"/>
                                <w:szCs w:val="18"/>
                              </w:rPr>
                            </w:pPr>
                          </w:p>
                        </w:tc>
                      </w:tr>
                    </w:tbl>
                    <w:p w14:paraId="23393784" w14:textId="2242136C" w:rsidR="005B65F3" w:rsidRPr="003E70E6" w:rsidRDefault="005B65F3" w:rsidP="004C70A5">
                      <w:pPr>
                        <w:tabs>
                          <w:tab w:val="left" w:pos="3302"/>
                          <w:tab w:val="left" w:pos="9117"/>
                        </w:tabs>
                        <w:jc w:val="both"/>
                        <w:rPr>
                          <w:b/>
                        </w:rPr>
                      </w:pPr>
                    </w:p>
                  </w:txbxContent>
                </v:textbox>
                <w10:wrap type="topAndBottom" anchorx="margin"/>
              </v:shape>
            </w:pict>
          </mc:Fallback>
        </mc:AlternateContent>
      </w:r>
      <w:r w:rsidR="005B65F3" w:rsidRPr="003E70E6">
        <w:rPr>
          <w:b/>
          <w:sz w:val="20"/>
          <w:szCs w:val="18"/>
        </w:rPr>
        <w:t>IMPORTANT!</w:t>
      </w:r>
      <w:r w:rsidR="005B65F3" w:rsidRPr="003E70E6">
        <w:rPr>
          <w:b/>
          <w:spacing w:val="61"/>
          <w:sz w:val="20"/>
          <w:szCs w:val="18"/>
        </w:rPr>
        <w:t xml:space="preserve"> </w:t>
      </w:r>
      <w:r w:rsidR="005B65F3" w:rsidRPr="003E70E6">
        <w:rPr>
          <w:b/>
          <w:sz w:val="20"/>
          <w:szCs w:val="18"/>
        </w:rPr>
        <w:t>Please carefully read and sign the Academic Honesty Statement, below.</w:t>
      </w:r>
      <w:r w:rsidR="00946A6C">
        <w:rPr>
          <w:b/>
          <w:sz w:val="20"/>
          <w:szCs w:val="18"/>
        </w:rPr>
        <w:t xml:space="preserve"> </w:t>
      </w:r>
      <w:r w:rsidR="00946A6C" w:rsidRPr="00946A6C">
        <w:rPr>
          <w:b/>
          <w:sz w:val="20"/>
          <w:szCs w:val="18"/>
          <w:u w:val="single"/>
        </w:rPr>
        <w:t xml:space="preserve">Type the student ID and </w:t>
      </w:r>
      <w:r w:rsidR="002700C2">
        <w:rPr>
          <w:b/>
          <w:sz w:val="20"/>
          <w:szCs w:val="18"/>
          <w:u w:val="single"/>
        </w:rPr>
        <w:t>name, and put your signature</w:t>
      </w:r>
      <w:r w:rsidR="00946A6C">
        <w:rPr>
          <w:b/>
          <w:spacing w:val="1"/>
          <w:sz w:val="20"/>
          <w:szCs w:val="18"/>
        </w:rPr>
        <w:t xml:space="preserve">. </w:t>
      </w:r>
      <w:r w:rsidR="005B65F3" w:rsidRPr="003E70E6">
        <w:rPr>
          <w:b/>
          <w:i/>
          <w:sz w:val="20"/>
          <w:szCs w:val="18"/>
        </w:rPr>
        <w:t xml:space="preserve">You will not receive credit for this </w:t>
      </w:r>
      <w:r w:rsidR="004C70A5">
        <w:rPr>
          <w:b/>
          <w:i/>
          <w:sz w:val="20"/>
          <w:szCs w:val="18"/>
        </w:rPr>
        <w:t>project</w:t>
      </w:r>
      <w:r w:rsidR="005B65F3" w:rsidRPr="003E70E6">
        <w:rPr>
          <w:b/>
          <w:i/>
          <w:sz w:val="20"/>
          <w:szCs w:val="18"/>
        </w:rPr>
        <w:t xml:space="preserve"> experiment unless this statement is signed in the</w:t>
      </w:r>
      <w:r w:rsidR="005B65F3" w:rsidRPr="003E70E6">
        <w:rPr>
          <w:b/>
          <w:i/>
          <w:spacing w:val="1"/>
          <w:sz w:val="20"/>
          <w:szCs w:val="18"/>
        </w:rPr>
        <w:t xml:space="preserve"> </w:t>
      </w:r>
      <w:r w:rsidR="005B65F3" w:rsidRPr="003E70E6">
        <w:rPr>
          <w:b/>
          <w:i/>
          <w:sz w:val="20"/>
          <w:szCs w:val="18"/>
        </w:rPr>
        <w:t>presence</w:t>
      </w:r>
      <w:r w:rsidR="005B65F3" w:rsidRPr="003E70E6">
        <w:rPr>
          <w:b/>
          <w:i/>
          <w:spacing w:val="-2"/>
          <w:sz w:val="20"/>
          <w:szCs w:val="18"/>
        </w:rPr>
        <w:t xml:space="preserve"> </w:t>
      </w:r>
      <w:r w:rsidR="005B65F3" w:rsidRPr="003E70E6">
        <w:rPr>
          <w:b/>
          <w:i/>
          <w:sz w:val="20"/>
          <w:szCs w:val="18"/>
        </w:rPr>
        <w:t>of</w:t>
      </w:r>
      <w:r w:rsidR="005B65F3" w:rsidRPr="003E70E6">
        <w:rPr>
          <w:b/>
          <w:i/>
          <w:spacing w:val="-1"/>
          <w:sz w:val="20"/>
          <w:szCs w:val="18"/>
        </w:rPr>
        <w:t xml:space="preserve"> </w:t>
      </w:r>
      <w:r w:rsidR="005B65F3" w:rsidRPr="003E70E6">
        <w:rPr>
          <w:b/>
          <w:i/>
          <w:sz w:val="20"/>
          <w:szCs w:val="18"/>
        </w:rPr>
        <w:t>your</w:t>
      </w:r>
      <w:r w:rsidR="005B65F3" w:rsidRPr="003E70E6">
        <w:rPr>
          <w:b/>
          <w:i/>
          <w:spacing w:val="-1"/>
          <w:sz w:val="20"/>
          <w:szCs w:val="18"/>
        </w:rPr>
        <w:t xml:space="preserve"> </w:t>
      </w:r>
      <w:r w:rsidR="005B65F3" w:rsidRPr="003E70E6">
        <w:rPr>
          <w:b/>
          <w:i/>
          <w:sz w:val="20"/>
          <w:szCs w:val="18"/>
        </w:rPr>
        <w:t>lab</w:t>
      </w:r>
      <w:r w:rsidR="005B65F3" w:rsidRPr="003E70E6">
        <w:rPr>
          <w:b/>
          <w:i/>
          <w:spacing w:val="-1"/>
          <w:sz w:val="20"/>
          <w:szCs w:val="18"/>
        </w:rPr>
        <w:t xml:space="preserve"> </w:t>
      </w:r>
      <w:r w:rsidR="005B65F3" w:rsidRPr="003E70E6">
        <w:rPr>
          <w:b/>
          <w:i/>
          <w:sz w:val="20"/>
          <w:szCs w:val="18"/>
        </w:rPr>
        <w:t>instructor.</w:t>
      </w:r>
    </w:p>
    <w:p w14:paraId="1C2C3BC6" w14:textId="5EF500B5" w:rsidR="005B65F3" w:rsidRPr="003E70E6" w:rsidRDefault="005B65F3" w:rsidP="005B65F3">
      <w:pPr>
        <w:spacing w:before="5"/>
        <w:rPr>
          <w:b/>
          <w:i/>
          <w:sz w:val="12"/>
        </w:rPr>
      </w:pPr>
    </w:p>
    <w:p w14:paraId="6ACAD309" w14:textId="77777777" w:rsidR="006C3CD1" w:rsidRDefault="006C3CD1">
      <w:pPr>
        <w:pStyle w:val="BodyText"/>
        <w:spacing w:before="5"/>
        <w:rPr>
          <w:b/>
          <w:i/>
          <w:sz w:val="12"/>
        </w:rPr>
      </w:pPr>
    </w:p>
    <w:p w14:paraId="020F0126"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sdt>
      <w:sdtPr>
        <w:rPr>
          <w:rFonts w:ascii="Times New Roman" w:eastAsiaTheme="minorEastAsia" w:hAnsi="Times New Roman" w:cs="Times New Roman"/>
          <w:b w:val="0"/>
          <w:color w:val="auto"/>
          <w:sz w:val="22"/>
          <w:szCs w:val="22"/>
          <w:lang w:eastAsia="zh-CN"/>
        </w:rPr>
        <w:id w:val="-1588927551"/>
        <w:docPartObj>
          <w:docPartGallery w:val="Table of Contents"/>
          <w:docPartUnique/>
        </w:docPartObj>
      </w:sdtPr>
      <w:sdtEndPr>
        <w:rPr>
          <w:rFonts w:eastAsia="Times New Roman"/>
          <w:bCs/>
          <w:noProof/>
          <w:lang w:eastAsia="en-US"/>
        </w:rPr>
      </w:sdtEndPr>
      <w:sdtContent>
        <w:p w14:paraId="14ABD278" w14:textId="7D7B6D38" w:rsidR="003E7C76" w:rsidRPr="00461FFC" w:rsidRDefault="00A55843" w:rsidP="00172EF6">
          <w:pPr>
            <w:pStyle w:val="TOCHeading"/>
            <w:numPr>
              <w:ilvl w:val="0"/>
              <w:numId w:val="0"/>
            </w:numPr>
            <w:ind w:left="360"/>
            <w:rPr>
              <w:sz w:val="36"/>
              <w:szCs w:val="24"/>
            </w:rPr>
          </w:pPr>
          <w:r>
            <w:t>Table of C</w:t>
          </w:r>
          <w:r w:rsidR="003E7C76" w:rsidRPr="003E0561">
            <w:t>ontents</w:t>
          </w:r>
        </w:p>
        <w:p xmlns:a="http://schemas.openxmlformats.org/drawingml/2006/main" xmlns:pic="http://schemas.openxmlformats.org/drawingml/2006/picture">
          <w:pPr>
            <w:pStyle w:val="TOC1"/>
            <w:tabs>
              <w:tab w:val="left" w:pos="440"/>
              <w:tab w:val="right" w:leader="dot" w:pos="8901"/>
            </w:tabs>
          </w:pPr>
          <w:r>
            <w:fldChar w:fldCharType="begin"/>
          </w:r>
          <w:r>
            <w:instrText xml:space="preserve"> TOC \o "1-3" \h \z \u </w:instrText>
          </w:r>
          <w:r>
            <w:fldChar w:fldCharType="separate"/>
          </w:r>
          <w:hyperlink w:anchor="_TocRpt0" w:history="1">
            <w:r>
              <w:rPr>
                <w:b/>
              </w:rPr>
              <w:t>1</w:t>
            </w:r>
            <w:r>
              <w:tab/>
            </w:r>
            <w:r>
              <w:rPr>
                <w:b/>
              </w:rPr>
              <w:t xml:space="preserve">Abstract</w:t>
            </w:r>
            <w:r>
              <w:rPr>
                <w:webHidden/>
              </w:rPr>
              <w:tab/>
            </w:r>
            <w:r>
              <w:rPr>
                <w:webHidden/>
              </w:rPr>
              <w:fldChar w:fldCharType="begin"/>
            </w:r>
            <w:r>
              <w:rPr>
                <w:webHidden/>
              </w:rPr>
              <w:instrText xml:space="preserve"> PAGEREF _TocRpt0 \h </w:instrText>
            </w:r>
            <w:r>
              <w:rPr>
                <w:webHidden/>
              </w:rPr>
              <w:fldChar w:fldCharType="separate"/>
            </w:r>
            <w:r>
              <w:rPr>
                <w:webHidden/>
              </w:rPr>
              <w:t>1</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1" w:history="1">
            <w:r>
              <w:rPr>
                <w:b/>
              </w:rPr>
              <w:t>2</w:t>
            </w:r>
            <w:r>
              <w:tab/>
            </w:r>
            <w:r>
              <w:rPr>
                <w:b/>
              </w:rPr>
              <w:t xml:space="preserve">Introduction</w:t>
            </w:r>
            <w:r>
              <w:rPr>
                <w:webHidden/>
              </w:rPr>
              <w:tab/>
            </w:r>
            <w:r>
              <w:rPr>
                <w:webHidden/>
              </w:rPr>
              <w:fldChar w:fldCharType="begin"/>
            </w:r>
            <w:r>
              <w:rPr>
                <w:webHidden/>
              </w:rPr>
              <w:instrText xml:space="preserve"> PAGEREF _TocRpt1 \h </w:instrText>
            </w:r>
            <w:r>
              <w:rPr>
                <w:webHidden/>
              </w:rPr>
              <w:fldChar w:fldCharType="separate"/>
            </w:r>
            <w:r>
              <w:rPr>
                <w:webHidden/>
              </w:rPr>
              <w:t>1</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2" w:history="1">
            <w:r>
              <w:rPr>
                <w:b/>
              </w:rPr>
              <w:t>3</w:t>
            </w:r>
            <w:r>
              <w:tab/>
            </w:r>
            <w:r>
              <w:rPr>
                <w:b/>
              </w:rPr>
              <w:t xml:space="preserve">Design</w:t>
            </w:r>
            <w:r>
              <w:rPr>
                <w:webHidden/>
              </w:rPr>
              <w:tab/>
            </w:r>
            <w:r>
              <w:rPr>
                <w:webHidden/>
              </w:rPr>
              <w:fldChar w:fldCharType="begin"/>
            </w:r>
            <w:r>
              <w:rPr>
                <w:webHidden/>
              </w:rPr>
              <w:instrText xml:space="preserve"> PAGEREF _TocRpt2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 w:history="1">
            <w:r>
              <w:rPr/>
              <w:t>3.1</w:t>
            </w:r>
            <w:r>
              <w:tab/>
            </w:r>
            <w:r>
              <w:rPr/>
              <w:t xml:space="preserve">Problem Formulation (PO(b))</w:t>
            </w:r>
            <w:r>
              <w:rPr>
                <w:webHidden/>
              </w:rPr>
              <w:tab/>
            </w:r>
            <w:r>
              <w:rPr>
                <w:webHidden/>
              </w:rPr>
              <w:fldChar w:fldCharType="begin"/>
            </w:r>
            <w:r>
              <w:rPr>
                <w:webHidden/>
              </w:rPr>
              <w:instrText xml:space="preserve"> PAGEREF _TocRpt3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4" w:history="1">
            <w:r>
              <w:rPr/>
              <w:t>3.1.1</w:t>
            </w:r>
            <w:r>
              <w:tab/>
            </w:r>
            <w:r>
              <w:rPr/>
              <w:t xml:space="preserve">Identification of Scope</w:t>
            </w:r>
            <w:r>
              <w:rPr>
                <w:webHidden/>
              </w:rPr>
              <w:tab/>
            </w:r>
            <w:r>
              <w:rPr>
                <w:webHidden/>
              </w:rPr>
              <w:fldChar w:fldCharType="begin"/>
            </w:r>
            <w:r>
              <w:rPr>
                <w:webHidden/>
              </w:rPr>
              <w:instrText xml:space="preserve"> PAGEREF _TocRpt4 \h </w:instrText>
            </w:r>
            <w:r>
              <w:rPr>
                <w:webHidden/>
              </w:rPr>
              <w:fldChar w:fldCharType="separate"/>
            </w:r>
            <w:r>
              <w:rPr>
                <w:webHidden/>
              </w:rPr>
              <w:t>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5" w:history="1">
            <w:r>
              <w:rPr/>
              <w:t>3.1.2</w:t>
            </w:r>
            <w:r>
              <w:tab/>
            </w:r>
            <w:r>
              <w:rPr/>
              <w:t xml:space="preserve">Literature Review</w:t>
            </w:r>
            <w:r>
              <w:rPr>
                <w:webHidden/>
              </w:rPr>
              <w:tab/>
            </w:r>
            <w:r>
              <w:rPr>
                <w:webHidden/>
              </w:rPr>
              <w:fldChar w:fldCharType="begin"/>
            </w:r>
            <w:r>
              <w:rPr>
                <w:webHidden/>
              </w:rPr>
              <w:instrText xml:space="preserve"> PAGEREF _TocRpt5 \h </w:instrText>
            </w:r>
            <w:r>
              <w:rPr>
                <w:webHidden/>
              </w:rPr>
              <w:fldChar w:fldCharType="separate"/>
            </w:r>
            <w:r>
              <w:rPr>
                <w:webHidden/>
              </w:rPr>
              <w:t>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6" w:history="1">
            <w:r>
              <w:rPr/>
              <w:t>3.1.3</w:t>
            </w:r>
            <w:r>
              <w:tab/>
            </w:r>
            <w:r>
              <w:rPr/>
              <w:t xml:space="preserve">Formulation of Problem</w:t>
            </w:r>
            <w:r>
              <w:rPr>
                <w:webHidden/>
              </w:rPr>
              <w:tab/>
            </w:r>
            <w:r>
              <w:rPr>
                <w:webHidden/>
              </w:rPr>
              <w:fldChar w:fldCharType="begin"/>
            </w:r>
            <w:r>
              <w:rPr>
                <w:webHidden/>
              </w:rPr>
              <w:instrText xml:space="preserve"> PAGEREF _TocRpt6 \h </w:instrText>
            </w:r>
            <w:r>
              <w:rPr>
                <w:webHidden/>
              </w:rPr>
              <w:fldChar w:fldCharType="separate"/>
            </w:r>
            <w:r>
              <w:rPr>
                <w:webHidden/>
              </w:rPr>
              <w:t>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7" w:history="1">
            <w:r>
              <w:rPr/>
              <w:t>3.1.4</w:t>
            </w:r>
            <w:r>
              <w:tab/>
            </w:r>
            <w:r>
              <w:rPr/>
              <w:t xml:space="preserve">Analysis</w:t>
            </w:r>
            <w:r>
              <w:rPr>
                <w:webHidden/>
              </w:rPr>
              <w:tab/>
            </w:r>
            <w:r>
              <w:rPr>
                <w:webHidden/>
              </w:rPr>
              <w:fldChar w:fldCharType="begin"/>
            </w:r>
            <w:r>
              <w:rPr>
                <w:webHidden/>
              </w:rPr>
              <w:instrText xml:space="preserve"> PAGEREF _TocRpt7 \h </w:instrText>
            </w:r>
            <w:r>
              <w:rPr>
                <w:webHidden/>
              </w:rPr>
              <w:fldChar w:fldCharType="separate"/>
            </w:r>
            <w:r>
              <w:rPr>
                <w:webHidden/>
              </w:rPr>
              <w:t>3</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8" w:history="1">
            <w:r>
              <w:rPr/>
              <w:t>3.2</w:t>
            </w:r>
            <w:r>
              <w:tab/>
            </w:r>
            <w:r>
              <w:rPr/>
              <w:t xml:space="preserve">Design Method (PO(a))</w:t>
            </w:r>
            <w:r>
              <w:rPr>
                <w:webHidden/>
              </w:rPr>
              <w:tab/>
            </w:r>
            <w:r>
              <w:rPr>
                <w:webHidden/>
              </w:rPr>
              <w:fldChar w:fldCharType="begin"/>
            </w:r>
            <w:r>
              <w:rPr>
                <w:webHidden/>
              </w:rPr>
              <w:instrText xml:space="preserve"> PAGEREF _TocRpt8 \h </w:instrText>
            </w:r>
            <w:r>
              <w:rPr>
                <w:webHidden/>
              </w:rPr>
              <w:fldChar w:fldCharType="separate"/>
            </w:r>
            <w:r>
              <w:rPr>
                <w:webHidden/>
              </w:rPr>
              <w:t>4</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9" w:history="1">
            <w:r>
              <w:rPr/>
              <w:t>3.2.1</w:t>
            </w:r>
            <w:r>
              <w:tab/>
            </w:r>
            <w:r>
              <w:rPr/>
              <w:t xml:space="preserve">Data Preparation and Preprocessing</w:t>
            </w:r>
            <w:r>
              <w:rPr>
                <w:webHidden/>
              </w:rPr>
              <w:tab/>
            </w:r>
            <w:r>
              <w:rPr>
                <w:webHidden/>
              </w:rPr>
              <w:fldChar w:fldCharType="begin"/>
            </w:r>
            <w:r>
              <w:rPr>
                <w:webHidden/>
              </w:rPr>
              <w:instrText xml:space="preserve"> PAGEREF _TocRpt9 \h </w:instrText>
            </w:r>
            <w:r>
              <w:rPr>
                <w:webHidden/>
              </w:rPr>
              <w:fldChar w:fldCharType="separate"/>
            </w:r>
            <w:r>
              <w:rPr>
                <w:webHidden/>
              </w:rPr>
              <w:t>4</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0" w:history="1">
            <w:r>
              <w:rPr/>
              <w:t>3.2.2</w:t>
            </w:r>
            <w:r>
              <w:tab/>
            </w:r>
            <w:r>
              <w:rPr/>
              <w:t xml:space="preserve">DSP Front-End</w:t>
            </w:r>
            <w:r>
              <w:rPr>
                <w:webHidden/>
              </w:rPr>
              <w:tab/>
            </w:r>
            <w:r>
              <w:rPr>
                <w:webHidden/>
              </w:rPr>
              <w:fldChar w:fldCharType="begin"/>
            </w:r>
            <w:r>
              <w:rPr>
                <w:webHidden/>
              </w:rPr>
              <w:instrText xml:space="preserve"> PAGEREF _TocRpt10 \h </w:instrText>
            </w:r>
            <w:r>
              <w:rPr>
                <w:webHidden/>
              </w:rPr>
              <w:fldChar w:fldCharType="separate"/>
            </w:r>
            <w:r>
              <w:rPr>
                <w:webHidden/>
              </w:rPr>
              <w:t>5</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1" w:history="1">
            <w:r>
              <w:rPr/>
              <w:t>3.2.3</w:t>
            </w:r>
            <w:r>
              <w:tab/>
            </w:r>
            <w:r>
              <w:rPr/>
              <w:t xml:space="preserve">Siamese U-Net Architecture</w:t>
            </w:r>
            <w:r>
              <w:rPr>
                <w:webHidden/>
              </w:rPr>
              <w:tab/>
            </w:r>
            <w:r>
              <w:rPr>
                <w:webHidden/>
              </w:rPr>
              <w:fldChar w:fldCharType="begin"/>
            </w:r>
            <w:r>
              <w:rPr>
                <w:webHidden/>
              </w:rPr>
              <w:instrText xml:space="preserve"> PAGEREF _TocRpt11 \h </w:instrText>
            </w:r>
            <w:r>
              <w:rPr>
                <w:webHidden/>
              </w:rPr>
              <w:fldChar w:fldCharType="separate"/>
            </w:r>
            <w:r>
              <w:rPr>
                <w:webHidden/>
              </w:rPr>
              <w:t>6</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2" w:history="1">
            <w:r>
              <w:rPr/>
              <w:t>3.2.4</w:t>
            </w:r>
            <w:r>
              <w:tab/>
            </w:r>
            <w:r>
              <w:rPr/>
              <w:t xml:space="preserve">Spatial-Temporal Attention and Siam-Concat Fusion</w:t>
            </w:r>
            <w:r>
              <w:rPr>
                <w:webHidden/>
              </w:rPr>
              <w:tab/>
            </w:r>
            <w:r>
              <w:rPr>
                <w:webHidden/>
              </w:rPr>
              <w:fldChar w:fldCharType="begin"/>
            </w:r>
            <w:r>
              <w:rPr>
                <w:webHidden/>
              </w:rPr>
              <w:instrText xml:space="preserve"> PAGEREF _TocRpt12 \h </w:instrText>
            </w:r>
            <w:r>
              <w:rPr>
                <w:webHidden/>
              </w:rPr>
              <w:fldChar w:fldCharType="separate"/>
            </w:r>
            <w:r>
              <w:rPr>
                <w:webHidden/>
              </w:rPr>
              <w:t>7</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3" w:history="1">
            <w:r>
              <w:rPr/>
              <w:t>3.2.5</w:t>
            </w:r>
            <w:r>
              <w:tab/>
            </w:r>
            <w:r>
              <w:rPr/>
              <w:t xml:space="preserve">Loss Function</w:t>
            </w:r>
            <w:r>
              <w:rPr>
                <w:webHidden/>
              </w:rPr>
              <w:tab/>
            </w:r>
            <w:r>
              <w:rPr>
                <w:webHidden/>
              </w:rPr>
              <w:fldChar w:fldCharType="begin"/>
            </w:r>
            <w:r>
              <w:rPr>
                <w:webHidden/>
              </w:rPr>
              <w:instrText xml:space="preserve"> PAGEREF _TocRpt13 \h </w:instrText>
            </w:r>
            <w:r>
              <w:rPr>
                <w:webHidden/>
              </w:rPr>
              <w:fldChar w:fldCharType="separate"/>
            </w:r>
            <w:r>
              <w:rPr>
                <w:webHidden/>
              </w:rPr>
              <w:t>7</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4" w:history="1">
            <w:r>
              <w:rPr/>
              <w:t>3.2.6</w:t>
            </w:r>
            <w:r>
              <w:tab/>
            </w:r>
            <w:r>
              <w:rPr/>
              <w:t xml:space="preserve">Training Procedure</w:t>
            </w:r>
            <w:r>
              <w:rPr>
                <w:webHidden/>
              </w:rPr>
              <w:tab/>
            </w:r>
            <w:r>
              <w:rPr>
                <w:webHidden/>
              </w:rPr>
              <w:fldChar w:fldCharType="begin"/>
            </w:r>
            <w:r>
              <w:rPr>
                <w:webHidden/>
              </w:rPr>
              <w:instrText xml:space="preserve"> PAGEREF _TocRpt14 \h </w:instrText>
            </w:r>
            <w:r>
              <w:rPr>
                <w:webHidden/>
              </w:rPr>
              <w:fldChar w:fldCharType="separate"/>
            </w:r>
            <w:r>
              <w:rPr>
                <w:webHidden/>
              </w:rPr>
              <w:t>8</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5" w:history="1">
            <w:r>
              <w:rPr/>
              <w:t>3.2.7</w:t>
            </w:r>
            <w:r>
              <w:tab/>
            </w:r>
            <w:r>
              <w:rPr/>
              <w:t xml:space="preserve">Inference, Thresholding and Post-Processing</w:t>
            </w:r>
            <w:r>
              <w:rPr>
                <w:webHidden/>
              </w:rPr>
              <w:tab/>
            </w:r>
            <w:r>
              <w:rPr>
                <w:webHidden/>
              </w:rPr>
              <w:fldChar w:fldCharType="begin"/>
            </w:r>
            <w:r>
              <w:rPr>
                <w:webHidden/>
              </w:rPr>
              <w:instrText xml:space="preserve"> PAGEREF _TocRpt15 \h </w:instrText>
            </w:r>
            <w:r>
              <w:rPr>
                <w:webHidden/>
              </w:rPr>
              <w:fldChar w:fldCharType="separate"/>
            </w:r>
            <w:r>
              <w:rPr>
                <w:webHidden/>
              </w:rPr>
              <w:t>8</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16" w:history="1">
            <w:r>
              <w:rPr/>
              <w:t>3.2.8</w:t>
            </w:r>
            <w:r>
              <w:tab/>
            </w:r>
            <w:r>
              <w:rPr/>
              <w:t xml:space="preserve">Evaluation Metrics</w:t>
            </w:r>
            <w:r>
              <w:rPr>
                <w:webHidden/>
              </w:rPr>
              <w:tab/>
            </w:r>
            <w:r>
              <w:rPr>
                <w:webHidden/>
              </w:rPr>
              <w:fldChar w:fldCharType="begin"/>
            </w:r>
            <w:r>
              <w:rPr>
                <w:webHidden/>
              </w:rPr>
              <w:instrText xml:space="preserve"> PAGEREF _TocRpt16 \h </w:instrText>
            </w:r>
            <w:r>
              <w:rPr>
                <w:webHidden/>
              </w:rPr>
              <w:fldChar w:fldCharType="separate"/>
            </w:r>
            <w:r>
              <w:rPr>
                <w:webHidden/>
              </w:rPr>
              <w:t>8</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17" w:history="1">
            <w:r>
              <w:rPr/>
              <w:t>3.3</w:t>
            </w:r>
            <w:r>
              <w:tab/>
            </w:r>
            <w:r>
              <w:rPr/>
              <w:t xml:space="preserve">Source Code (Core Modules)</w:t>
            </w:r>
            <w:r>
              <w:rPr>
                <w:webHidden/>
              </w:rPr>
              <w:tab/>
            </w:r>
            <w:r>
              <w:rPr>
                <w:webHidden/>
              </w:rPr>
              <w:fldChar w:fldCharType="begin"/>
            </w:r>
            <w:r>
              <w:rPr>
                <w:webHidden/>
              </w:rPr>
              <w:instrText xml:space="preserve"> PAGEREF _TocRpt17 \h </w:instrText>
            </w:r>
            <w:r>
              <w:rPr>
                <w:webHidden/>
              </w:rPr>
              <w:fldChar w:fldCharType="separate"/>
            </w:r>
            <w:r>
              <w:rPr>
                <w:webHidden/>
              </w:rPr>
              <w:t>9</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18" w:history="1">
            <w:r>
              <w:rPr>
                <w:b/>
              </w:rPr>
              <w:t>4</w:t>
            </w:r>
            <w:r>
              <w:tab/>
            </w:r>
            <w:r>
              <w:rPr>
                <w:b/>
              </w:rPr>
              <w:t xml:space="preserve">Implementation</w:t>
            </w:r>
            <w:r>
              <w:rPr>
                <w:webHidden/>
              </w:rPr>
              <w:tab/>
            </w:r>
            <w:r>
              <w:rPr>
                <w:webHidden/>
              </w:rPr>
              <w:fldChar w:fldCharType="begin"/>
            </w:r>
            <w:r>
              <w:rPr>
                <w:webHidden/>
              </w:rPr>
              <w:instrText xml:space="preserve"> PAGEREF _TocRpt18 \h </w:instrText>
            </w:r>
            <w:r>
              <w:rPr>
                <w:webHidden/>
              </w:rPr>
              <w:fldChar w:fldCharType="separate"/>
            </w:r>
            <w:r>
              <w:rPr>
                <w:webHidden/>
              </w:rPr>
              <w:t>10</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19" w:history="1">
            <w:r>
              <w:rPr/>
              <w:t>4.1</w:t>
            </w:r>
            <w:r>
              <w:tab/>
            </w:r>
            <w:r>
              <w:rPr/>
              <w:t xml:space="preserve">Description</w:t>
            </w:r>
            <w:r>
              <w:rPr>
                <w:webHidden/>
              </w:rPr>
              <w:tab/>
            </w:r>
            <w:r>
              <w:rPr>
                <w:webHidden/>
              </w:rPr>
              <w:fldChar w:fldCharType="begin"/>
            </w:r>
            <w:r>
              <w:rPr>
                <w:webHidden/>
              </w:rPr>
              <w:instrText xml:space="preserve"> PAGEREF _TocRpt19 \h </w:instrText>
            </w:r>
            <w:r>
              <w:rPr>
                <w:webHidden/>
              </w:rPr>
              <w:fldChar w:fldCharType="separate"/>
            </w:r>
            <w:r>
              <w:rPr>
                <w:webHidden/>
              </w:rPr>
              <w:t>10</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20" w:history="1">
            <w:r>
              <w:rPr>
                <w:b/>
              </w:rPr>
              <w:t>5</w:t>
            </w:r>
            <w:r>
              <w:tab/>
            </w:r>
            <w:r>
              <w:rPr>
                <w:b/>
              </w:rPr>
              <w:t xml:space="preserve">Design Analysis and Evaluation</w:t>
            </w:r>
            <w:r>
              <w:rPr>
                <w:webHidden/>
              </w:rPr>
              <w:tab/>
            </w:r>
            <w:r>
              <w:rPr>
                <w:webHidden/>
              </w:rPr>
              <w:fldChar w:fldCharType="begin"/>
            </w:r>
            <w:r>
              <w:rPr>
                <w:webHidden/>
              </w:rPr>
              <w:instrText xml:space="preserve"> PAGEREF _TocRpt20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21" w:history="1">
            <w:r>
              <w:rPr/>
              <w:t>5.1</w:t>
            </w:r>
            <w:r>
              <w:tab/>
            </w:r>
            <w:r>
              <w:rPr/>
              <w:t xml:space="preserve">Novelty</w:t>
            </w:r>
            <w:r>
              <w:rPr>
                <w:webHidden/>
              </w:rPr>
              <w:tab/>
            </w:r>
            <w:r>
              <w:rPr>
                <w:webHidden/>
              </w:rPr>
              <w:fldChar w:fldCharType="begin"/>
            </w:r>
            <w:r>
              <w:rPr>
                <w:webHidden/>
              </w:rPr>
              <w:instrText xml:space="preserve"> PAGEREF _TocRpt21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22" w:history="1">
            <w:r>
              <w:rPr/>
              <w:t>5.2</w:t>
            </w:r>
            <w:r>
              <w:tab/>
            </w:r>
            <w:r>
              <w:rPr/>
              <w:t xml:space="preserve">Design Considerations (PO(c))</w:t>
            </w:r>
            <w:r>
              <w:rPr>
                <w:webHidden/>
              </w:rPr>
              <w:tab/>
            </w:r>
            <w:r>
              <w:rPr>
                <w:webHidden/>
              </w:rPr>
              <w:fldChar w:fldCharType="begin"/>
            </w:r>
            <w:r>
              <w:rPr>
                <w:webHidden/>
              </w:rPr>
              <w:instrText xml:space="preserve"> PAGEREF _TocRpt22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3" w:history="1">
            <w:r>
              <w:rPr/>
              <w:t>5.2.1</w:t>
            </w:r>
            <w:r>
              <w:tab/>
            </w:r>
            <w:r>
              <w:rPr/>
              <w:t xml:space="preserve">Considerations to public health and safety</w:t>
            </w:r>
            <w:r>
              <w:rPr>
                <w:webHidden/>
              </w:rPr>
              <w:tab/>
            </w:r>
            <w:r>
              <w:rPr>
                <w:webHidden/>
              </w:rPr>
              <w:fldChar w:fldCharType="begin"/>
            </w:r>
            <w:r>
              <w:rPr>
                <w:webHidden/>
              </w:rPr>
              <w:instrText xml:space="preserve"> PAGEREF _TocRpt23 \h </w:instrText>
            </w:r>
            <w:r>
              <w:rPr>
                <w:webHidden/>
              </w:rPr>
              <w:fldChar w:fldCharType="separate"/>
            </w:r>
            <w:r>
              <w:rPr>
                <w:webHidden/>
              </w:rPr>
              <w:t>12</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4" w:history="1">
            <w:r>
              <w:rPr/>
              <w:t>5.2.2</w:t>
            </w:r>
            <w:r>
              <w:tab/>
            </w:r>
            <w:r>
              <w:rPr/>
              <w:t xml:space="preserve">Considerations to environment</w:t>
            </w:r>
            <w:r>
              <w:rPr>
                <w:webHidden/>
              </w:rPr>
              <w:tab/>
            </w:r>
            <w:r>
              <w:rPr>
                <w:webHidden/>
              </w:rPr>
              <w:fldChar w:fldCharType="begin"/>
            </w:r>
            <w:r>
              <w:rPr>
                <w:webHidden/>
              </w:rPr>
              <w:instrText xml:space="preserve"> PAGEREF _TocRpt24 \h </w:instrText>
            </w:r>
            <w:r>
              <w:rPr>
                <w:webHidden/>
              </w:rPr>
              <w:fldChar w:fldCharType="separate"/>
            </w:r>
            <w:r>
              <w:rPr>
                <w:webHidden/>
              </w:rPr>
              <w:t>13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5" w:history="1">
            <w:r>
              <w:rPr/>
              <w:t>5.2.3</w:t>
            </w:r>
            <w:r>
              <w:tab/>
            </w:r>
            <w:r>
              <w:rPr/>
              <w:t xml:space="preserve">Considerations to cultural and societal needs</w:t>
            </w:r>
            <w:r>
              <w:rPr>
                <w:webHidden/>
              </w:rPr>
              <w:tab/>
            </w:r>
            <w:r>
              <w:rPr>
                <w:webHidden/>
              </w:rPr>
              <w:fldChar w:fldCharType="begin"/>
            </w:r>
            <w:r>
              <w:rPr>
                <w:webHidden/>
              </w:rPr>
              <w:instrText xml:space="preserve"> PAGEREF _TocRpt25 \h </w:instrText>
            </w:r>
            <w:r>
              <w:rPr>
                <w:webHidden/>
              </w:rPr>
              <w:fldChar w:fldCharType="separate"/>
            </w:r>
            <w:r>
              <w:rPr>
                <w:webHidden/>
              </w:rPr>
              <w:t>13</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26" w:history="1">
            <w:r>
              <w:rPr/>
              <w:t>5.3</w:t>
            </w:r>
            <w:r>
              <w:tab/>
            </w:r>
            <w:r>
              <w:rPr/>
              <w:t xml:space="preserve">Investigations (PO(d))</w:t>
            </w:r>
            <w:r>
              <w:rPr>
                <w:webHidden/>
              </w:rPr>
              <w:tab/>
            </w:r>
            <w:r>
              <w:rPr>
                <w:webHidden/>
              </w:rPr>
              <w:fldChar w:fldCharType="begin"/>
            </w:r>
            <w:r>
              <w:rPr>
                <w:webHidden/>
              </w:rPr>
              <w:instrText xml:space="preserve"> PAGEREF _TocRpt26 \h </w:instrText>
            </w:r>
            <w:r>
              <w:rPr>
                <w:webHidden/>
              </w:rPr>
              <w:fldChar w:fldCharType="separate"/>
            </w:r>
            <w:r>
              <w:rPr>
                <w:webHidden/>
              </w:rPr>
              <w:t>13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7" w:history="1">
            <w:r>
              <w:rPr/>
              <w:t>5.3.1</w:t>
            </w:r>
            <w:r>
              <w:tab/>
            </w:r>
            <w:r>
              <w:rPr/>
              <w:t xml:space="preserve">Design of Experiment</w:t>
            </w:r>
            <w:r>
              <w:rPr>
                <w:webHidden/>
              </w:rPr>
              <w:tab/>
            </w:r>
            <w:r>
              <w:rPr>
                <w:webHidden/>
              </w:rPr>
              <w:fldChar w:fldCharType="begin"/>
            </w:r>
            <w:r>
              <w:rPr>
                <w:webHidden/>
              </w:rPr>
              <w:instrText xml:space="preserve"> PAGEREF _TocRpt27 \h </w:instrText>
            </w:r>
            <w:r>
              <w:rPr>
                <w:webHidden/>
              </w:rPr>
              <w:fldChar w:fldCharType="separate"/>
            </w:r>
            <w:r>
              <w:rPr>
                <w:webHidden/>
              </w:rPr>
              <w:t>13</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8" w:history="1">
            <w:r>
              <w:rPr/>
              <w:t>5.3.2</w:t>
            </w:r>
            <w:r>
              <w:tab/>
            </w:r>
            <w:r>
              <w:rPr/>
              <w:t xml:space="preserve">Data Collection</w:t>
            </w:r>
            <w:r>
              <w:rPr>
                <w:webHidden/>
              </w:rPr>
              <w:tab/>
            </w:r>
            <w:r>
              <w:rPr>
                <w:webHidden/>
              </w:rPr>
              <w:fldChar w:fldCharType="begin"/>
            </w:r>
            <w:r>
              <w:rPr>
                <w:webHidden/>
              </w:rPr>
              <w:instrText xml:space="preserve"> PAGEREF _TocRpt28 \h </w:instrText>
            </w:r>
            <w:r>
              <w:rPr>
                <w:webHidden/>
              </w:rPr>
              <w:fldChar w:fldCharType="separate"/>
            </w:r>
            <w:r>
              <w:rPr>
                <w:webHidden/>
              </w:rPr>
              <w:t>14</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29" w:history="1">
            <w:r>
              <w:rPr/>
              <w:t>5.3.3</w:t>
            </w:r>
            <w:r>
              <w:tab/>
            </w:r>
            <w:r>
              <w:rPr/>
              <w:t xml:space="preserve">Results and Analysis</w:t>
            </w:r>
            <w:r>
              <w:rPr>
                <w:webHidden/>
              </w:rPr>
              <w:tab/>
            </w:r>
            <w:r>
              <w:rPr>
                <w:webHidden/>
              </w:rPr>
              <w:fldChar w:fldCharType="begin"/>
            </w:r>
            <w:r>
              <w:rPr>
                <w:webHidden/>
              </w:rPr>
              <w:instrText xml:space="preserve"> PAGEREF _TocRpt29 \h </w:instrText>
            </w:r>
            <w:r>
              <w:rPr>
                <w:webHidden/>
              </w:rPr>
              <w:fldChar w:fldCharType="separate"/>
            </w:r>
            <w:r>
              <w:rPr>
                <w:webHidden/>
              </w:rPr>
              <w:t>14</w:t>
            </w:r>
            <w:r>
              <w:rPr>
                <w:webHidden/>
              </w:rPr>
              <w:fldChar w:fldCharType="end"/>
            </w:r>
          </w:hyperlink>
        </w:p>
        <w:p xmlns:a="http://schemas.openxmlformats.org/drawingml/2006/main" xmlns:pic="http://schemas.openxmlformats.org/drawingml/2006/picture">
          <w:pPr>
            <w:pStyle w:val="TOC3"/>
            <w:tabs>
              <w:tab w:val="left" w:pos="1320"/>
              <w:tab w:val="right" w:leader="dot" w:pos="8901"/>
            </w:tabs>
          </w:pPr>
          <w:hyperlink w:anchor="_TocRpt30" w:history="1">
            <w:r>
              <w:rPr/>
              <w:t>5.3.4</w:t>
            </w:r>
            <w:r>
              <w:tab/>
            </w:r>
            <w:r>
              <w:rPr/>
              <w:t xml:space="preserve">Interpretation and Conclusions on Data</w:t>
            </w:r>
            <w:r>
              <w:rPr>
                <w:webHidden/>
              </w:rPr>
              <w:tab/>
            </w:r>
            <w:r>
              <w:rPr>
                <w:webHidden/>
              </w:rPr>
              <w:fldChar w:fldCharType="begin"/>
            </w:r>
            <w:r>
              <w:rPr>
                <w:webHidden/>
              </w:rPr>
              <w:instrText xml:space="preserve"> PAGEREF _TocRpt30 \h </w:instrText>
            </w:r>
            <w:r>
              <w:rPr>
                <w:webHidden/>
              </w:rPr>
              <w:fldChar w:fldCharType="separate"/>
            </w:r>
            <w:r>
              <w:rPr>
                <w:webHidden/>
              </w:rPr>
              <w:t>19</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1" w:history="1">
            <w:r>
              <w:rPr/>
              <w:t>5.4</w:t>
            </w:r>
            <w:r>
              <w:tab/>
            </w:r>
            <w:r>
              <w:rPr/>
              <w:t xml:space="preserve">Limitations of Tools (PO(e))</w:t>
            </w:r>
            <w:r>
              <w:rPr>
                <w:webHidden/>
              </w:rPr>
              <w:tab/>
            </w:r>
            <w:r>
              <w:rPr>
                <w:webHidden/>
              </w:rPr>
              <w:fldChar w:fldCharType="begin"/>
            </w:r>
            <w:r>
              <w:rPr>
                <w:webHidden/>
              </w:rPr>
              <w:instrText xml:space="preserve"> PAGEREF _TocRpt31 \h </w:instrText>
            </w:r>
            <w:r>
              <w:rPr>
                <w:webHidden/>
              </w:rPr>
              <w:fldChar w:fldCharType="separate"/>
            </w:r>
            <w:r>
              <w:rPr>
                <w:webHidden/>
              </w:rPr>
              <w:t>20</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2" w:history="1">
            <w:r>
              <w:rPr/>
              <w:t>5.5</w:t>
            </w:r>
            <w:r>
              <w:tab/>
            </w:r>
            <w:r>
              <w:rPr/>
              <w:t xml:space="preserve">Ethical Issues (PO(h))</w:t>
            </w:r>
            <w:r>
              <w:rPr>
                <w:webHidden/>
              </w:rPr>
              <w:tab/>
            </w:r>
            <w:r>
              <w:rPr>
                <w:webHidden/>
              </w:rPr>
              <w:fldChar w:fldCharType="begin"/>
            </w:r>
            <w:r>
              <w:rPr>
                <w:webHidden/>
              </w:rPr>
              <w:instrText xml:space="preserve"> PAGEREF _TocRpt32 \h </w:instrText>
            </w:r>
            <w:r>
              <w:rPr>
                <w:webHidden/>
              </w:rPr>
              <w:fldChar w:fldCharType="separate"/>
            </w:r>
            <w:r>
              <w:rPr>
                <w:webHidden/>
              </w:rPr>
              <w:t>20</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33" w:history="1">
            <w:r>
              <w:rPr>
                <w:b/>
              </w:rPr>
              <w:t>6</w:t>
            </w:r>
            <w:r>
              <w:tab/>
            </w:r>
            <w:r>
              <w:rPr>
                <w:b/>
              </w:rPr>
              <w:t xml:space="preserve">Reflection on Individual and Team work (PO(i))</w:t>
            </w:r>
            <w:r>
              <w:rPr>
                <w:webHidden/>
              </w:rPr>
              <w:tab/>
            </w:r>
            <w:r>
              <w:rPr>
                <w:webHidden/>
              </w:rPr>
              <w:fldChar w:fldCharType="begin"/>
            </w:r>
            <w:r>
              <w:rPr>
                <w:webHidden/>
              </w:rPr>
              <w:instrText xml:space="preserve"> PAGEREF _TocRpt33 \h </w:instrText>
            </w:r>
            <w:r>
              <w:rPr>
                <w:webHidden/>
              </w:rPr>
              <w:fldChar w:fldCharType="separate"/>
            </w:r>
            <w:r>
              <w:rPr>
                <w:webHidden/>
              </w:rPr>
              <w:t>21</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4" w:history="1">
            <w:r>
              <w:rPr/>
              <w:t>6.1</w:t>
            </w:r>
            <w:r>
              <w:tab/>
            </w:r>
            <w:r>
              <w:rPr/>
              <w:t xml:space="preserve">Individual Contribution of Each Member</w:t>
            </w:r>
            <w:r>
              <w:rPr>
                <w:webHidden/>
              </w:rPr>
              <w:tab/>
            </w:r>
            <w:r>
              <w:rPr>
                <w:webHidden/>
              </w:rPr>
              <w:fldChar w:fldCharType="begin"/>
            </w:r>
            <w:r>
              <w:rPr>
                <w:webHidden/>
              </w:rPr>
              <w:instrText xml:space="preserve"> PAGEREF _TocRpt34 \h </w:instrText>
            </w:r>
            <w:r>
              <w:rPr>
                <w:webHidden/>
              </w:rPr>
              <w:fldChar w:fldCharType="separate"/>
            </w:r>
            <w:r>
              <w:rPr>
                <w:webHidden/>
              </w:rPr>
              <w:t>21</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5" w:history="1">
            <w:r>
              <w:rPr/>
              <w:t>6.2</w:t>
            </w:r>
            <w:r>
              <w:tab/>
            </w:r>
            <w:r>
              <w:rPr/>
              <w:t xml:space="preserve">Mode of TeamWork</w:t>
            </w:r>
            <w:r>
              <w:rPr>
                <w:webHidden/>
              </w:rPr>
              <w:tab/>
            </w:r>
            <w:r>
              <w:rPr>
                <w:webHidden/>
              </w:rPr>
              <w:fldChar w:fldCharType="begin"/>
            </w:r>
            <w:r>
              <w:rPr>
                <w:webHidden/>
              </w:rPr>
              <w:instrText xml:space="preserve"> PAGEREF _TocRpt35 \h </w:instrText>
            </w:r>
            <w:r>
              <w:rPr>
                <w:webHidden/>
              </w:rPr>
              <w:fldChar w:fldCharType="separate"/>
            </w:r>
            <w:r>
              <w:rPr>
                <w:webHidden/>
              </w:rPr>
              <w:t>21</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6" w:history="1">
            <w:r>
              <w:rPr/>
              <w:t>6.3</w:t>
            </w:r>
            <w:r>
              <w:tab/>
            </w:r>
            <w:r>
              <w:rPr/>
              <w:t xml:space="preserve">Diversity Statement of Team</w:t>
            </w:r>
            <w:r>
              <w:rPr>
                <w:webHidden/>
              </w:rPr>
              <w:tab/>
            </w:r>
            <w:r>
              <w:rPr>
                <w:webHidden/>
              </w:rPr>
              <w:fldChar w:fldCharType="begin"/>
            </w:r>
            <w:r>
              <w:rPr>
                <w:webHidden/>
              </w:rPr>
              <w:instrText xml:space="preserve"> PAGEREF _TocRpt36 \h </w:instrText>
            </w:r>
            <w:r>
              <w:rPr>
                <w:webHidden/>
              </w:rPr>
              <w:fldChar w:fldCharType="separate"/>
            </w:r>
            <w:r>
              <w:rPr>
                <w:webHidden/>
              </w:rPr>
              <w:t>21</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7" w:history="1">
            <w:r>
              <w:rPr/>
              <w:t>6.4</w:t>
            </w:r>
            <w:r>
              <w:tab/>
            </w:r>
            <w:r>
              <w:rPr/>
              <w:t xml:space="preserve">Log Book of Project Implementation</w:t>
            </w:r>
            <w:r>
              <w:rPr>
                <w:webHidden/>
              </w:rPr>
              <w:tab/>
            </w:r>
            <w:r>
              <w:rPr>
                <w:webHidden/>
              </w:rPr>
              <w:fldChar w:fldCharType="begin"/>
            </w:r>
            <w:r>
              <w:rPr>
                <w:webHidden/>
              </w:rPr>
              <w:instrText xml:space="preserve"> PAGEREF _TocRpt37 \h </w:instrText>
            </w:r>
            <w:r>
              <w:rPr>
                <w:webHidden/>
              </w:rPr>
              <w:fldChar w:fldCharType="separate"/>
            </w:r>
            <w:r>
              <w:rPr>
                <w:webHidden/>
              </w:rPr>
              <w:t>21</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38" w:history="1">
            <w:r>
              <w:rPr>
                <w:b/>
              </w:rPr>
              <w:t>7</w:t>
            </w:r>
            <w:r>
              <w:tab/>
            </w:r>
            <w:r>
              <w:rPr>
                <w:b/>
              </w:rPr>
              <w:t xml:space="preserve">Communication to External Stakeholders (PO(j))</w:t>
            </w:r>
            <w:r>
              <w:rPr>
                <w:webHidden/>
              </w:rPr>
              <w:tab/>
            </w:r>
            <w:r>
              <w:rPr>
                <w:webHidden/>
              </w:rPr>
              <w:fldChar w:fldCharType="begin"/>
            </w:r>
            <w:r>
              <w:rPr>
                <w:webHidden/>
              </w:rPr>
              <w:instrText xml:space="preserve"> PAGEREF _TocRpt38 \h </w:instrText>
            </w:r>
            <w:r>
              <w:rPr>
                <w:webHidden/>
              </w:rPr>
              <w:fldChar w:fldCharType="separate"/>
            </w:r>
            <w:r>
              <w:rPr>
                <w:webHidden/>
              </w:rPr>
              <w:t>22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39" w:history="1">
            <w:r>
              <w:rPr/>
              <w:t>7.1</w:t>
            </w:r>
            <w:r>
              <w:tab/>
            </w:r>
            <w:r>
              <w:rPr/>
              <w:t xml:space="preserve">Executive Summary</w:t>
            </w:r>
            <w:r>
              <w:rPr>
                <w:webHidden/>
              </w:rPr>
              <w:tab/>
            </w:r>
            <w:r>
              <w:rPr>
                <w:webHidden/>
              </w:rPr>
              <w:fldChar w:fldCharType="begin"/>
            </w:r>
            <w:r>
              <w:rPr>
                <w:webHidden/>
              </w:rPr>
              <w:instrText xml:space="preserve"> PAGEREF _TocRpt39 \h </w:instrText>
            </w:r>
            <w:r>
              <w:rPr>
                <w:webHidden/>
              </w:rPr>
              <w:fldChar w:fldCharType="separate"/>
            </w:r>
            <w:r>
              <w:rPr>
                <w:webHidden/>
              </w:rPr>
              <w:t>22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40" w:history="1">
            <w:r>
              <w:rPr/>
              <w:t>7.2</w:t>
            </w:r>
            <w:r>
              <w:tab/>
            </w:r>
            <w:r>
              <w:rPr/>
              <w:t xml:space="preserve">User Manual</w:t>
            </w:r>
            <w:r>
              <w:rPr>
                <w:webHidden/>
              </w:rPr>
              <w:tab/>
            </w:r>
            <w:r>
              <w:rPr>
                <w:webHidden/>
              </w:rPr>
              <w:fldChar w:fldCharType="begin"/>
            </w:r>
            <w:r>
              <w:rPr>
                <w:webHidden/>
              </w:rPr>
              <w:instrText xml:space="preserve"> PAGEREF _TocRpt40 \h </w:instrText>
            </w:r>
            <w:r>
              <w:rPr>
                <w:webHidden/>
              </w:rPr>
              <w:fldChar w:fldCharType="separate"/>
            </w:r>
            <w:r>
              <w:rPr>
                <w:webHidden/>
              </w:rPr>
              <w:t>22</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41" w:history="1">
            <w:r>
              <w:rPr/>
              <w:t>7.3</w:t>
            </w:r>
            <w:r>
              <w:tab/>
            </w:r>
            <w:r>
              <w:rPr/>
              <w:t xml:space="preserve">Github Link</w:t>
            </w:r>
            <w:r>
              <w:rPr>
                <w:webHidden/>
              </w:rPr>
              <w:tab/>
            </w:r>
            <w:r>
              <w:rPr>
                <w:webHidden/>
              </w:rPr>
              <w:fldChar w:fldCharType="begin"/>
            </w:r>
            <w:r>
              <w:rPr>
                <w:webHidden/>
              </w:rPr>
              <w:instrText xml:space="preserve"> PAGEREF _TocRpt41 \h </w:instrText>
            </w:r>
            <w:r>
              <w:rPr>
                <w:webHidden/>
              </w:rPr>
              <w:fldChar w:fldCharType="separate"/>
            </w:r>
            <w:r>
              <w:rPr>
                <w:webHidden/>
              </w:rPr>
              <w:t>23</w:t>
            </w:r>
            <w:r>
              <w:rPr>
                <w:webHidden/>
              </w:rPr>
              <w:fldChar w:fldCharType="end"/>
            </w:r>
          </w:hyperlink>
        </w:p>
        <w:p xmlns:a="http://schemas.openxmlformats.org/drawingml/2006/main" xmlns:pic="http://schemas.openxmlformats.org/drawingml/2006/picture">
          <w:pPr>
            <w:pStyle w:val="TOC2"/>
            <w:tabs>
              <w:tab w:val="left" w:pos="880"/>
              <w:tab w:val="right" w:leader="dot" w:pos="8901"/>
            </w:tabs>
          </w:pPr>
          <w:hyperlink w:anchor="_TocRpt42" w:history="1">
            <w:r>
              <w:rPr/>
              <w:t>7.4</w:t>
            </w:r>
            <w:r>
              <w:tab/>
            </w:r>
            <w:r>
              <w:rPr/>
              <w:t xml:space="preserve">YouTube Link</w:t>
            </w:r>
            <w:r>
              <w:rPr>
                <w:webHidden/>
              </w:rPr>
              <w:tab/>
            </w:r>
            <w:r>
              <w:rPr>
                <w:webHidden/>
              </w:rPr>
              <w:fldChar w:fldCharType="begin"/>
            </w:r>
            <w:r>
              <w:rPr>
                <w:webHidden/>
              </w:rPr>
              <w:instrText xml:space="preserve"> PAGEREF _TocRpt42 \h </w:instrText>
            </w:r>
            <w:r>
              <w:rPr>
                <w:webHidden/>
              </w:rPr>
              <w:fldChar w:fldCharType="separate"/>
            </w:r>
            <w:r>
              <w:rPr>
                <w:webHidden/>
              </w:rPr>
              <w:t>23</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43" w:history="1">
            <w:r>
              <w:rPr>
                <w:b/>
              </w:rPr>
              <w:t>8</w:t>
            </w:r>
            <w:r>
              <w:tab/>
            </w:r>
            <w:r>
              <w:rPr>
                <w:b/>
              </w:rPr>
              <w:t xml:space="preserve">Future Work (PO(l))</w:t>
            </w:r>
            <w:r>
              <w:rPr>
                <w:webHidden/>
              </w:rPr>
              <w:tab/>
            </w:r>
            <w:r>
              <w:rPr>
                <w:webHidden/>
              </w:rPr>
              <w:fldChar w:fldCharType="begin"/>
            </w:r>
            <w:r>
              <w:rPr>
                <w:webHidden/>
              </w:rPr>
              <w:instrText xml:space="preserve"> PAGEREF _TocRpt43 \h </w:instrText>
            </w:r>
            <w:r>
              <w:rPr>
                <w:webHidden/>
              </w:rPr>
              <w:fldChar w:fldCharType="separate"/>
            </w:r>
            <w:r>
              <w:rPr>
                <w:webHidden/>
              </w:rPr>
              <w:t>23</w:t>
            </w:r>
            <w:r>
              <w:rPr>
                <w:webHidden/>
              </w:rPr>
              <w:fldChar w:fldCharType="end"/>
            </w:r>
          </w:hyperlink>
        </w:p>
        <w:p xmlns:a="http://schemas.openxmlformats.org/drawingml/2006/main" xmlns:pic="http://schemas.openxmlformats.org/drawingml/2006/picture">
          <w:pPr>
            <w:pStyle w:val="TOC1"/>
            <w:tabs>
              <w:tab w:val="left" w:pos="440"/>
              <w:tab w:val="right" w:leader="dot" w:pos="8901"/>
            </w:tabs>
          </w:pPr>
          <w:hyperlink w:anchor="_TocRpt44" w:history="1">
            <w:r>
              <w:rPr>
                <w:b/>
              </w:rPr>
              <w:t>9</w:t>
            </w:r>
            <w:r>
              <w:tab/>
            </w:r>
            <w:r>
              <w:rPr>
                <w:b/>
              </w:rPr>
              <w:t xml:space="preserve">References</w:t>
            </w:r>
            <w:r>
              <w:rPr>
                <w:webHidden/>
              </w:rPr>
              <w:tab/>
            </w:r>
            <w:r>
              <w:rPr>
                <w:webHidden/>
              </w:rPr>
              <w:fldChar w:fldCharType="begin"/>
            </w:r>
            <w:r>
              <w:rPr>
                <w:webHidden/>
              </w:rPr>
              <w:instrText xml:space="preserve"> PAGEREF _TocRpt44 \h </w:instrText>
            </w:r>
            <w:r>
              <w:rPr>
                <w:webHidden/>
              </w:rPr>
              <w:fldChar w:fldCharType="separate"/>
            </w:r>
            <w:r>
              <w:rPr>
                <w:webHidden/>
              </w:rPr>
              <w:t>24</w:t>
            </w:r>
            <w:r>
              <w:rPr>
                <w:webHidden/>
              </w:rPr>
              <w:fldChar w:fldCharType="end"/>
            </w:r>
          </w:hyperlink>
        </w:p>
        <w:p w14:paraId="0D0AE000" w14:textId="15811D5F" w:rsidR="003E7C76" w:rsidRPr="003E0561" w:rsidRDefault="00E40632" w:rsidP="003E7C76">
          <w:r w:rsidRPr="00E374F0">
            <w:rPr>
              <w:rFonts w:eastAsiaTheme="minorEastAsia"/>
              <w:b/>
              <w:noProof/>
              <w:color w:val="0D0D0D" w:themeColor="text1" w:themeTint="F2"/>
              <w:sz w:val="20"/>
              <w:szCs w:val="14"/>
              <w:lang w:eastAsia="zh-CN"/>
            </w:rPr>
            <w:fldChar w:fldCharType="end"/>
          </w:r>
        </w:p>
      </w:sdtContent>
    </w:sdt>
    <w:p w14:paraId="754018B8"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14:paraId="4EC2A16A" w14:textId="266C01EC" w:rsidR="007A20F3" w:rsidRPr="00172EF6" w:rsidRDefault="00543082" w:rsidP="00172EF6">
      <w:pPr>
        <w:pStyle w:val="Heading1"/>
      </w:pPr>
      <w:bookmarkStart w:id="9000" w:name="_TocRpt0"/>
      <w:bookmarkStart w:id="4" w:name="_Toc136895398"/>
      <w:r w:rsidRPr="00172EF6">
        <w:lastRenderedPageBreak/>
        <w:t>Abstract</w:t>
      </w:r>
      <w:bookmarkEnd w:id="4"/>
      <w:bookmarkEnd w:id="9000"/>
    </w:p>
    <w:tbl>
      <w:tblPr>
        <w:tblStyle w:val="TableGrid"/>
        <w:tblW w:w="0" w:type="auto"/>
        <w:shd w:val="clear" w:color="auto" w:fill="E5ECEB"/>
        <w:tblLook w:val="04A0" w:firstRow="1" w:lastRow="0" w:firstColumn="1" w:lastColumn="0" w:noHBand="0" w:noVBand="1"/>
      </w:tblPr>
      <w:tblGrid>
        <w:gridCol w:w="8911"/>
      </w:tblGrid>
      <w:tr w:rsidR="007A20F3" w:rsidRPr="00AE4AD2" w14:paraId="68C7C6FD" w14:textId="77777777" w:rsidTr="00F41B90">
        <w:tc>
          <w:tcPr>
            <w:tcW w:w="8911" w:type="dxa"/>
            <w:tcBorders>
              <w:top w:val="nil"/>
              <w:left w:val="nil"/>
              <w:bottom w:val="nil"/>
              <w:right w:val="nil"/>
            </w:tcBorders>
            <w:shd w:val="clear" w:color="auto" w:fill="E5ECEB"/>
          </w:tcPr>
          <w:p>
            <w:pPr>
              <w:shd w:val="clear" w:color="auto" w:fill="E5ECEB"/>
              <w:spacing w:before="60" w:after="120"/>
              <w:jc w:val="both"/>
            </w:pPr>
            <w:r>
              <w:t xml:space="preserve">Rapid, unplanned urban growth in cities such as Dhaka makes manual mapping of new construction slow and costly. This project presents an automatic urban change-detection system that takes two co-registered satellite images of the same area, acquired at different times, and marks every pixel where a building has appeared or disappeared. The design combines a classical digital-signal-processing (DSP) front-end, grayscale conversion, Gaussian low-pass filtering and Canny edge detection, with a Siamese ResNet-34 U-Net that uses spatial-temporal attention, Siam-Concat feature fusion and an edge-guided decoder supervised by Sobel-derived boundaries. The network is trained on native-resolution 256 × 256 crops of the LEVIR-CD dataset (637 image pairs, 0.5 m/pixel) and predicts full 1024 × 1024 scenes with an overlapping, cosine-blended sliding window and test-time augmentation.</w:t>
            </w:r>
          </w:p>
          <w:p>
            <w:pPr>
              <w:shd w:val="clear" w:color="auto" w:fill="E5ECEB"/>
              <w:spacing w:before="60" w:after="120"/>
              <w:jc w:val="both"/>
            </w:pPr>
            <w:r>
              <w:t xml:space="preserve">On the 128 unseen test images the system achieves a precision of 91.8 %, recall of 90.6 %, F1-score of 91.2 %, intersection-over-union of 83.8 %, overall accuracy of 99.1 % and Cohen’s κ of 0.907, a 14-point F1 improvement over our first prototype. A controlled ablation shows that removing the Canny channel does not reduce accuracy (F1 91.6 %), indicating that a pre-trained encoder already learns equivalent edge filters. On WHU-CD, a labelled city never seen in training, the final model reaches 82.9 % F1 against 66.7 % for the first prototype, and averaging the two models brings no real gain. The system is deployed as a multithreaded PyQt5 desktop application with live thresholding and polygon post-processing, and all code is publicly available on GitHub.</w:t>
            </w:r>
          </w:p>
          <w:p>
            <w:pPr>
              <w:shd w:val="clear" w:color="auto" w:fill="E5ECEB"/>
              <w:spacing w:before="60" w:after="120"/>
              <w:jc w:val="both"/>
            </w:pPr>
            <w:r>
              <w:rPr>
                <w:b/>
                <w:bCs/>
              </w:rPr>
              <w:t xml:space="preserve">Keywords:</w:t>
            </w:r>
            <w:r>
              <w:t xml:space="preserve"> change detection, satellite imagery, digital signal processing, Canny edge detection, Siamese network, spatial-temporal attention, LEVIR-CD, domain shift.</w:t>
            </w:r>
          </w:p>
        </w:tc>
      </w:tr>
    </w:tbl>
    <w:p>
      <w:pPr>
        <w:spacing w:before="120" w:after="60"/>
        <w:jc w:val="left"/>
      </w:pPr>
      <w:r>
        <w:rPr>
          <w:b/>
          <w:bCs/>
          <w:color w:val="1F497D"/>
          <w:sz w:val="22"/>
          <w:szCs w:val="22"/>
        </w:rPr>
        <w:t xml:space="preserve">Key results at a glance</w:t>
      </w:r>
    </w:p>
    <w:tbl>
      <w:tblPr>
        <w:tblW w:w="8898" w:type="dxa"/>
        <w:jc w:val="center"/>
        <w:tblBorders>
          <w:top w:val="single" w:sz="12" w:space="0" w:color="1F497D"/>
          <w:bottom w:val="single" w:sz="12" w:space="0" w:color="1F497D"/>
          <w:insideV w:val="single" w:sz="4" w:space="0" w:color="FFFFFF"/>
        </w:tblBorders>
        <w:tblLayout w:type="fixed"/>
      </w:tblPr>
      <w:tblGrid>
        <w:gridCol w:w="1483"/>
        <w:gridCol w:w="1483"/>
        <w:gridCol w:w="1483"/>
        <w:gridCol w:w="1483"/>
        <w:gridCol w:w="1483"/>
        <w:gridCol w:w="1483"/>
      </w:tblGrid>
      <w:tr>
        <w:trPr>
          <w:cantSplit/>
        </w:trPr>
        <w:tc>
          <w:tcPr>
            <w:tcW w:w="1483" w:type="dxa"/>
            <w:shd w:val="clear" w:color="auto" w:fill="EEF3F8"/>
            <w:vAlign w:val="center"/>
          </w:tcPr>
          <w:p>
            <w:pPr>
              <w:spacing w:before="80" w:after="0"/>
              <w:jc w:val="center"/>
            </w:pPr>
            <w:r>
              <w:rPr>
                <w:b/>
                <w:bCs/>
                <w:color w:val="1F497D"/>
                <w:sz w:val="34"/>
                <w:szCs w:val="34"/>
              </w:rPr>
              <w:t xml:space="preserve">91.2 %</w:t>
            </w:r>
          </w:p>
          <w:p>
            <w:pPr>
              <w:spacing w:before="0" w:after="80"/>
              <w:jc w:val="center"/>
            </w:pPr>
            <w:r>
              <w:rPr>
                <w:color w:val="555B63"/>
                <w:sz w:val="17"/>
                <w:szCs w:val="17"/>
              </w:rPr>
              <w:t xml:space="preserve">F1-score (LEVIR-CD test)</w:t>
            </w:r>
          </w:p>
        </w:tc>
        <w:tc>
          <w:tcPr>
            <w:tcW w:w="1483" w:type="dxa"/>
            <w:shd w:val="clear" w:color="auto" w:fill="EEF3F8"/>
            <w:vAlign w:val="center"/>
          </w:tcPr>
          <w:p>
            <w:pPr>
              <w:spacing w:before="80" w:after="0"/>
              <w:jc w:val="center"/>
            </w:pPr>
            <w:r>
              <w:rPr>
                <w:b/>
                <w:bCs/>
                <w:color w:val="1F497D"/>
                <w:sz w:val="34"/>
                <w:szCs w:val="34"/>
              </w:rPr>
              <w:t xml:space="preserve">83.8 %</w:t>
            </w:r>
          </w:p>
          <w:p>
            <w:pPr>
              <w:spacing w:before="0" w:after="80"/>
              <w:jc w:val="center"/>
            </w:pPr>
            <w:r>
              <w:rPr>
                <w:color w:val="555B63"/>
                <w:sz w:val="17"/>
                <w:szCs w:val="17"/>
              </w:rPr>
              <w:t xml:space="preserve">IoU (LEVIR-CD test)</w:t>
            </w:r>
          </w:p>
        </w:tc>
        <w:tc>
          <w:tcPr>
            <w:tcW w:w="1483" w:type="dxa"/>
            <w:shd w:val="clear" w:color="auto" w:fill="EEF3F8"/>
            <w:vAlign w:val="center"/>
          </w:tcPr>
          <w:p>
            <w:pPr>
              <w:spacing w:before="80" w:after="0"/>
              <w:jc w:val="center"/>
            </w:pPr>
            <w:r>
              <w:rPr>
                <w:b/>
                <w:bCs/>
                <w:color w:val="1F497D"/>
                <w:sz w:val="34"/>
                <w:szCs w:val="34"/>
              </w:rPr>
              <w:t xml:space="preserve">91.8 %</w:t>
            </w:r>
          </w:p>
          <w:p>
            <w:pPr>
              <w:spacing w:before="0" w:after="80"/>
              <w:jc w:val="center"/>
            </w:pPr>
            <w:r>
              <w:rPr>
                <w:color w:val="555B63"/>
                <w:sz w:val="17"/>
                <w:szCs w:val="17"/>
              </w:rPr>
              <w:t xml:space="preserve">Precision (LEVIR-CD test)</w:t>
            </w:r>
          </w:p>
        </w:tc>
        <w:tc>
          <w:tcPr>
            <w:tcW w:w="1483" w:type="dxa"/>
            <w:shd w:val="clear" w:color="auto" w:fill="EEF3F8"/>
            <w:vAlign w:val="center"/>
          </w:tcPr>
          <w:p>
            <w:pPr>
              <w:spacing w:before="80" w:after="0"/>
              <w:jc w:val="center"/>
            </w:pPr>
            <w:r>
              <w:rPr>
                <w:b/>
                <w:bCs/>
                <w:color w:val="1F497D"/>
                <w:sz w:val="34"/>
                <w:szCs w:val="34"/>
              </w:rPr>
              <w:t xml:space="preserve">90.6 %</w:t>
            </w:r>
          </w:p>
          <w:p>
            <w:pPr>
              <w:spacing w:before="0" w:after="80"/>
              <w:jc w:val="center"/>
            </w:pPr>
            <w:r>
              <w:rPr>
                <w:color w:val="555B63"/>
                <w:sz w:val="17"/>
                <w:szCs w:val="17"/>
              </w:rPr>
              <w:t xml:space="preserve">Recall (LEVIR-CD test)</w:t>
            </w:r>
          </w:p>
        </w:tc>
        <w:tc>
          <w:tcPr>
            <w:tcW w:w="1483" w:type="dxa"/>
            <w:shd w:val="clear" w:color="auto" w:fill="EEF3F8"/>
            <w:vAlign w:val="center"/>
          </w:tcPr>
          <w:p>
            <w:pPr>
              <w:spacing w:before="80" w:after="0"/>
              <w:jc w:val="center"/>
            </w:pPr>
            <w:r>
              <w:rPr>
                <w:b/>
                <w:bCs/>
                <w:color w:val="1F497D"/>
                <w:sz w:val="34"/>
                <w:szCs w:val="34"/>
              </w:rPr>
              <w:t xml:space="preserve">82.9 %</w:t>
            </w:r>
          </w:p>
          <w:p>
            <w:pPr>
              <w:spacing w:before="0" w:after="80"/>
              <w:jc w:val="center"/>
            </w:pPr>
            <w:r>
              <w:rPr>
                <w:color w:val="555B63"/>
                <w:sz w:val="17"/>
                <w:szCs w:val="17"/>
              </w:rPr>
              <w:t xml:space="preserve">F1 on unseen city (WHU-CD)</w:t>
            </w:r>
          </w:p>
        </w:tc>
        <w:tc>
          <w:tcPr>
            <w:tcW w:w="1483" w:type="dxa"/>
            <w:shd w:val="clear" w:color="auto" w:fill="EEF3F8"/>
            <w:vAlign w:val="center"/>
          </w:tcPr>
          <w:p>
            <w:pPr>
              <w:spacing w:before="80" w:after="0"/>
              <w:jc w:val="center"/>
            </w:pPr>
            <w:r>
              <w:rPr>
                <w:b/>
                <w:bCs/>
                <w:color w:val="1F497D"/>
                <w:sz w:val="34"/>
                <w:szCs w:val="34"/>
              </w:rPr>
              <w:t xml:space="preserve">+14 pts</w:t>
            </w:r>
          </w:p>
          <w:p>
            <w:pPr>
              <w:spacing w:before="0" w:after="80"/>
              <w:jc w:val="center"/>
            </w:pPr>
            <w:r>
              <w:rPr>
                <w:color w:val="555B63"/>
                <w:sz w:val="17"/>
                <w:szCs w:val="17"/>
              </w:rPr>
              <w:t xml:space="preserve">F1 gain over first prototype</w:t>
            </w:r>
          </w:p>
        </w:tc>
      </w:tr>
    </w:tbl>
    <w:p>
      <w:pPr>
        <w:spacing w:after="120"/>
      </w:pPr>
    </w:p>
    <w:p>
      <w:pPr>
        <w:pStyle w:val="Heading1"/>
      </w:pPr>
      <w:bookmarkStart w:id="9001" w:name="_TocRpt1"/>
      <w:r>
        <w:t xml:space="preserve">Introduction</w:t>
      </w:r>
      <w:bookmarkEnd w:id="9001"/>
    </w:p>
    <w:p>
      <w:pPr>
        <w:spacing w:after="120"/>
        <w:jc w:val="both"/>
      </w:pPr>
      <w:r>
        <w:t xml:space="preserve">Bangladesh is urbanising rapidly. Dhaka and its surrounding municipalities add new residential blocks, factories and roads every year, often faster than planning authorities can survey them. Knowing </w:t>
      </w:r>
      <w:r>
        <w:rPr>
          <w:i/>
          <w:iCs/>
        </w:rPr>
        <w:t xml:space="preserve">where</w:t>
      </w:r>
      <w:r>
        <w:t xml:space="preserve"> and </w:t>
      </w:r>
      <w:r>
        <w:rPr>
          <w:i/>
          <w:iCs/>
        </w:rPr>
        <w:t xml:space="preserve">when</w:t>
      </w:r>
      <w:r>
        <w:t xml:space="preserve"> buildings appear is essential for detecting unauthorised construction, monitoring encroachment on wetlands and flood-flow zones, updating utility and census maps, and assessing damage after floods or cyclones. Very-high-resolution satellite imagery is now available regularly, so the bottleneck is no longer data acquisition but its analysis </w:t>
      </w:r>
      <w:r>
        <w:t xml:space="preserve">[1]</w:t>
      </w:r>
      <w:r>
        <w:t xml:space="preserve">.</w:t>
      </w:r>
    </w:p>
    <w:p>
      <w:pPr>
        <w:spacing w:after="120"/>
        <w:jc w:val="both"/>
      </w:pPr>
      <w:r>
        <w:rPr>
          <w:b/>
          <w:bCs/>
        </w:rPr>
        <w:t xml:space="preserve">Change detection</w:t>
      </w:r>
      <w:r>
        <w:t xml:space="preserve"> compares two images of the same place taken at times T</w:t>
      </w:r>
      <w:r>
        <w:rPr>
          <w:vertAlign w:val="subscript"/>
        </w:rPr>
        <w:t xml:space="preserve">1</w:t>
      </w:r>
      <w:r>
        <w:t xml:space="preserve"> (before) and T</w:t>
      </w:r>
      <w:r>
        <w:rPr>
          <w:vertAlign w:val="subscript"/>
        </w:rPr>
        <w:t xml:space="preserve">2</w:t>
      </w:r>
      <w:r>
        <w:t xml:space="preserve"> (after) and produces a binary change map. Although the task sounds simple, it is a complex engineering problem:</w:t>
      </w:r>
    </w:p>
    <w:p>
      <w:pPr>
        <w:pStyle w:val="ListParagraph"/>
        <w:numPr>
          <w:ilvl w:val="0"/>
          <w:numId w:val="3"/>
        </w:numPr>
        <w:spacing w:after="60"/>
        <w:jc w:val="both"/>
      </w:pPr>
      <w:r>
        <w:rPr>
          <w:b/>
          <w:bCs/>
        </w:rPr>
        <w:t xml:space="preserve">Depth of knowledge (WP1):</w:t>
      </w:r>
      <w:r>
        <w:t xml:space="preserve"> it requires 2-D signal processing (filtering, convolution, gradient operators), statistics (class imbalance, thresholds) and deep learning (convolutional networks, attention, optimisation).</w:t>
      </w:r>
    </w:p>
    <w:p>
      <w:pPr>
        <w:pStyle w:val="ListParagraph"/>
        <w:numPr>
          <w:ilvl w:val="0"/>
          <w:numId w:val="3"/>
        </w:numPr>
        <w:spacing w:after="60"/>
        <w:jc w:val="both"/>
      </w:pPr>
      <w:r>
        <w:rPr>
          <w:b/>
          <w:bCs/>
        </w:rPr>
        <w:t xml:space="preserve">Conflicting requirements (WP2):</w:t>
      </w:r>
      <w:r>
        <w:t xml:space="preserve"> precision versus recall (false alarms versus missed buildings), resolution versus memory, and accuracy versus inference time on a laptop GPU.</w:t>
      </w:r>
    </w:p>
    <w:p>
      <w:pPr>
        <w:pStyle w:val="ListParagraph"/>
        <w:numPr>
          <w:ilvl w:val="0"/>
          <w:numId w:val="3"/>
        </w:numPr>
        <w:spacing w:after="60"/>
        <w:jc w:val="both"/>
      </w:pPr>
      <w:r>
        <w:rPr>
          <w:b/>
          <w:bCs/>
        </w:rPr>
        <w:t xml:space="preserve">Depth of analysis (WP3):</w:t>
      </w:r>
      <w:r>
        <w:t xml:space="preserve"> there is no closed-form solution; the design must be found through modelling, experiments and ablations.</w:t>
      </w:r>
    </w:p>
    <w:p>
      <w:pPr>
        <w:pStyle w:val="ListParagraph"/>
        <w:numPr>
          <w:ilvl w:val="0"/>
          <w:numId w:val="3"/>
        </w:numPr>
        <w:spacing w:after="60"/>
        <w:jc w:val="both"/>
      </w:pPr>
      <w:r>
        <w:rPr>
          <w:b/>
          <w:bCs/>
        </w:rPr>
        <w:t xml:space="preserve">Interdependence (WP7):</w:t>
      </w:r>
      <w:r>
        <w:t xml:space="preserve"> preprocessing, network architecture, loss function, threshold and post-processing interact; a defect in one stage (for example input scaling) silently degrades the whole system.</w:t>
      </w:r>
    </w:p>
    <w:p>
      <w:pPr>
        <w:spacing w:after="120"/>
        <w:jc w:val="both"/>
      </w:pPr>
      <w:r>
        <w:t xml:space="preserve">Real imagery adds further difficulty: illumination, season, shadows and sensor colour change between dates even when nothing is built (</w:t>
      </w:r>
      <w:r>
        <w:rPr>
          <w:b/>
          <w:bCs/>
        </w:rPr>
        <w:t xml:space="preserve">pseudo-changes</w:t>
      </w:r>
      <w:r>
        <w:t xml:space="preserve">); only about 4.6 % of pixels actually change (</w:t>
      </w:r>
      <w:r>
        <w:rPr>
          <w:b/>
          <w:bCs/>
        </w:rPr>
        <w:t xml:space="preserve">extreme class imbalance</w:t>
      </w:r>
      <w:r>
        <w:t xml:space="preserve">); and at 0.5 m/pixel a house is only 10–20 pixels wide (</w:t>
      </w:r>
      <w:r>
        <w:rPr>
          <w:b/>
          <w:bCs/>
        </w:rPr>
        <w:t xml:space="preserve">small objects</w:t>
      </w:r>
      <w:r>
        <w:t xml:space="preserve">). </w:t>
      </w:r>
      <w:r>
        <w:t xml:space="preserve">Figure 1</w:t>
      </w:r>
      <w:r>
        <w:t xml:space="preserve"> shows a typical pair from the LEVIR-CD dataset.</w:t>
      </w:r>
    </w:p>
    <w:p xmlns:a="http://schemas.openxmlformats.org/drawingml/2006/main" xmlns:pic="http://schemas.openxmlformats.org/drawingml/2006/picture">
      <w:pPr>
        <w:keepNext/>
        <w:spacing w:before="120" w:after="60"/>
        <w:jc w:val="center"/>
      </w:pPr>
      <w:r>
        <w:drawing>
          <wp:inline distT="0" distB="0" distL="0" distR="0">
            <wp:extent cx="5623560" cy="1833769"/>
            <wp:docPr id="5001" name="Figure 5001"/>
            <wp:cNvGraphicFramePr>
              <a:graphicFrameLocks noChangeAspect="1"/>
            </wp:cNvGraphicFramePr>
            <a:graphic>
              <a:graphicData uri="http://schemas.openxmlformats.org/drawingml/2006/picture">
                <pic:pic>
                  <pic:nvPicPr>
                    <pic:cNvPr id="5001" name="rpt_img1.png"/>
                    <pic:cNvPicPr/>
                  </pic:nvPicPr>
                  <pic:blipFill>
                    <a:blip r:embed="rIdRpt1"/>
                    <a:stretch>
                      <a:fillRect/>
                    </a:stretch>
                  </pic:blipFill>
                  <pic:spPr>
                    <a:xfrm>
                      <a:off x="0" y="0"/>
                      <a:ext cx="5623560" cy="1833769"/>
                    </a:xfrm>
                    <a:prstGeom prst="rect">
                      <a:avLst/>
                    </a:prstGeom>
                  </pic:spPr>
                </pic:pic>
              </a:graphicData>
            </a:graphic>
          </wp:inline>
        </w:drawing>
      </w:r>
    </w:p>
    <w:p>
      <w:pPr>
        <w:pStyle w:val="Caption"/>
        <w:jc w:val="center"/>
      </w:pPr>
      <w:r>
        <w:t xml:space="preserve">Figure 1: A LEVIR-CD image pair (test_102): (left) T₁ before, (middle) T₂ after, (right) ground-truth change mask (white = new buildings).</w:t>
      </w:r>
    </w:p>
    <w:p>
      <w:pPr>
        <w:spacing w:after="120"/>
        <w:jc w:val="both"/>
      </w:pPr>
      <w:r>
        <w:rPr>
          <w:b/>
          <w:bCs/>
        </w:rPr>
        <w:t xml:space="preserve">Possible alternative solutions</w:t>
      </w:r>
      <w:r>
        <w:t xml:space="preserve"> include: (i) manual photo-interpretation, which is accurate but slow and expensive; (ii) pixel-based methods such as image differencing, image ratioing and change-vector analysis, which are fast but very sensitive to illumination </w:t>
      </w:r>
      <w:r>
        <w:t xml:space="preserve">[1]</w:t>
      </w:r>
      <w:r>
        <w:t xml:space="preserve">; (iii) PCA/k-means and object-based methods, which need hand-tuned features; (iv) Siamese convolutional networks </w:t>
      </w:r>
      <w:r>
        <w:t xml:space="preserve">[2]</w:t>
      </w:r>
      <w:r>
        <w:t xml:space="preserve">; and (v) attention and transformer networks </w:t>
      </w:r>
      <w:r>
        <w:t xml:space="preserve">[3]</w:t>
      </w:r>
      <w:r>
        <w:t xml:space="preserve">, </w:t>
      </w:r>
      <w:r>
        <w:t xml:space="preserve">[4]</w:t>
      </w:r>
      <w:r>
        <w:t xml:space="preserve">, </w:t>
      </w:r>
      <w:r>
        <w:t xml:space="preserve">[5]</w:t>
      </w:r>
      <w:r>
        <w:t xml:space="preserve">, which are accurate but computationally heavy. We chose a hybrid of (ii)–(v): an explicit DSP edge front-end feeding a lightweight Siamese CNN with attention that can be trained on a laptop, and we tested experimentally whether the DSP stage helps.</w:t>
      </w:r>
    </w:p>
    <w:p>
      <w:pPr>
        <w:pStyle w:val="Heading1"/>
      </w:pPr>
      <w:bookmarkStart w:id="9002" w:name="_TocRpt2"/>
      <w:r>
        <w:t xml:space="preserve">Design</w:t>
      </w:r>
      <w:bookmarkEnd w:id="9002"/>
    </w:p>
    <w:p>
      <w:pPr>
        <w:pStyle w:val="Heading2"/>
      </w:pPr>
      <w:bookmarkStart w:id="9003" w:name="_TocRpt3"/>
      <w:r>
        <w:t xml:space="preserve"> Problem Formulation (PO(b))</w:t>
      </w:r>
      <w:bookmarkEnd w:id="9003"/>
    </w:p>
    <w:p>
      <w:pPr>
        <w:pStyle w:val="Heading3"/>
      </w:pPr>
      <w:bookmarkStart w:id="9004" w:name="_TocRpt4"/>
      <w:r>
        <w:t xml:space="preserve">Identification of Scope</w:t>
      </w:r>
      <w:bookmarkEnd w:id="9004"/>
    </w:p>
    <w:p>
      <w:pPr>
        <w:pStyle w:val="ListParagraph"/>
        <w:numPr>
          <w:ilvl w:val="0"/>
          <w:numId w:val="3"/>
        </w:numPr>
        <w:spacing w:after="60"/>
        <w:jc w:val="both"/>
      </w:pPr>
      <w:r>
        <w:rPr>
          <w:b/>
          <w:bCs/>
        </w:rPr>
        <w:t xml:space="preserve">Input:</w:t>
      </w:r>
      <w:r>
        <w:t xml:space="preserve"> two co-registered RGB satellite images of the same area (T₁, T₂), any size; primary resolution 0.5 m/pixel.</w:t>
      </w:r>
    </w:p>
    <w:p>
      <w:pPr>
        <w:pStyle w:val="ListParagraph"/>
        <w:numPr>
          <w:ilvl w:val="0"/>
          <w:numId w:val="3"/>
        </w:numPr>
        <w:spacing w:after="60"/>
        <w:jc w:val="both"/>
      </w:pPr>
      <w:r>
        <w:rPr>
          <w:b/>
          <w:bCs/>
        </w:rPr>
        <w:t xml:space="preserve">Output:</w:t>
      </w:r>
      <w:r>
        <w:t xml:space="preserve"> a per-pixel change-probability map, a binary change mask, building-footprint polygons and the changed-area percentage.</w:t>
      </w:r>
    </w:p>
    <w:p>
      <w:pPr>
        <w:pStyle w:val="ListParagraph"/>
        <w:numPr>
          <w:ilvl w:val="0"/>
          <w:numId w:val="3"/>
        </w:numPr>
        <w:spacing w:after="60"/>
        <w:jc w:val="both"/>
      </w:pPr>
      <w:r>
        <w:rPr>
          <w:b/>
          <w:bCs/>
        </w:rPr>
        <w:t xml:space="preserve">Change type:</w:t>
      </w:r>
      <w:r>
        <w:t xml:space="preserve"> building construction and demolition (the classes annotated in LEVIR-CD); roads and vegetation are out of scope.</w:t>
      </w:r>
    </w:p>
    <w:p>
      <w:pPr>
        <w:pStyle w:val="ListParagraph"/>
        <w:numPr>
          <w:ilvl w:val="0"/>
          <w:numId w:val="3"/>
        </w:numPr>
        <w:spacing w:after="60"/>
        <w:jc w:val="both"/>
      </w:pPr>
      <w:r>
        <w:rPr>
          <w:b/>
          <w:bCs/>
        </w:rPr>
        <w:t xml:space="preserve">Data:</w:t>
      </w:r>
      <w:r>
        <w:t xml:space="preserve"> LEVIR-CD for training, validation and testing </w:t>
      </w:r>
      <w:r>
        <w:t xml:space="preserve">[3]</w:t>
      </w:r>
      <w:r>
        <w:t xml:space="preserve">; WHU-CD </w:t>
      </w:r>
      <w:r>
        <w:t xml:space="preserve">[6]</w:t>
      </w:r>
      <w:r>
        <w:t xml:space="preserve"> (Christchurch, 0.3 m/pixel, labelled) for a cross-dataset test; real Bangladeshi imagery (Purbachal, Dhaka) for a qualitative domain-shift test.</w:t>
      </w:r>
    </w:p>
    <w:p>
      <w:pPr>
        <w:pStyle w:val="ListParagraph"/>
        <w:numPr>
          <w:ilvl w:val="0"/>
          <w:numId w:val="3"/>
        </w:numPr>
        <w:spacing w:after="60"/>
        <w:jc w:val="both"/>
      </w:pPr>
      <w:r>
        <w:rPr>
          <w:b/>
          <w:bCs/>
        </w:rPr>
        <w:t xml:space="preserve">Platform constraint:</w:t>
      </w:r>
      <w:r>
        <w:t xml:space="preserve"> training and inference on an Apple-silicon laptop GPU (PyTorch MPS backend), no cloud GPU.</w:t>
      </w:r>
    </w:p>
    <w:p>
      <w:pPr>
        <w:pStyle w:val="ListParagraph"/>
        <w:numPr>
          <w:ilvl w:val="0"/>
          <w:numId w:val="3"/>
        </w:numPr>
        <w:spacing w:after="60"/>
        <w:jc w:val="both"/>
      </w:pPr>
      <w:r>
        <w:rPr>
          <w:b/>
          <w:bCs/>
        </w:rPr>
        <w:t xml:space="preserve">Deliverables:</w:t>
      </w:r>
      <w:r>
        <w:t xml:space="preserve"> trained model, evaluation reports, a desktop GUI, public source code and this report.</w:t>
      </w:r>
    </w:p>
    <w:p>
      <w:pPr>
        <w:pStyle w:val="Heading3"/>
      </w:pPr>
      <w:bookmarkStart w:id="9005" w:name="_TocRpt5"/>
      <w:r>
        <w:t xml:space="preserve">Literature Review</w:t>
      </w:r>
      <w:bookmarkEnd w:id="9005"/>
    </w:p>
    <w:p>
      <w:pPr>
        <w:spacing w:after="120"/>
        <w:jc w:val="both"/>
      </w:pPr>
      <w:r>
        <w:t xml:space="preserve">Early change detection relied on algebraic operations on co-registered images, image differencing, ratioing and change-vector analysis, followed by a threshold </w:t>
      </w:r>
      <w:r>
        <w:t xml:space="preserve">[1]</w:t>
      </w:r>
      <w:r>
        <w:t xml:space="preserve">. These methods are fast but respond to any radiometric difference, so seasonal and illumination changes produce many false alarms. Edge-based DSP operators, the Marr–Hildreth Laplacian-of-Gaussian </w:t>
      </w:r>
      <w:r>
        <w:t xml:space="preserve">[7]</w:t>
      </w:r>
      <w:r>
        <w:t xml:space="preserve"> and the Canny detector </w:t>
      </w:r>
      <w:r>
        <w:t xml:space="preserve">[8]</w:t>
      </w:r>
      <w:r>
        <w:t xml:space="preserve">, capture structural boundaries that are more stable than raw intensities.</w:t>
      </w:r>
    </w:p>
    <w:p>
      <w:pPr>
        <w:spacing w:after="120"/>
        <w:jc w:val="both"/>
      </w:pPr>
      <w:r>
        <w:t xml:space="preserve">Deep learning changed the field. Daudt </w:t>
      </w:r>
      <w:r>
        <w:rPr>
          <w:i/>
          <w:iCs/>
        </w:rPr>
        <w:t xml:space="preserve">et al.</w:t>
      </w:r>
      <w:r>
        <w:t xml:space="preserve"> introduced fully convolutional Siamese networks (FC-EF, FC-Siam-conc, FC-Siam-diff) in which weight-sharing encoders process both dates and the decoder operates on concatenated or differenced features </w:t>
      </w:r>
      <w:r>
        <w:t xml:space="preserve">[2]</w:t>
      </w:r>
      <w:r>
        <w:t xml:space="preserve">. Chen and Shi proposed STANet, with a spatial-temporal attention module (BAM), and released the LEVIR-CD benchmark </w:t>
      </w:r>
      <w:r>
        <w:t xml:space="preserve">[3]</w:t>
      </w:r>
      <w:r>
        <w:t xml:space="preserve">. Transformer-based models such as BIT </w:t>
      </w:r>
      <w:r>
        <w:t xml:space="preserve">[4]</w:t>
      </w:r>
      <w:r>
        <w:t xml:space="preserve"> and ChangeFormer </w:t>
      </w:r>
      <w:r>
        <w:t xml:space="preserve">[5]</w:t>
      </w:r>
      <w:r>
        <w:t xml:space="preserve"> model global context and currently reach about 89–90 % F1 on LEVIR-CD, at a higher computational cost. Edge supervision with class-balanced losses, as in holistically-nested edge detection (HED) </w:t>
      </w:r>
      <w:r>
        <w:t xml:space="preserve">[9]</w:t>
      </w:r>
      <w:r>
        <w:t xml:space="preserve">, is known to sharpen predicted boundaries. </w:t>
      </w:r>
      <w:r>
        <w:t xml:space="preserve">Table 1</w:t>
      </w:r>
      <w:r>
        <w:t xml:space="preserve"> summarises published results on the LEVIR-CD test set.</w:t>
      </w:r>
    </w:p>
    <w:p>
      <w:pPr>
        <w:pStyle w:val="Caption"/>
        <w:keepNext/>
        <w:jc w:val="center"/>
      </w:pPr>
      <w:r>
        <w:t xml:space="preserve">Table 1: Published LEVIR-CD test results (values as reported in </w:t>
      </w:r>
      <w:r>
        <w:t xml:space="preserve">[5]</w:t>
      </w:r>
      <w:r>
        <w:t xml:space="preserve">) and this work. Our figure uses sliding-window inference with test-time augmentation on the same 128 test images, so the comparison is indicative.</w:t>
      </w:r>
    </w:p>
    <w:tbl>
      <w:tblPr>
        <w:tblStyle w:val="TableGrid"/>
        <w:tblW w:w="8783" w:type="dxa"/>
        <w:jc w:val="center"/>
        <w:tblLayout w:type="fixed"/>
        <w:tblCellMar>
          <w:top w:w="28" w:type="dxa"/>
          <w:left w:w="90" w:type="dxa"/>
          <w:bottom w:w="28" w:type="dxa"/>
          <w:right w:w="90" w:type="dxa"/>
        </w:tblCellMar>
        <w:tblLook w:val="04A0" w:firstRow="1" w:lastRow="0" w:firstColumn="1" w:lastColumn="0" w:noHBand="0" w:noVBand="1"/>
      </w:tblPr>
      <w:tblGrid>
        <w:gridCol w:w="2880"/>
        <w:gridCol w:w="3311"/>
        <w:gridCol w:w="1296"/>
        <w:gridCol w:w="1296"/>
      </w:tblGrid>
      <w:tr>
        <w:trPr>
          <w:tblHeader/>
          <w:cantSplit/>
        </w:trPr>
        <w:tc>
          <w:tcPr>
            <w:tcW w:w="2880" w:type="dxa"/>
            <w:shd w:val="clear" w:color="auto" w:fill="1F497D"/>
            <w:vAlign w:val="center"/>
          </w:tcPr>
          <w:p>
            <w:pPr>
              <w:keepNext/>
              <w:spacing w:before="0" w:after="0"/>
              <w:jc w:val="center"/>
            </w:pPr>
            <w:r>
              <w:rPr>
                <w:b/>
                <w:bCs/>
                <w:color w:val="FFFFFF"/>
                <w:sz w:val="19"/>
                <w:szCs w:val="19"/>
              </w:rPr>
              <w:t xml:space="preserve">Method</w:t>
            </w:r>
          </w:p>
        </w:tc>
        <w:tc>
          <w:tcPr>
            <w:tcW w:w="3311" w:type="dxa"/>
            <w:shd w:val="clear" w:color="auto" w:fill="1F497D"/>
            <w:vAlign w:val="center"/>
          </w:tcPr>
          <w:p>
            <w:pPr>
              <w:keepNext/>
              <w:spacing w:before="0" w:after="0"/>
              <w:jc w:val="center"/>
            </w:pPr>
            <w:r>
              <w:rPr>
                <w:b/>
                <w:bCs/>
                <w:color w:val="FFFFFF"/>
                <w:sz w:val="19"/>
                <w:szCs w:val="19"/>
              </w:rPr>
              <w:t xml:space="preserve">Type</w:t>
            </w:r>
          </w:p>
        </w:tc>
        <w:tc>
          <w:tcPr>
            <w:tcW w:w="1296" w:type="dxa"/>
            <w:shd w:val="clear" w:color="auto" w:fill="1F497D"/>
            <w:vAlign w:val="center"/>
          </w:tcPr>
          <w:p>
            <w:pPr>
              <w:keepNext/>
              <w:spacing w:before="0" w:after="0"/>
              <w:jc w:val="center"/>
            </w:pPr>
            <w:r>
              <w:rPr>
                <w:b/>
                <w:bCs/>
                <w:color w:val="FFFFFF"/>
                <w:sz w:val="19"/>
                <w:szCs w:val="19"/>
              </w:rPr>
              <w:t xml:space="preserve">F1 (%)</w:t>
            </w:r>
          </w:p>
        </w:tc>
        <w:tc>
          <w:tcPr>
            <w:tcW w:w="1296" w:type="dxa"/>
            <w:shd w:val="clear" w:color="auto" w:fill="1F497D"/>
            <w:vAlign w:val="center"/>
          </w:tcPr>
          <w:p>
            <w:pPr>
              <w:keepNext/>
              <w:spacing w:before="0" w:after="0"/>
              <w:jc w:val="center"/>
            </w:pPr>
            <w:r>
              <w:rPr>
                <w:b/>
                <w:bCs/>
                <w:color w:val="FFFFFF"/>
                <w:sz w:val="19"/>
                <w:szCs w:val="19"/>
              </w:rPr>
              <w:t xml:space="preserve">IoU (%)</w:t>
            </w:r>
          </w:p>
        </w:tc>
      </w:tr>
      <w:tr>
        <w:trPr>
          <w:cantSplit/>
        </w:trPr>
        <w:tc>
          <w:tcPr>
            <w:tcW w:w="2880" w:type="dxa"/>
            <w:vAlign w:val="center"/>
          </w:tcPr>
          <w:p>
            <w:pPr>
              <w:keepNext/>
              <w:spacing w:before="0" w:after="0"/>
              <w:jc w:val="left"/>
            </w:pPr>
            <w:r>
              <w:rPr>
                <w:sz w:val="19"/>
                <w:szCs w:val="19"/>
              </w:rPr>
              <w:t xml:space="preserve">FC-EF </w:t>
            </w:r>
            <w:r>
              <w:rPr>
                <w:sz w:val="19"/>
                <w:szCs w:val="19"/>
              </w:rPr>
              <w:t xml:space="preserve">[2]</w:t>
            </w:r>
          </w:p>
        </w:tc>
        <w:tc>
          <w:tcPr>
            <w:tcW w:w="3311" w:type="dxa"/>
            <w:vAlign w:val="center"/>
          </w:tcPr>
          <w:p>
            <w:pPr>
              <w:keepNext/>
              <w:spacing w:before="0" w:after="0"/>
              <w:jc w:val="left"/>
            </w:pPr>
            <w:r>
              <w:rPr>
                <w:sz w:val="19"/>
                <w:szCs w:val="19"/>
              </w:rPr>
              <w:t xml:space="preserve">Early-fusion CNN</w:t>
            </w:r>
          </w:p>
        </w:tc>
        <w:tc>
          <w:tcPr>
            <w:tcW w:w="1296" w:type="dxa"/>
            <w:vAlign w:val="center"/>
          </w:tcPr>
          <w:p>
            <w:pPr>
              <w:keepNext/>
              <w:spacing w:before="0" w:after="0"/>
              <w:jc w:val="center"/>
            </w:pPr>
            <w:r>
              <w:rPr>
                <w:sz w:val="19"/>
                <w:szCs w:val="19"/>
              </w:rPr>
              <w:t xml:space="preserve">83.40</w:t>
            </w:r>
          </w:p>
        </w:tc>
        <w:tc>
          <w:tcPr>
            <w:tcW w:w="1296" w:type="dxa"/>
            <w:vAlign w:val="center"/>
          </w:tcPr>
          <w:p>
            <w:pPr>
              <w:keepNext/>
              <w:spacing w:before="0" w:after="0"/>
              <w:jc w:val="center"/>
            </w:pPr>
            <w:r>
              <w:rPr>
                <w:sz w:val="19"/>
                <w:szCs w:val="19"/>
              </w:rPr>
              <w:t xml:space="preserve">71.53</w:t>
            </w:r>
          </w:p>
        </w:tc>
      </w:tr>
      <w:tr>
        <w:trPr>
          <w:cantSplit/>
        </w:trPr>
        <w:tc>
          <w:tcPr>
            <w:tcW w:w="2880" w:type="dxa"/>
            <w:shd w:val="clear" w:color="auto" w:fill="F2F2F2"/>
            <w:vAlign w:val="center"/>
          </w:tcPr>
          <w:p>
            <w:pPr>
              <w:keepNext/>
              <w:spacing w:before="0" w:after="0"/>
              <w:jc w:val="left"/>
            </w:pPr>
            <w:r>
              <w:rPr>
                <w:sz w:val="19"/>
                <w:szCs w:val="19"/>
              </w:rPr>
              <w:t xml:space="preserve">FC-Siam-diff </w:t>
            </w:r>
            <w:r>
              <w:rPr>
                <w:sz w:val="19"/>
                <w:szCs w:val="19"/>
              </w:rPr>
              <w:t xml:space="preserve">[2]</w:t>
            </w:r>
          </w:p>
        </w:tc>
        <w:tc>
          <w:tcPr>
            <w:tcW w:w="3311" w:type="dxa"/>
            <w:shd w:val="clear" w:color="auto" w:fill="F2F2F2"/>
            <w:vAlign w:val="center"/>
          </w:tcPr>
          <w:p>
            <w:pPr>
              <w:keepNext/>
              <w:spacing w:before="0" w:after="0"/>
              <w:jc w:val="left"/>
            </w:pPr>
            <w:r>
              <w:rPr>
                <w:sz w:val="19"/>
                <w:szCs w:val="19"/>
              </w:rPr>
              <w:t xml:space="preserve">Siamese CNN</w:t>
            </w:r>
          </w:p>
        </w:tc>
        <w:tc>
          <w:tcPr>
            <w:tcW w:w="1296" w:type="dxa"/>
            <w:shd w:val="clear" w:color="auto" w:fill="F2F2F2"/>
            <w:vAlign w:val="center"/>
          </w:tcPr>
          <w:p>
            <w:pPr>
              <w:keepNext/>
              <w:spacing w:before="0" w:after="0"/>
              <w:jc w:val="center"/>
            </w:pPr>
            <w:r>
              <w:rPr>
                <w:sz w:val="19"/>
                <w:szCs w:val="19"/>
              </w:rPr>
              <w:t xml:space="preserve">86.31</w:t>
            </w:r>
          </w:p>
        </w:tc>
        <w:tc>
          <w:tcPr>
            <w:tcW w:w="1296" w:type="dxa"/>
            <w:shd w:val="clear" w:color="auto" w:fill="F2F2F2"/>
            <w:vAlign w:val="center"/>
          </w:tcPr>
          <w:p>
            <w:pPr>
              <w:keepNext/>
              <w:spacing w:before="0" w:after="0"/>
              <w:jc w:val="center"/>
            </w:pPr>
            <w:r>
              <w:rPr>
                <w:sz w:val="19"/>
                <w:szCs w:val="19"/>
              </w:rPr>
              <w:t xml:space="preserve">75.92</w:t>
            </w:r>
          </w:p>
        </w:tc>
      </w:tr>
      <w:tr>
        <w:trPr>
          <w:cantSplit/>
        </w:trPr>
        <w:tc>
          <w:tcPr>
            <w:tcW w:w="2880" w:type="dxa"/>
            <w:vAlign w:val="center"/>
          </w:tcPr>
          <w:p>
            <w:pPr>
              <w:keepNext/>
              <w:spacing w:before="0" w:after="0"/>
              <w:jc w:val="left"/>
            </w:pPr>
            <w:r>
              <w:rPr>
                <w:sz w:val="19"/>
                <w:szCs w:val="19"/>
              </w:rPr>
              <w:t xml:space="preserve">STANet </w:t>
            </w:r>
            <w:r>
              <w:rPr>
                <w:sz w:val="19"/>
                <w:szCs w:val="19"/>
              </w:rPr>
              <w:t xml:space="preserve">[3]</w:t>
            </w:r>
          </w:p>
        </w:tc>
        <w:tc>
          <w:tcPr>
            <w:tcW w:w="3311" w:type="dxa"/>
            <w:vAlign w:val="center"/>
          </w:tcPr>
          <w:p>
            <w:pPr>
              <w:keepNext/>
              <w:spacing w:before="0" w:after="0"/>
              <w:jc w:val="left"/>
            </w:pPr>
            <w:r>
              <w:rPr>
                <w:sz w:val="19"/>
                <w:szCs w:val="19"/>
              </w:rPr>
              <w:t xml:space="preserve">Siamese CNN + attention</w:t>
            </w:r>
          </w:p>
        </w:tc>
        <w:tc>
          <w:tcPr>
            <w:tcW w:w="1296" w:type="dxa"/>
            <w:vAlign w:val="center"/>
          </w:tcPr>
          <w:p>
            <w:pPr>
              <w:keepNext/>
              <w:spacing w:before="0" w:after="0"/>
              <w:jc w:val="center"/>
            </w:pPr>
            <w:r>
              <w:rPr>
                <w:sz w:val="19"/>
                <w:szCs w:val="19"/>
              </w:rPr>
              <w:t xml:space="preserve">87.26</w:t>
            </w:r>
          </w:p>
        </w:tc>
        <w:tc>
          <w:tcPr>
            <w:tcW w:w="1296" w:type="dxa"/>
            <w:vAlign w:val="center"/>
          </w:tcPr>
          <w:p>
            <w:pPr>
              <w:keepNext/>
              <w:spacing w:before="0" w:after="0"/>
              <w:jc w:val="center"/>
            </w:pPr>
            <w:r>
              <w:rPr>
                <w:sz w:val="19"/>
                <w:szCs w:val="19"/>
              </w:rPr>
              <w:t xml:space="preserve">77.40</w:t>
            </w:r>
          </w:p>
        </w:tc>
      </w:tr>
      <w:tr>
        <w:trPr>
          <w:cantSplit/>
        </w:trPr>
        <w:tc>
          <w:tcPr>
            <w:tcW w:w="2880" w:type="dxa"/>
            <w:shd w:val="clear" w:color="auto" w:fill="F2F2F2"/>
            <w:vAlign w:val="center"/>
          </w:tcPr>
          <w:p>
            <w:pPr>
              <w:keepNext/>
              <w:spacing w:before="0" w:after="0"/>
              <w:jc w:val="left"/>
            </w:pPr>
            <w:r>
              <w:rPr>
                <w:sz w:val="19"/>
                <w:szCs w:val="19"/>
              </w:rPr>
              <w:t xml:space="preserve">BIT </w:t>
            </w:r>
            <w:r>
              <w:rPr>
                <w:sz w:val="19"/>
                <w:szCs w:val="19"/>
              </w:rPr>
              <w:t xml:space="preserve">[4]</w:t>
            </w:r>
          </w:p>
        </w:tc>
        <w:tc>
          <w:tcPr>
            <w:tcW w:w="3311" w:type="dxa"/>
            <w:shd w:val="clear" w:color="auto" w:fill="F2F2F2"/>
            <w:vAlign w:val="center"/>
          </w:tcPr>
          <w:p>
            <w:pPr>
              <w:keepNext/>
              <w:spacing w:before="0" w:after="0"/>
              <w:jc w:val="left"/>
            </w:pPr>
            <w:r>
              <w:rPr>
                <w:sz w:val="19"/>
                <w:szCs w:val="19"/>
              </w:rPr>
              <w:t xml:space="preserve">CNN + transformer</w:t>
            </w:r>
          </w:p>
        </w:tc>
        <w:tc>
          <w:tcPr>
            <w:tcW w:w="1296" w:type="dxa"/>
            <w:shd w:val="clear" w:color="auto" w:fill="F2F2F2"/>
            <w:vAlign w:val="center"/>
          </w:tcPr>
          <w:p>
            <w:pPr>
              <w:keepNext/>
              <w:spacing w:before="0" w:after="0"/>
              <w:jc w:val="center"/>
            </w:pPr>
            <w:r>
              <w:rPr>
                <w:sz w:val="19"/>
                <w:szCs w:val="19"/>
              </w:rPr>
              <w:t xml:space="preserve">89.31</w:t>
            </w:r>
          </w:p>
        </w:tc>
        <w:tc>
          <w:tcPr>
            <w:tcW w:w="1296" w:type="dxa"/>
            <w:shd w:val="clear" w:color="auto" w:fill="F2F2F2"/>
            <w:vAlign w:val="center"/>
          </w:tcPr>
          <w:p>
            <w:pPr>
              <w:keepNext/>
              <w:spacing w:before="0" w:after="0"/>
              <w:jc w:val="center"/>
            </w:pPr>
            <w:r>
              <w:rPr>
                <w:sz w:val="19"/>
                <w:szCs w:val="19"/>
              </w:rPr>
              <w:t xml:space="preserve">80.68</w:t>
            </w:r>
          </w:p>
        </w:tc>
      </w:tr>
      <w:tr>
        <w:trPr>
          <w:cantSplit/>
        </w:trPr>
        <w:tc>
          <w:tcPr>
            <w:tcW w:w="2880" w:type="dxa"/>
            <w:vAlign w:val="center"/>
          </w:tcPr>
          <w:p>
            <w:pPr>
              <w:keepNext/>
              <w:spacing w:before="0" w:after="0"/>
              <w:jc w:val="left"/>
            </w:pPr>
            <w:r>
              <w:rPr>
                <w:sz w:val="19"/>
                <w:szCs w:val="19"/>
              </w:rPr>
              <w:t xml:space="preserve">ChangeFormer </w:t>
            </w:r>
            <w:r>
              <w:rPr>
                <w:sz w:val="19"/>
                <w:szCs w:val="19"/>
              </w:rPr>
              <w:t xml:space="preserve">[5]</w:t>
            </w:r>
          </w:p>
        </w:tc>
        <w:tc>
          <w:tcPr>
            <w:tcW w:w="3311" w:type="dxa"/>
            <w:vAlign w:val="center"/>
          </w:tcPr>
          <w:p>
            <w:pPr>
              <w:keepNext/>
              <w:spacing w:before="0" w:after="0"/>
              <w:jc w:val="left"/>
            </w:pPr>
            <w:r>
              <w:rPr>
                <w:sz w:val="19"/>
                <w:szCs w:val="19"/>
              </w:rPr>
              <w:t xml:space="preserve">Transformer</w:t>
            </w:r>
          </w:p>
        </w:tc>
        <w:tc>
          <w:tcPr>
            <w:tcW w:w="1296" w:type="dxa"/>
            <w:vAlign w:val="center"/>
          </w:tcPr>
          <w:p>
            <w:pPr>
              <w:keepNext/>
              <w:spacing w:before="0" w:after="0"/>
              <w:jc w:val="center"/>
            </w:pPr>
            <w:r>
              <w:rPr>
                <w:sz w:val="19"/>
                <w:szCs w:val="19"/>
              </w:rPr>
              <w:t xml:space="preserve">90.40</w:t>
            </w:r>
          </w:p>
        </w:tc>
        <w:tc>
          <w:tcPr>
            <w:tcW w:w="1296" w:type="dxa"/>
            <w:vAlign w:val="center"/>
          </w:tcPr>
          <w:p>
            <w:pPr>
              <w:keepNext/>
              <w:spacing w:before="0" w:after="0"/>
              <w:jc w:val="center"/>
            </w:pPr>
            <w:r>
              <w:rPr>
                <w:sz w:val="19"/>
                <w:szCs w:val="19"/>
              </w:rPr>
              <w:t xml:space="preserve">82.48</w:t>
            </w:r>
          </w:p>
        </w:tc>
      </w:tr>
      <w:tr>
        <w:trPr>
          <w:cantSplit/>
        </w:trPr>
        <w:tc>
          <w:tcPr>
            <w:tcW w:w="2880" w:type="dxa"/>
            <w:shd w:val="clear" w:color="auto" w:fill="F2F2F2"/>
            <w:vAlign w:val="center"/>
          </w:tcPr>
          <w:p>
            <w:pPr>
              <w:spacing w:before="0" w:after="0"/>
              <w:jc w:val="left"/>
            </w:pPr>
            <w:r>
              <w:rPr>
                <w:b/>
                <w:bCs/>
                <w:sz w:val="19"/>
                <w:szCs w:val="19"/>
              </w:rPr>
              <w:t xml:space="preserve">This work (final model)</w:t>
            </w:r>
          </w:p>
        </w:tc>
        <w:tc>
          <w:tcPr>
            <w:tcW w:w="3311" w:type="dxa"/>
            <w:shd w:val="clear" w:color="auto" w:fill="F2F2F2"/>
            <w:vAlign w:val="center"/>
          </w:tcPr>
          <w:p>
            <w:pPr>
              <w:spacing w:before="0" w:after="0"/>
              <w:jc w:val="left"/>
            </w:pPr>
            <w:r>
              <w:rPr>
                <w:b/>
                <w:bCs/>
                <w:sz w:val="19"/>
                <w:szCs w:val="19"/>
              </w:rPr>
              <w:t xml:space="preserve">Siamese CNN + attention + DSP edges</w:t>
            </w:r>
          </w:p>
        </w:tc>
        <w:tc>
          <w:tcPr>
            <w:tcW w:w="1296" w:type="dxa"/>
            <w:shd w:val="clear" w:color="auto" w:fill="F2F2F2"/>
            <w:vAlign w:val="center"/>
          </w:tcPr>
          <w:p>
            <w:pPr>
              <w:spacing w:before="0" w:after="0"/>
              <w:jc w:val="center"/>
            </w:pPr>
            <w:r>
              <w:rPr>
                <w:b/>
                <w:bCs/>
                <w:sz w:val="19"/>
                <w:szCs w:val="19"/>
              </w:rPr>
              <w:t xml:space="preserve">91.17</w:t>
            </w:r>
          </w:p>
        </w:tc>
        <w:tc>
          <w:tcPr>
            <w:tcW w:w="1296" w:type="dxa"/>
            <w:shd w:val="clear" w:color="auto" w:fill="F2F2F2"/>
            <w:vAlign w:val="center"/>
          </w:tcPr>
          <w:p>
            <w:pPr>
              <w:spacing w:before="0" w:after="0"/>
              <w:jc w:val="center"/>
            </w:pPr>
            <w:r>
              <w:rPr>
                <w:b/>
                <w:bCs/>
                <w:sz w:val="19"/>
                <w:szCs w:val="19"/>
              </w:rPr>
              <w:t xml:space="preserve">83.78</w:t>
            </w:r>
          </w:p>
        </w:tc>
      </w:tr>
    </w:tbl>
    <w:p>
      <w:pPr>
        <w:spacing w:after="60"/>
      </w:pPr>
    </w:p>
    <w:p>
      <w:pPr>
        <w:spacing w:after="120"/>
        <w:jc w:val="both"/>
      </w:pPr>
      <w:r>
        <w:rPr>
          <w:b/>
          <w:bCs/>
        </w:rPr>
        <w:t xml:space="preserve">Gap addressed:</w:t>
      </w:r>
      <w:r>
        <w:t xml:space="preserve"> most published models do not use explicit DSP features, and most assume server-class GPUs. We investigate whether a classical, interpretable edge channel can be fused with a pre-trained CNN, and design the whole pipeline to train and run on a laptop.</w:t>
      </w:r>
    </w:p>
    <w:p>
      <w:pPr>
        <w:pStyle w:val="Heading3"/>
      </w:pPr>
      <w:bookmarkStart w:id="9006" w:name="_TocRpt6"/>
      <w:r>
        <w:t xml:space="preserve">Formulation of Problem</w:t>
      </w:r>
      <w:bookmarkEnd w:id="9006"/>
    </w:p>
    <w:p>
      <w:pPr>
        <w:spacing w:after="120"/>
        <w:jc w:val="both"/>
      </w:pPr>
      <w:r>
        <w:t xml:space="preserve">Let I₁, I₂ ∈ ℝ</w:t>
      </w:r>
      <w:r>
        <w:rPr>
          <w:vertAlign w:val="superscript"/>
        </w:rPr>
        <w:t xml:space="preserve">H×W×3</w:t>
      </w:r>
      <w:r>
        <w:t xml:space="preserve"> be the co-registered images and Y ∈ {0,1}</w:t>
      </w:r>
      <w:r>
        <w:rPr>
          <w:vertAlign w:val="superscript"/>
        </w:rPr>
        <w:t xml:space="preserve">H×W</w:t>
      </w:r>
      <w:r>
        <w:t xml:space="preserve"> the ground-truth change mask. We seek a function f</w:t>
      </w:r>
      <w:r>
        <w:rPr>
          <w:vertAlign w:val="subscript"/>
        </w:rPr>
        <w:t xml:space="preserve">θ</w:t>
      </w:r>
      <w:r>
        <w:t xml:space="preserve"> with learnable parameters θ that outputs a change probability for every pixel:</w:t>
      </w:r>
    </w:p>
    <w:p>
      <w:pPr>
        <w:tabs>
          <w:tab w:val="center" w:pos="4450"/>
          <w:tab w:val="right" w:pos="8900"/>
        </w:tabs>
        <w:spacing w:before="60" w:after="120"/>
      </w:pPr>
      <w:r>
        <w:tab/>
      </w:r>
      <w:r>
        <w:rPr>
          <w:rFonts w:ascii="Cambria Math" w:hAnsi="Cambria Math" w:cs="Cambria Math"/>
          <w:sz w:val="22"/>
          <w:szCs w:val="22"/>
        </w:rPr>
        <w:t xml:space="preserve">P = f</w:t>
      </w:r>
      <w:r>
        <w:rPr>
          <w:rFonts w:ascii="Cambria Math" w:hAnsi="Cambria Math" w:cs="Cambria Math"/>
          <w:sz w:val="22"/>
          <w:szCs w:val="22"/>
          <w:vertAlign w:val="subscript"/>
        </w:rPr>
        <w:t xml:space="preserve">θ</w:t>
      </w:r>
      <w:r>
        <w:rPr>
          <w:rFonts w:ascii="Cambria Math" w:hAnsi="Cambria Math" w:cs="Cambria Math"/>
          <w:sz w:val="22"/>
          <w:szCs w:val="22"/>
        </w:rPr>
        <w:t xml:space="preserve">(φ(I₁), φ(I₂)) ∈ [0,1]</w:t>
      </w:r>
      <w:r>
        <w:rPr>
          <w:rFonts w:ascii="Cambria Math" w:hAnsi="Cambria Math" w:cs="Cambria Math"/>
          <w:sz w:val="22"/>
          <w:szCs w:val="22"/>
          <w:vertAlign w:val="superscript"/>
        </w:rPr>
        <w:t xml:space="preserve">H×W</w:t>
      </w:r>
      <w:r>
        <w:rPr>
          <w:rFonts w:ascii="Cambria Math" w:hAnsi="Cambria Math" w:cs="Cambria Math"/>
          <w:sz w:val="22"/>
          <w:szCs w:val="22"/>
        </w:rPr>
        <w:t xml:space="preserve">,     Ŷ = 1[P ≥ t]</w:t>
      </w:r>
      <w:r>
        <w:tab/>
        <w:t xml:space="preserve">(1)</w:t>
      </w:r>
    </w:p>
    <w:p>
      <w:pPr>
        <w:spacing w:after="120"/>
        <w:jc w:val="both"/>
      </w:pPr>
      <w:r>
        <w:t xml:space="preserve">where φ(·) is the DSP front-end that maps an RGB image to a four-channel tensor (RGB + edge) and t is a decision threshold. θ is found by minimising a loss L(P, Y) on the training set, and t is selected on the validation set to maximise the F1-score. The design objectives are: (1) maximise F1 and IoU on unseen test images; (2) keep false alarms and misses balanced; (3) train within a few hours and predict a 1024 × 1024 scene within seconds on a laptop GPU; (4) provide an interactive tool for non-experts.</w:t>
      </w:r>
    </w:p>
    <w:p>
      <w:pPr>
        <w:pStyle w:val="Heading3"/>
      </w:pPr>
      <w:bookmarkStart w:id="9007" w:name="_TocRpt7"/>
      <w:r>
        <w:t xml:space="preserve">Analysis</w:t>
      </w:r>
      <w:bookmarkEnd w:id="9007"/>
    </w:p>
    <w:p>
      <w:pPr>
        <w:pStyle w:val="ListParagraph"/>
        <w:numPr>
          <w:ilvl w:val="0"/>
          <w:numId w:val="3"/>
        </w:numPr>
        <w:spacing w:after="60"/>
        <w:jc w:val="both"/>
      </w:pPr>
      <w:r>
        <w:rPr>
          <w:b/>
          <w:bCs/>
        </w:rPr>
        <w:t xml:space="preserve">Class imbalance:</w:t>
      </w:r>
      <w:r>
        <w:t xml:space="preserve"> in a sample of 60 LEVIR-CD training images only 4.6 % of pixels are changed, and 18 % of images contain no change at all. A plain pixel-wise loss would be dominated by the background, so an overlap-based (Dice) loss and change-focused sampling are required.</w:t>
      </w:r>
    </w:p>
    <w:p>
      <w:pPr>
        <w:pStyle w:val="ListParagraph"/>
        <w:numPr>
          <w:ilvl w:val="0"/>
          <w:numId w:val="3"/>
        </w:numPr>
        <w:spacing w:after="60"/>
        <w:jc w:val="both"/>
      </w:pPr>
      <w:r>
        <w:rPr>
          <w:b/>
          <w:bCs/>
        </w:rPr>
        <w:t xml:space="preserve">Resolution:</w:t>
      </w:r>
      <w:r>
        <w:t xml:space="preserve"> the dataset images are 1024 × 1024 pixels. Down-sampling them to 256 × 256 (our first prototype) shrinks a 16-pixel house to 4 pixels. We therefore train on native-resolution crops and predict full images with a sliding window.</w:t>
      </w:r>
    </w:p>
    <w:p>
      <w:pPr>
        <w:pStyle w:val="ListParagraph"/>
        <w:numPr>
          <w:ilvl w:val="0"/>
          <w:numId w:val="3"/>
        </w:numPr>
        <w:spacing w:after="60"/>
        <w:jc w:val="both"/>
      </w:pPr>
      <w:r>
        <w:rPr>
          <w:b/>
          <w:bCs/>
        </w:rPr>
        <w:t xml:space="preserve">Attention cost:</w:t>
      </w:r>
      <w:r>
        <w:t xml:space="preserve"> full self-attention over two 64 × 64 feature maps would need an (8192 × 8192) attention matrix per image pair. Pooling the keys and values by 4 reduces it to 8192 × 512, which fits in laptop memory.</w:t>
      </w:r>
    </w:p>
    <w:p>
      <w:pPr>
        <w:pStyle w:val="ListParagraph"/>
        <w:numPr>
          <w:ilvl w:val="0"/>
          <w:numId w:val="3"/>
        </w:numPr>
        <w:spacing w:after="60"/>
        <w:jc w:val="both"/>
      </w:pPr>
      <w:r>
        <w:rPr>
          <w:b/>
          <w:bCs/>
        </w:rPr>
        <w:t xml:space="preserve">Input scaling:</w:t>
      </w:r>
      <w:r>
        <w:t xml:space="preserve"> RGB pixel values lie in [0, 255] while a binary edge map lies in {0, 1}. Without standardisation the edge channel is about 255 times smaller than the colour channels and is effectively ignored by the network.</w:t>
      </w:r>
    </w:p>
    <w:p>
      <w:pPr>
        <w:pStyle w:val="ListParagraph"/>
        <w:numPr>
          <w:ilvl w:val="0"/>
          <w:numId w:val="3"/>
        </w:numPr>
        <w:spacing w:after="60"/>
        <w:jc w:val="both"/>
      </w:pPr>
      <w:r>
        <w:rPr>
          <w:b/>
          <w:bCs/>
        </w:rPr>
        <w:t xml:space="preserve">Edge statistics:</w:t>
      </w:r>
      <w:r>
        <w:t xml:space="preserve"> measured on 120 LEVIR-CD images, Canny marks 12.1 % of pixels as edges, so the edge channel has mean 0.12 and standard deviation √(0.121 × 0.879) ≈ 0.33; these values are used to standardise it.</w:t>
      </w:r>
    </w:p>
    <w:p>
      <w:pPr>
        <w:pStyle w:val="Heading2"/>
      </w:pPr>
      <w:bookmarkStart w:id="9008" w:name="_TocRpt8"/>
      <w:r>
        <w:t xml:space="preserve"> Design Method (PO(a))</w:t>
      </w:r>
      <w:bookmarkEnd w:id="9008"/>
    </w:p>
    <w:p>
      <w:pPr>
        <w:spacing w:after="120"/>
        <w:jc w:val="both"/>
      </w:pPr>
      <w:r>
        <w:t xml:space="preserve">Figure 2</w:t>
      </w:r>
      <w:r>
        <w:t xml:space="preserve"> shows the complete design flow. Each stage applies specific knowledge of mathematics, signal processing and machine learning, described in the following subsections.</w:t>
      </w:r>
    </w:p>
    <w:p xmlns:a="http://schemas.openxmlformats.org/drawingml/2006/main" xmlns:pic="http://schemas.openxmlformats.org/drawingml/2006/picture">
      <w:pPr>
        <w:keepNext/>
        <w:spacing w:before="120" w:after="60"/>
        <w:jc w:val="center"/>
      </w:pPr>
      <w:r>
        <w:drawing>
          <wp:inline distT="0" distB="0" distL="0" distR="0">
            <wp:extent cx="5120640" cy="2568384"/>
            <wp:docPr id="5002" name="Figure 5002"/>
            <wp:cNvGraphicFramePr>
              <a:graphicFrameLocks noChangeAspect="1"/>
            </wp:cNvGraphicFramePr>
            <a:graphic>
              <a:graphicData uri="http://schemas.openxmlformats.org/drawingml/2006/picture">
                <pic:pic>
                  <pic:nvPicPr>
                    <pic:cNvPr id="5002" name="rpt_img2.png"/>
                    <pic:cNvPicPr/>
                  </pic:nvPicPr>
                  <pic:blipFill>
                    <a:blip r:embed="rIdRpt2"/>
                    <a:stretch>
                      <a:fillRect/>
                    </a:stretch>
                  </pic:blipFill>
                  <pic:spPr>
                    <a:xfrm>
                      <a:off x="0" y="0"/>
                      <a:ext cx="5120640" cy="2568384"/>
                    </a:xfrm>
                    <a:prstGeom prst="rect">
                      <a:avLst/>
                    </a:prstGeom>
                  </pic:spPr>
                </pic:pic>
              </a:graphicData>
            </a:graphic>
          </wp:inline>
        </w:drawing>
      </w:r>
    </w:p>
    <w:p>
      <w:pPr>
        <w:pStyle w:val="Caption"/>
        <w:jc w:val="center"/>
      </w:pPr>
      <w:r>
        <w:t xml:space="preserve">Figure 2: Overall design flow of the urban change-detection system.</w:t>
      </w:r>
    </w:p>
    <w:p>
      <w:pPr>
        <w:pStyle w:val="Heading3"/>
      </w:pPr>
      <w:bookmarkStart w:id="9009" w:name="_TocRpt9"/>
      <w:r>
        <w:t xml:space="preserve">Data Preparation and Preprocessing</w:t>
      </w:r>
      <w:bookmarkEnd w:id="9009"/>
    </w:p>
    <w:p>
      <w:pPr>
        <w:spacing w:after="120"/>
        <w:jc w:val="both"/>
      </w:pPr>
      <w:r>
        <w:t xml:space="preserve">LEVIR-CD contains 637 bi-temporal Google Earth image pairs of 1024 × 1024 pixels at 0.5 m/pixel, collected over several cities in Texas between 2002 and 2018, with pixel-level building-change annotations </w:t>
      </w:r>
      <w:r>
        <w:t xml:space="preserve">[3]</w:t>
      </w:r>
      <w:r>
        <w:t xml:space="preserve">, </w:t>
      </w:r>
      <w:r>
        <w:t xml:space="preserve">[10]</w:t>
      </w:r>
      <w:r>
        <w:t xml:space="preserve">. We use the official split of 445 training, 64 validation and 128 test pairs (</w:t>
      </w:r>
      <w:r>
        <w:t xml:space="preserve">Table 2</w:t>
      </w:r>
      <w:r>
        <w:t xml:space="preserve">).</w:t>
      </w:r>
    </w:p>
    <w:p>
      <w:pPr>
        <w:pStyle w:val="Caption"/>
        <w:keepNext/>
        <w:jc w:val="center"/>
      </w:pPr>
      <w:r>
        <w:t xml:space="preserve">Table 2: LEVIR-CD dataset split.</w:t>
      </w:r>
    </w:p>
    <w:tbl>
      <w:tblPr>
        <w:tblStyle w:val="TableGrid"/>
        <w:tblW w:w="8927" w:type="dxa"/>
        <w:jc w:val="center"/>
        <w:tblLayout w:type="fixed"/>
        <w:tblCellMar>
          <w:top w:w="28" w:type="dxa"/>
          <w:left w:w="90" w:type="dxa"/>
          <w:bottom w:w="28" w:type="dxa"/>
          <w:right w:w="90" w:type="dxa"/>
        </w:tblCellMar>
        <w:tblLook w:val="04A0" w:firstRow="1" w:lastRow="0" w:firstColumn="1" w:lastColumn="0" w:noHBand="0" w:noVBand="1"/>
      </w:tblPr>
      <w:tblGrid>
        <w:gridCol w:w="1584"/>
        <w:gridCol w:w="1584"/>
        <w:gridCol w:w="2015"/>
        <w:gridCol w:w="3744"/>
      </w:tblGrid>
      <w:tr>
        <w:trPr>
          <w:tblHeader/>
          <w:cantSplit/>
        </w:trPr>
        <w:tc>
          <w:tcPr>
            <w:tcW w:w="1584" w:type="dxa"/>
            <w:shd w:val="clear" w:color="auto" w:fill="1F497D"/>
            <w:vAlign w:val="center"/>
          </w:tcPr>
          <w:p>
            <w:pPr>
              <w:keepNext/>
              <w:spacing w:before="0" w:after="0"/>
              <w:jc w:val="center"/>
            </w:pPr>
            <w:r>
              <w:rPr>
                <w:b/>
                <w:bCs/>
                <w:color w:val="FFFFFF"/>
                <w:sz w:val="19"/>
                <w:szCs w:val="19"/>
              </w:rPr>
              <w:t xml:space="preserve">Split</w:t>
            </w:r>
          </w:p>
        </w:tc>
        <w:tc>
          <w:tcPr>
            <w:tcW w:w="1584" w:type="dxa"/>
            <w:shd w:val="clear" w:color="auto" w:fill="1F497D"/>
            <w:vAlign w:val="center"/>
          </w:tcPr>
          <w:p>
            <w:pPr>
              <w:keepNext/>
              <w:spacing w:before="0" w:after="0"/>
              <w:jc w:val="center"/>
            </w:pPr>
            <w:r>
              <w:rPr>
                <w:b/>
                <w:bCs/>
                <w:color w:val="FFFFFF"/>
                <w:sz w:val="19"/>
                <w:szCs w:val="19"/>
              </w:rPr>
              <w:t xml:space="preserve">Image pairs</w:t>
            </w:r>
          </w:p>
        </w:tc>
        <w:tc>
          <w:tcPr>
            <w:tcW w:w="2015" w:type="dxa"/>
            <w:shd w:val="clear" w:color="auto" w:fill="1F497D"/>
            <w:vAlign w:val="center"/>
          </w:tcPr>
          <w:p>
            <w:pPr>
              <w:keepNext/>
              <w:spacing w:before="0" w:after="0"/>
              <w:jc w:val="center"/>
            </w:pPr>
            <w:r>
              <w:rPr>
                <w:b/>
                <w:bCs/>
                <w:color w:val="FFFFFF"/>
                <w:sz w:val="19"/>
                <w:szCs w:val="19"/>
              </w:rPr>
              <w:t xml:space="preserve">Pixels per image</w:t>
            </w:r>
          </w:p>
        </w:tc>
        <w:tc>
          <w:tcPr>
            <w:tcW w:w="3744" w:type="dxa"/>
            <w:shd w:val="clear" w:color="auto" w:fill="1F497D"/>
            <w:vAlign w:val="center"/>
          </w:tcPr>
          <w:p>
            <w:pPr>
              <w:keepNext/>
              <w:spacing w:before="0" w:after="0"/>
              <w:jc w:val="center"/>
            </w:pPr>
            <w:r>
              <w:rPr>
                <w:b/>
                <w:bCs/>
                <w:color w:val="FFFFFF"/>
                <w:sz w:val="19"/>
                <w:szCs w:val="19"/>
              </w:rPr>
              <w:t xml:space="preserve">Use</w:t>
            </w:r>
          </w:p>
        </w:tc>
      </w:tr>
      <w:tr>
        <w:trPr>
          <w:cantSplit/>
        </w:trPr>
        <w:tc>
          <w:tcPr>
            <w:tcW w:w="1584" w:type="dxa"/>
            <w:vAlign w:val="center"/>
          </w:tcPr>
          <w:p>
            <w:pPr>
              <w:keepNext/>
              <w:spacing w:before="0" w:after="0"/>
              <w:jc w:val="left"/>
            </w:pPr>
            <w:r>
              <w:rPr>
                <w:sz w:val="19"/>
                <w:szCs w:val="19"/>
              </w:rPr>
              <w:t xml:space="preserve">Train</w:t>
            </w:r>
          </w:p>
        </w:tc>
        <w:tc>
          <w:tcPr>
            <w:tcW w:w="1584" w:type="dxa"/>
            <w:vAlign w:val="center"/>
          </w:tcPr>
          <w:p>
            <w:pPr>
              <w:keepNext/>
              <w:spacing w:before="0" w:after="0"/>
              <w:jc w:val="center"/>
            </w:pPr>
            <w:r>
              <w:rPr>
                <w:sz w:val="19"/>
                <w:szCs w:val="19"/>
              </w:rPr>
              <w:t xml:space="preserve">445</w:t>
            </w:r>
          </w:p>
        </w:tc>
        <w:tc>
          <w:tcPr>
            <w:tcW w:w="2015" w:type="dxa"/>
            <w:vAlign w:val="center"/>
          </w:tcPr>
          <w:p>
            <w:pPr>
              <w:keepNext/>
              <w:spacing w:before="0" w:after="0"/>
              <w:jc w:val="center"/>
            </w:pPr>
            <w:r>
              <w:rPr>
                <w:sz w:val="19"/>
                <w:szCs w:val="19"/>
              </w:rPr>
              <w:t xml:space="preserve">1024 × 1024</w:t>
            </w:r>
          </w:p>
        </w:tc>
        <w:tc>
          <w:tcPr>
            <w:tcW w:w="3744" w:type="dxa"/>
            <w:vAlign w:val="center"/>
          </w:tcPr>
          <w:p>
            <w:pPr>
              <w:keepNext/>
              <w:spacing w:before="0" w:after="0"/>
              <w:jc w:val="left"/>
            </w:pPr>
            <w:r>
              <w:rPr>
                <w:sz w:val="19"/>
                <w:szCs w:val="19"/>
              </w:rPr>
              <w:t xml:space="preserve">Weight learning (random 256 × 256 crops)</w:t>
            </w:r>
          </w:p>
        </w:tc>
      </w:tr>
      <w:tr>
        <w:trPr>
          <w:cantSplit/>
        </w:trPr>
        <w:tc>
          <w:tcPr>
            <w:tcW w:w="1584" w:type="dxa"/>
            <w:shd w:val="clear" w:color="auto" w:fill="F2F2F2"/>
            <w:vAlign w:val="center"/>
          </w:tcPr>
          <w:p>
            <w:pPr>
              <w:keepNext/>
              <w:spacing w:before="0" w:after="0"/>
              <w:jc w:val="left"/>
            </w:pPr>
            <w:r>
              <w:rPr>
                <w:sz w:val="19"/>
                <w:szCs w:val="19"/>
              </w:rPr>
              <w:t xml:space="preserve">Validation</w:t>
            </w:r>
          </w:p>
        </w:tc>
        <w:tc>
          <w:tcPr>
            <w:tcW w:w="1584" w:type="dxa"/>
            <w:shd w:val="clear" w:color="auto" w:fill="F2F2F2"/>
            <w:vAlign w:val="center"/>
          </w:tcPr>
          <w:p>
            <w:pPr>
              <w:keepNext/>
              <w:spacing w:before="0" w:after="0"/>
              <w:jc w:val="center"/>
            </w:pPr>
            <w:r>
              <w:rPr>
                <w:sz w:val="19"/>
                <w:szCs w:val="19"/>
              </w:rPr>
              <w:t xml:space="preserve">64</w:t>
            </w:r>
          </w:p>
        </w:tc>
        <w:tc>
          <w:tcPr>
            <w:tcW w:w="2015" w:type="dxa"/>
            <w:shd w:val="clear" w:color="auto" w:fill="F2F2F2"/>
            <w:vAlign w:val="center"/>
          </w:tcPr>
          <w:p>
            <w:pPr>
              <w:keepNext/>
              <w:spacing w:before="0" w:after="0"/>
              <w:jc w:val="center"/>
            </w:pPr>
            <w:r>
              <w:rPr>
                <w:sz w:val="19"/>
                <w:szCs w:val="19"/>
              </w:rPr>
              <w:t xml:space="preserve">1024 × 1024</w:t>
            </w:r>
          </w:p>
        </w:tc>
        <w:tc>
          <w:tcPr>
            <w:tcW w:w="3744" w:type="dxa"/>
            <w:shd w:val="clear" w:color="auto" w:fill="F2F2F2"/>
            <w:vAlign w:val="center"/>
          </w:tcPr>
          <w:p>
            <w:pPr>
              <w:keepNext/>
              <w:spacing w:before="0" w:after="0"/>
              <w:jc w:val="left"/>
            </w:pPr>
            <w:r>
              <w:rPr>
                <w:sz w:val="19"/>
                <w:szCs w:val="19"/>
              </w:rPr>
              <w:t xml:space="preserve">Model selection and threshold choice</w:t>
            </w:r>
          </w:p>
        </w:tc>
      </w:tr>
      <w:tr>
        <w:trPr>
          <w:cantSplit/>
        </w:trPr>
        <w:tc>
          <w:tcPr>
            <w:tcW w:w="1584" w:type="dxa"/>
            <w:vAlign w:val="center"/>
          </w:tcPr>
          <w:p>
            <w:pPr>
              <w:spacing w:before="0" w:after="0"/>
              <w:jc w:val="left"/>
            </w:pPr>
            <w:r>
              <w:rPr>
                <w:sz w:val="19"/>
                <w:szCs w:val="19"/>
              </w:rPr>
              <w:t xml:space="preserve">Test</w:t>
            </w:r>
          </w:p>
        </w:tc>
        <w:tc>
          <w:tcPr>
            <w:tcW w:w="1584" w:type="dxa"/>
            <w:vAlign w:val="center"/>
          </w:tcPr>
          <w:p>
            <w:pPr>
              <w:spacing w:before="0" w:after="0"/>
              <w:jc w:val="center"/>
            </w:pPr>
            <w:r>
              <w:rPr>
                <w:sz w:val="19"/>
                <w:szCs w:val="19"/>
              </w:rPr>
              <w:t xml:space="preserve">128</w:t>
            </w:r>
          </w:p>
        </w:tc>
        <w:tc>
          <w:tcPr>
            <w:tcW w:w="2015" w:type="dxa"/>
            <w:vAlign w:val="center"/>
          </w:tcPr>
          <w:p>
            <w:pPr>
              <w:spacing w:before="0" w:after="0"/>
              <w:jc w:val="center"/>
            </w:pPr>
            <w:r>
              <w:rPr>
                <w:sz w:val="19"/>
                <w:szCs w:val="19"/>
              </w:rPr>
              <w:t xml:space="preserve">1024 × 1024</w:t>
            </w:r>
          </w:p>
        </w:tc>
        <w:tc>
          <w:tcPr>
            <w:tcW w:w="3744" w:type="dxa"/>
            <w:vAlign w:val="center"/>
          </w:tcPr>
          <w:p>
            <w:pPr>
              <w:spacing w:before="0" w:after="0"/>
              <w:jc w:val="left"/>
            </w:pPr>
            <w:r>
              <w:rPr>
                <w:sz w:val="19"/>
                <w:szCs w:val="19"/>
              </w:rPr>
              <w:t xml:space="preserve">Final evaluation only (never used for tuning)</w:t>
            </w:r>
          </w:p>
        </w:tc>
      </w:tr>
    </w:tbl>
    <w:p>
      <w:pPr>
        <w:spacing w:after="60"/>
      </w:pPr>
    </w:p>
    <w:p>
      <w:pPr>
        <w:spacing w:after="120"/>
        <w:jc w:val="both"/>
      </w:pPr>
      <w:r>
        <w:t xml:space="preserve">During training, four random 256 × 256 crops are drawn from every image in each epoch; 30 % of the crops are centred on a randomly chosen changed pixel to counter class imbalance. Horizontal and vertical flips and 90° rotations are applied </w:t>
      </w:r>
      <w:r>
        <w:rPr>
          <w:b/>
          <w:bCs/>
        </w:rPr>
        <w:t xml:space="preserve">identically</w:t>
      </w:r>
      <w:r>
        <w:t xml:space="preserve"> to T₁, T₂ and the mask to preserve spatial correspondence, while brightness, contrast and colour are jittered </w:t>
      </w:r>
      <w:r>
        <w:rPr>
          <w:b/>
          <w:bCs/>
        </w:rPr>
        <w:t xml:space="preserve">independently</w:t>
      </w:r>
      <w:r>
        <w:t xml:space="preserve"> for each date (contrast 0.8–1.2, brightness ±20, per-channel shift ±8) so that the network learns that illumination differences are not change (</w:t>
      </w:r>
      <w:r>
        <w:t xml:space="preserve">Figure 3</w:t>
      </w:r>
      <w:r>
        <w:t xml:space="preserve">).</w:t>
      </w:r>
    </w:p>
    <w:p xmlns:a="http://schemas.openxmlformats.org/drawingml/2006/main" xmlns:pic="http://schemas.openxmlformats.org/drawingml/2006/picture">
      <w:pPr>
        <w:keepNext/>
        <w:spacing w:before="120" w:after="60"/>
        <w:jc w:val="center"/>
      </w:pPr>
      <w:r>
        <w:drawing>
          <wp:inline distT="0" distB="0" distL="0" distR="0">
            <wp:extent cx="5394960" cy="2197140"/>
            <wp:docPr id="5003" name="Figure 5003"/>
            <wp:cNvGraphicFramePr>
              <a:graphicFrameLocks noChangeAspect="1"/>
            </wp:cNvGraphicFramePr>
            <a:graphic>
              <a:graphicData uri="http://schemas.openxmlformats.org/drawingml/2006/picture">
                <pic:pic>
                  <pic:nvPicPr>
                    <pic:cNvPr id="5003" name="rpt_img3.png"/>
                    <pic:cNvPicPr/>
                  </pic:nvPicPr>
                  <pic:blipFill>
                    <a:blip r:embed="rIdRpt3"/>
                    <a:stretch>
                      <a:fillRect/>
                    </a:stretch>
                  </pic:blipFill>
                  <pic:spPr>
                    <a:xfrm>
                      <a:off x="0" y="0"/>
                      <a:ext cx="5394960" cy="2197140"/>
                    </a:xfrm>
                    <a:prstGeom prst="rect">
                      <a:avLst/>
                    </a:prstGeom>
                  </pic:spPr>
                </pic:pic>
              </a:graphicData>
            </a:graphic>
          </wp:inline>
        </w:drawing>
      </w:r>
    </w:p>
    <w:p>
      <w:pPr>
        <w:pStyle w:val="Caption"/>
        <w:jc w:val="center"/>
      </w:pPr>
      <w:r>
        <w:t xml:space="preserve">Figure 3: Preprocessing: native-resolution cropping for training, overlapping tiles for inference, joint augmentation and channel standardisation.</w:t>
      </w:r>
    </w:p>
    <w:p>
      <w:pPr>
        <w:pStyle w:val="Heading3"/>
      </w:pPr>
      <w:bookmarkStart w:id="9010" w:name="_TocRpt10"/>
      <w:r>
        <w:t xml:space="preserve">DSP Front-End</w:t>
      </w:r>
      <w:bookmarkEnd w:id="9010"/>
    </w:p>
    <w:p>
      <w:pPr>
        <w:spacing w:after="120"/>
        <w:jc w:val="both"/>
      </w:pPr>
      <w:r>
        <w:t xml:space="preserve">Each RGB image passes through a classical edge-extraction chain (</w:t>
      </w:r>
      <w:r>
        <w:t xml:space="preserve">Figure 4</w:t>
      </w:r>
      <w:r>
        <w:t xml:space="preserve">) </w:t>
      </w:r>
      <w:r>
        <w:t xml:space="preserve">[11]</w:t>
      </w:r>
      <w:r>
        <w:t xml:space="preserve">. First, luminance is computed with the ITU-R BT.601 weights </w:t>
      </w:r>
      <w:r>
        <w:t xml:space="preserve">[12]</w:t>
      </w:r>
      <w:r>
        <w:t xml:space="preserve">:</w:t>
      </w:r>
    </w:p>
    <w:p>
      <w:pPr>
        <w:tabs>
          <w:tab w:val="center" w:pos="4450"/>
          <w:tab w:val="right" w:pos="8900"/>
        </w:tabs>
        <w:spacing w:before="60" w:after="120"/>
      </w:pPr>
      <w:r>
        <w:tab/>
      </w:r>
      <w:r>
        <w:rPr>
          <w:rFonts w:ascii="Cambria Math" w:hAnsi="Cambria Math" w:cs="Cambria Math"/>
          <w:sz w:val="22"/>
          <w:szCs w:val="22"/>
        </w:rPr>
        <w:t xml:space="preserve">Y(x,y) = 0.299 R(x,y) + 0.587 G(x,y) + 0.114 B(x,y)</w:t>
      </w:r>
      <w:r>
        <w:tab/>
        <w:t xml:space="preserve">(2)</w:t>
      </w:r>
    </w:p>
    <w:p>
      <w:pPr>
        <w:spacing w:after="120"/>
        <w:jc w:val="both"/>
      </w:pPr>
      <w:r>
        <w:t xml:space="preserve">The grayscale image is then smoothed by 2-D convolution with a 5 × 5 Gaussian kernel of σ = 1, a low-pass filter that removes high-frequency sensor noise which would otherwise produce spurious gradients </w:t>
      </w:r>
      <w:r>
        <w:t xml:space="preserve">[7]</w:t>
      </w:r>
      <w:r>
        <w:t xml:space="preserve">:</w:t>
      </w:r>
    </w:p>
    <w:p>
      <w:pPr>
        <w:tabs>
          <w:tab w:val="center" w:pos="4450"/>
          <w:tab w:val="right" w:pos="8900"/>
        </w:tabs>
        <w:spacing w:before="60" w:after="120"/>
      </w:pPr>
      <w:r>
        <w:tab/>
      </w:r>
      <w:r>
        <w:rPr>
          <w:rFonts w:ascii="Cambria Math" w:hAnsi="Cambria Math" w:cs="Cambria Math"/>
          <w:sz w:val="22"/>
          <w:szCs w:val="22"/>
        </w:rPr>
        <w:t xml:space="preserve">G(x,y) = (1 / 2πσ²) · exp(−(x² + y²) / 2σ²)</w:t>
      </w:r>
      <w:r>
        <w:tab/>
        <w:t xml:space="preserve">(3)</w:t>
      </w:r>
    </w:p>
    <w:p>
      <w:pPr>
        <w:tabs>
          <w:tab w:val="center" w:pos="4450"/>
          <w:tab w:val="right" w:pos="8900"/>
        </w:tabs>
        <w:spacing w:before="60" w:after="120"/>
      </w:pPr>
      <w:r>
        <w:tab/>
      </w:r>
      <w:r>
        <w:rPr>
          <w:rFonts w:ascii="Cambria Math" w:hAnsi="Cambria Math" w:cs="Cambria Math"/>
          <w:sz w:val="22"/>
          <w:szCs w:val="22"/>
        </w:rPr>
        <w:t xml:space="preserve">I</w:t>
      </w:r>
      <w:r>
        <w:rPr>
          <w:rFonts w:ascii="Cambria Math" w:hAnsi="Cambria Math" w:cs="Cambria Math"/>
          <w:sz w:val="22"/>
          <w:szCs w:val="22"/>
          <w:vertAlign w:val="subscript"/>
        </w:rPr>
        <w:t xml:space="preserve">G</w:t>
      </w:r>
      <w:r>
        <w:rPr>
          <w:rFonts w:ascii="Cambria Math" w:hAnsi="Cambria Math" w:cs="Cambria Math"/>
          <w:sz w:val="22"/>
          <w:szCs w:val="22"/>
        </w:rPr>
        <w:t xml:space="preserve">(x,y) = (G ∗ Y)(x,y) = Σ</w:t>
      </w:r>
      <w:r>
        <w:rPr>
          <w:rFonts w:ascii="Cambria Math" w:hAnsi="Cambria Math" w:cs="Cambria Math"/>
          <w:sz w:val="22"/>
          <w:szCs w:val="22"/>
          <w:vertAlign w:val="subscript"/>
        </w:rPr>
        <w:t xml:space="preserve">m</w:t>
      </w:r>
      <w:r>
        <w:rPr>
          <w:rFonts w:ascii="Cambria Math" w:hAnsi="Cambria Math" w:cs="Cambria Math"/>
          <w:sz w:val="22"/>
          <w:szCs w:val="22"/>
        </w:rPr>
        <w:t xml:space="preserve"> Σ</w:t>
      </w:r>
      <w:r>
        <w:rPr>
          <w:rFonts w:ascii="Cambria Math" w:hAnsi="Cambria Math" w:cs="Cambria Math"/>
          <w:sz w:val="22"/>
          <w:szCs w:val="22"/>
          <w:vertAlign w:val="subscript"/>
        </w:rPr>
        <w:t xml:space="preserve">n</w:t>
      </w:r>
      <w:r>
        <w:rPr>
          <w:rFonts w:ascii="Cambria Math" w:hAnsi="Cambria Math" w:cs="Cambria Math"/>
          <w:sz w:val="22"/>
          <w:szCs w:val="22"/>
        </w:rPr>
        <w:t xml:space="preserve"> G(m,n) · Y(x−m, y−n)</w:t>
      </w:r>
      <w:r>
        <w:tab/>
        <w:t xml:space="preserve">(4)</w:t>
      </w:r>
    </w:p>
    <w:p>
      <w:pPr>
        <w:spacing w:after="120"/>
        <w:jc w:val="both"/>
      </w:pPr>
      <w:r>
        <w:t xml:space="preserve">The Canny detector </w:t>
      </w:r>
      <w:r>
        <w:t xml:space="preserve">[8]</w:t>
      </w:r>
      <w:r>
        <w:t xml:space="preserve"> estimates the gradient with Sobel kernels, computes its magnitude and direction, thins edges by non-maximum suppression along the gradient direction, and applies hysteresis thresholding with a low threshold of 50 and a high threshold of 150 (pixels above 150 are strong edges; pixels between 50 and 150 are kept only if connected to a strong edge):</w:t>
      </w:r>
    </w:p>
    <w:p>
      <w:pPr>
        <w:tabs>
          <w:tab w:val="center" w:pos="4450"/>
          <w:tab w:val="right" w:pos="8900"/>
        </w:tabs>
        <w:spacing w:before="60" w:after="120"/>
      </w:pPr>
      <w:r>
        <w:tab/>
      </w:r>
      <w:r>
        <w:rPr>
          <w:rFonts w:ascii="Cambria Math" w:hAnsi="Cambria Math" w:cs="Cambria Math"/>
          <w:sz w:val="22"/>
          <w:szCs w:val="22"/>
        </w:rPr>
        <w:t xml:space="preserve">G</w:t>
      </w:r>
      <w:r>
        <w:rPr>
          <w:rFonts w:ascii="Cambria Math" w:hAnsi="Cambria Math" w:cs="Cambria Math"/>
          <w:sz w:val="22"/>
          <w:szCs w:val="22"/>
          <w:vertAlign w:val="subscript"/>
        </w:rPr>
        <w:t xml:space="preserve">x</w:t>
      </w:r>
      <w:r>
        <w:rPr>
          <w:rFonts w:ascii="Cambria Math" w:hAnsi="Cambria Math" w:cs="Cambria Math"/>
          <w:sz w:val="22"/>
          <w:szCs w:val="22"/>
        </w:rPr>
        <w:t xml:space="preserve"> = S</w:t>
      </w:r>
      <w:r>
        <w:rPr>
          <w:rFonts w:ascii="Cambria Math" w:hAnsi="Cambria Math" w:cs="Cambria Math"/>
          <w:sz w:val="22"/>
          <w:szCs w:val="22"/>
          <w:vertAlign w:val="subscript"/>
        </w:rPr>
        <w:t xml:space="preserve">x</w:t>
      </w:r>
      <w:r>
        <w:rPr>
          <w:rFonts w:ascii="Cambria Math" w:hAnsi="Cambria Math" w:cs="Cambria Math"/>
          <w:sz w:val="22"/>
          <w:szCs w:val="22"/>
        </w:rPr>
        <w:t xml:space="preserve"> ∗ I</w:t>
      </w:r>
      <w:r>
        <w:rPr>
          <w:rFonts w:ascii="Cambria Math" w:hAnsi="Cambria Math" w:cs="Cambria Math"/>
          <w:sz w:val="22"/>
          <w:szCs w:val="22"/>
          <w:vertAlign w:val="subscript"/>
        </w:rPr>
        <w:t xml:space="preserve">G</w:t>
      </w:r>
      <w:r>
        <w:rPr>
          <w:rFonts w:ascii="Cambria Math" w:hAnsi="Cambria Math" w:cs="Cambria Math"/>
          <w:sz w:val="22"/>
          <w:szCs w:val="22"/>
        </w:rPr>
        <w:t xml:space="preserve">,   G</w:t>
      </w:r>
      <w:r>
        <w:rPr>
          <w:rFonts w:ascii="Cambria Math" w:hAnsi="Cambria Math" w:cs="Cambria Math"/>
          <w:sz w:val="22"/>
          <w:szCs w:val="22"/>
          <w:vertAlign w:val="subscript"/>
        </w:rPr>
        <w:t xml:space="preserve">y</w:t>
      </w:r>
      <w:r>
        <w:rPr>
          <w:rFonts w:ascii="Cambria Math" w:hAnsi="Cambria Math" w:cs="Cambria Math"/>
          <w:sz w:val="22"/>
          <w:szCs w:val="22"/>
        </w:rPr>
        <w:t xml:space="preserve"> = S</w:t>
      </w:r>
      <w:r>
        <w:rPr>
          <w:rFonts w:ascii="Cambria Math" w:hAnsi="Cambria Math" w:cs="Cambria Math"/>
          <w:sz w:val="22"/>
          <w:szCs w:val="22"/>
          <w:vertAlign w:val="subscript"/>
        </w:rPr>
        <w:t xml:space="preserve">y</w:t>
      </w:r>
      <w:r>
        <w:rPr>
          <w:rFonts w:ascii="Cambria Math" w:hAnsi="Cambria Math" w:cs="Cambria Math"/>
          <w:sz w:val="22"/>
          <w:szCs w:val="22"/>
        </w:rPr>
        <w:t xml:space="preserve"> ∗ I</w:t>
      </w:r>
      <w:r>
        <w:rPr>
          <w:rFonts w:ascii="Cambria Math" w:hAnsi="Cambria Math" w:cs="Cambria Math"/>
          <w:sz w:val="22"/>
          <w:szCs w:val="22"/>
          <w:vertAlign w:val="subscript"/>
        </w:rPr>
        <w:t xml:space="preserve">G</w:t>
      </w:r>
      <w:r>
        <w:rPr>
          <w:rFonts w:ascii="Cambria Math" w:hAnsi="Cambria Math" w:cs="Cambria Math"/>
          <w:sz w:val="22"/>
          <w:szCs w:val="22"/>
        </w:rPr>
        <w:t xml:space="preserve">,   S</w:t>
      </w:r>
      <w:r>
        <w:rPr>
          <w:rFonts w:ascii="Cambria Math" w:hAnsi="Cambria Math" w:cs="Cambria Math"/>
          <w:sz w:val="22"/>
          <w:szCs w:val="22"/>
          <w:vertAlign w:val="subscript"/>
        </w:rPr>
        <w:t xml:space="preserve">x</w:t>
      </w:r>
      <w:r>
        <w:rPr>
          <w:rFonts w:ascii="Cambria Math" w:hAnsi="Cambria Math" w:cs="Cambria Math"/>
          <w:sz w:val="22"/>
          <w:szCs w:val="22"/>
        </w:rPr>
        <w:t xml:space="preserve"> = [−1 0 1; −2 0 2; −1 0 1],   S</w:t>
      </w:r>
      <w:r>
        <w:rPr>
          <w:rFonts w:ascii="Cambria Math" w:hAnsi="Cambria Math" w:cs="Cambria Math"/>
          <w:sz w:val="22"/>
          <w:szCs w:val="22"/>
          <w:vertAlign w:val="subscript"/>
        </w:rPr>
        <w:t xml:space="preserve">y</w:t>
      </w:r>
      <w:r>
        <w:rPr>
          <w:rFonts w:ascii="Cambria Math" w:hAnsi="Cambria Math" w:cs="Cambria Math"/>
          <w:sz w:val="22"/>
          <w:szCs w:val="22"/>
        </w:rPr>
        <w:t xml:space="preserve"> = S</w:t>
      </w:r>
      <w:r>
        <w:rPr>
          <w:rFonts w:ascii="Cambria Math" w:hAnsi="Cambria Math" w:cs="Cambria Math"/>
          <w:sz w:val="22"/>
          <w:szCs w:val="22"/>
          <w:vertAlign w:val="subscript"/>
        </w:rPr>
        <w:t xml:space="preserve">x</w:t>
      </w:r>
      <w:r>
        <w:rPr>
          <w:rFonts w:ascii="Cambria Math" w:hAnsi="Cambria Math" w:cs="Cambria Math"/>
          <w:sz w:val="22"/>
          <w:szCs w:val="22"/>
        </w:rPr>
        <w:t xml:space="preserve">ᵀ</w:t>
      </w:r>
      <w:r>
        <w:tab/>
        <w:t xml:space="preserve">(5)</w:t>
      </w:r>
    </w:p>
    <w:p>
      <w:pPr>
        <w:tabs>
          <w:tab w:val="center" w:pos="4450"/>
          <w:tab w:val="right" w:pos="8900"/>
        </w:tabs>
        <w:spacing w:before="60" w:after="120"/>
      </w:pPr>
      <w:r>
        <w:tab/>
      </w:r>
      <w:r>
        <w:rPr>
          <w:rFonts w:ascii="Cambria Math" w:hAnsi="Cambria Math" w:cs="Cambria Math"/>
          <w:sz w:val="22"/>
          <w:szCs w:val="22"/>
        </w:rPr>
        <w:t xml:space="preserve">M(x,y) = √(G</w:t>
      </w:r>
      <w:r>
        <w:rPr>
          <w:rFonts w:ascii="Cambria Math" w:hAnsi="Cambria Math" w:cs="Cambria Math"/>
          <w:sz w:val="22"/>
          <w:szCs w:val="22"/>
          <w:vertAlign w:val="subscript"/>
        </w:rPr>
        <w:t xml:space="preserve">x</w:t>
      </w:r>
      <w:r>
        <w:rPr>
          <w:rFonts w:ascii="Cambria Math" w:hAnsi="Cambria Math" w:cs="Cambria Math"/>
          <w:sz w:val="22"/>
          <w:szCs w:val="22"/>
        </w:rPr>
        <w:t xml:space="preserve">² + G</w:t>
      </w:r>
      <w:r>
        <w:rPr>
          <w:rFonts w:ascii="Cambria Math" w:hAnsi="Cambria Math" w:cs="Cambria Math"/>
          <w:sz w:val="22"/>
          <w:szCs w:val="22"/>
          <w:vertAlign w:val="subscript"/>
        </w:rPr>
        <w:t xml:space="preserve">y</w:t>
      </w:r>
      <w:r>
        <w:rPr>
          <w:rFonts w:ascii="Cambria Math" w:hAnsi="Cambria Math" w:cs="Cambria Math"/>
          <w:sz w:val="22"/>
          <w:szCs w:val="22"/>
        </w:rPr>
        <w:t xml:space="preserve">²),     θ(x,y) = atan2(G</w:t>
      </w:r>
      <w:r>
        <w:rPr>
          <w:rFonts w:ascii="Cambria Math" w:hAnsi="Cambria Math" w:cs="Cambria Math"/>
          <w:sz w:val="22"/>
          <w:szCs w:val="22"/>
          <w:vertAlign w:val="subscript"/>
        </w:rPr>
        <w:t xml:space="preserve">y</w:t>
      </w:r>
      <w:r>
        <w:rPr>
          <w:rFonts w:ascii="Cambria Math" w:hAnsi="Cambria Math" w:cs="Cambria Math"/>
          <w:sz w:val="22"/>
          <w:szCs w:val="22"/>
        </w:rPr>
        <w:t xml:space="preserve">, G</w:t>
      </w:r>
      <w:r>
        <w:rPr>
          <w:rFonts w:ascii="Cambria Math" w:hAnsi="Cambria Math" w:cs="Cambria Math"/>
          <w:sz w:val="22"/>
          <w:szCs w:val="22"/>
          <w:vertAlign w:val="subscript"/>
        </w:rPr>
        <w:t xml:space="preserve">x</w:t>
      </w:r>
      <w:r>
        <w:rPr>
          <w:rFonts w:ascii="Cambria Math" w:hAnsi="Cambria Math" w:cs="Cambria Math"/>
          <w:sz w:val="22"/>
          <w:szCs w:val="22"/>
        </w:rPr>
        <w:t xml:space="preserve">)</w:t>
      </w:r>
      <w:r>
        <w:tab/>
        <w:t xml:space="preserve">(6)</w:t>
      </w:r>
    </w:p>
    <w:p>
      <w:pPr>
        <w:spacing w:after="120"/>
        <w:jc w:val="both"/>
      </w:pPr>
      <w:r>
        <w:t xml:space="preserve">The binary edge map E ∈ {0,1} is appended to the RGB image as a fourth channel, and every channel is standardised to zero mean and unit variance (ImageNet statistics for RGB; μ = 0.12, σ = 0.33 for the edge channel, see Section 3.1.4):</w:t>
      </w:r>
    </w:p>
    <w:p>
      <w:pPr>
        <w:tabs>
          <w:tab w:val="center" w:pos="4450"/>
          <w:tab w:val="right" w:pos="8900"/>
        </w:tabs>
        <w:spacing w:before="60" w:after="120"/>
      </w:pPr>
      <w:r>
        <w:tab/>
      </w:r>
      <w:r>
        <w:rPr>
          <w:rFonts w:ascii="Cambria Math" w:hAnsi="Cambria Math" w:cs="Cambria Math"/>
          <w:sz w:val="22"/>
          <w:szCs w:val="22"/>
        </w:rPr>
        <w:t xml:space="preserve">x′</w:t>
      </w:r>
      <w:r>
        <w:rPr>
          <w:rFonts w:ascii="Cambria Math" w:hAnsi="Cambria Math" w:cs="Cambria Math"/>
          <w:sz w:val="22"/>
          <w:szCs w:val="22"/>
          <w:vertAlign w:val="subscript"/>
        </w:rPr>
        <w:t xml:space="preserve">c</w:t>
      </w:r>
      <w:r>
        <w:rPr>
          <w:rFonts w:ascii="Cambria Math" w:hAnsi="Cambria Math" w:cs="Cambria Math"/>
          <w:sz w:val="22"/>
          <w:szCs w:val="22"/>
        </w:rPr>
        <w:t xml:space="preserve"> = (x</w:t>
      </w:r>
      <w:r>
        <w:rPr>
          <w:rFonts w:ascii="Cambria Math" w:hAnsi="Cambria Math" w:cs="Cambria Math"/>
          <w:sz w:val="22"/>
          <w:szCs w:val="22"/>
          <w:vertAlign w:val="subscript"/>
        </w:rPr>
        <w:t xml:space="preserve">c</w:t>
      </w:r>
      <w:r>
        <w:rPr>
          <w:rFonts w:ascii="Cambria Math" w:hAnsi="Cambria Math" w:cs="Cambria Math"/>
          <w:sz w:val="22"/>
          <w:szCs w:val="22"/>
        </w:rPr>
        <w:t xml:space="preserve"> − μ</w:t>
      </w:r>
      <w:r>
        <w:rPr>
          <w:rFonts w:ascii="Cambria Math" w:hAnsi="Cambria Math" w:cs="Cambria Math"/>
          <w:sz w:val="22"/>
          <w:szCs w:val="22"/>
          <w:vertAlign w:val="subscript"/>
        </w:rPr>
        <w:t xml:space="preserve">c</w:t>
      </w:r>
      <w:r>
        <w:rPr>
          <w:rFonts w:ascii="Cambria Math" w:hAnsi="Cambria Math" w:cs="Cambria Math"/>
          <w:sz w:val="22"/>
          <w:szCs w:val="22"/>
        </w:rPr>
        <w:t xml:space="preserve">) / σ</w:t>
      </w:r>
      <w:r>
        <w:rPr>
          <w:rFonts w:ascii="Cambria Math" w:hAnsi="Cambria Math" w:cs="Cambria Math"/>
          <w:sz w:val="22"/>
          <w:szCs w:val="22"/>
          <w:vertAlign w:val="subscript"/>
        </w:rPr>
        <w:t xml:space="preserve">c</w:t>
      </w:r>
      <w:r>
        <w:rPr>
          <w:rFonts w:ascii="Cambria Math" w:hAnsi="Cambria Math" w:cs="Cambria Math"/>
          <w:sz w:val="22"/>
          <w:szCs w:val="22"/>
        </w:rPr>
        <w:t xml:space="preserve">,     c ∈ {R, G, B, E}</w:t>
      </w:r>
      <w:r>
        <w:tab/>
        <w:t xml:space="preserve">(7)</w:t>
      </w:r>
    </w:p>
    <w:p xmlns:a="http://schemas.openxmlformats.org/drawingml/2006/main" xmlns:pic="http://schemas.openxmlformats.org/drawingml/2006/picture">
      <w:pPr>
        <w:keepNext/>
        <w:spacing w:before="120" w:after="60"/>
        <w:jc w:val="center"/>
      </w:pPr>
      <w:r>
        <w:drawing>
          <wp:inline distT="0" distB="0" distL="0" distR="0">
            <wp:extent cx="5623560" cy="1359027"/>
            <wp:docPr id="5004" name="Figure 5004"/>
            <wp:cNvGraphicFramePr>
              <a:graphicFrameLocks noChangeAspect="1"/>
            </wp:cNvGraphicFramePr>
            <a:graphic>
              <a:graphicData uri="http://schemas.openxmlformats.org/drawingml/2006/picture">
                <pic:pic>
                  <pic:nvPicPr>
                    <pic:cNvPr id="5004" name="rpt_img4.png"/>
                    <pic:cNvPicPr/>
                  </pic:nvPicPr>
                  <pic:blipFill>
                    <a:blip r:embed="rIdRpt4"/>
                    <a:stretch>
                      <a:fillRect/>
                    </a:stretch>
                  </pic:blipFill>
                  <pic:spPr>
                    <a:xfrm>
                      <a:off x="0" y="0"/>
                      <a:ext cx="5623560" cy="1359027"/>
                    </a:xfrm>
                    <a:prstGeom prst="rect">
                      <a:avLst/>
                    </a:prstGeom>
                  </pic:spPr>
                </pic:pic>
              </a:graphicData>
            </a:graphic>
          </wp:inline>
        </w:drawing>
      </w:r>
    </w:p>
    <w:p>
      <w:pPr>
        <w:pStyle w:val="Caption"/>
        <w:jc w:val="center"/>
      </w:pPr>
      <w:r>
        <w:t xml:space="preserve">Figure 4: DSP front-end on a LEVIR-CD crop: (a) RGB, (b) grayscale, (c) Gaussian-filtered, (d) Canny edge map, (e) edges overlaid on the RGB image.</w:t>
      </w:r>
    </w:p>
    <w:p>
      <w:pPr>
        <w:spacing w:after="120"/>
        <w:jc w:val="both"/>
      </w:pPr>
      <w:r>
        <w:rPr>
          <w:b/>
          <w:bCs/>
        </w:rPr>
        <w:t xml:space="preserve">Frequency-domain view.</w:t>
      </w:r>
      <w:r>
        <w:t xml:space="preserve"> Both DSP operators are linear shift-invariant 2-D filters, so their behaviour is clearest in the frequency domain (</w:t>
      </w:r>
      <w:r>
        <w:t xml:space="preserve">Figure 5</w:t>
      </w:r>
      <w:r>
        <w:t xml:space="preserve">). The 2-D DFT of the 5 × 5 Gaussian kernel is itself a Gaussian-shaped low-pass response: it passes the low spatial frequencies that carry building shapes, falls to −3 dB at about 0.27π rad/sample and attenuates the highest frequencies (sensor noise, texture) to about 2 % at ω = π. The Sobel kernel S</w:t>
      </w:r>
      <w:r>
        <w:rPr>
          <w:vertAlign w:val="subscript"/>
        </w:rPr>
        <w:t xml:space="preserve">x</w:t>
      </w:r>
      <w:r>
        <w:t xml:space="preserve"> = [1 2 1]ᵀ[−1 0 1] combines a first-difference in ω₁, |H| ∝ |sin ω₁|, with smoothing in ω₂, giving a band-pass response that peaks at ω₁ = ±π/2 and is zero at DC: it responds to intensity edges but not to flat regions. Cascading the two (Gaussian, then Sobel inside Canny) is the classical derivative-of-Gaussian edge detector </w:t>
      </w:r>
      <w:r>
        <w:t xml:space="preserve">[7]</w:t>
      </w:r>
      <w:r>
        <w:t xml:space="preserve">, </w:t>
      </w:r>
      <w:r>
        <w:t xml:space="preserve">[8]</w:t>
      </w:r>
      <w:r>
        <w:t xml:space="preserve">.</w:t>
      </w:r>
    </w:p>
    <w:p xmlns:a="http://schemas.openxmlformats.org/drawingml/2006/main" xmlns:pic="http://schemas.openxmlformats.org/drawingml/2006/picture">
      <w:pPr>
        <w:keepNext/>
        <w:spacing w:before="120" w:after="60"/>
        <w:jc w:val="center"/>
      </w:pPr>
      <w:r>
        <w:drawing>
          <wp:inline distT="0" distB="0" distL="0" distR="0">
            <wp:extent cx="4937760" cy="4248770"/>
            <wp:docPr id="5005" name="Figure 5005"/>
            <wp:cNvGraphicFramePr>
              <a:graphicFrameLocks noChangeAspect="1"/>
            </wp:cNvGraphicFramePr>
            <a:graphic>
              <a:graphicData uri="http://schemas.openxmlformats.org/drawingml/2006/picture">
                <pic:pic>
                  <pic:nvPicPr>
                    <pic:cNvPr id="5005" name="rpt_img5.png"/>
                    <pic:cNvPicPr/>
                  </pic:nvPicPr>
                  <pic:blipFill>
                    <a:blip r:embed="rIdRpt5"/>
                    <a:stretch>
                      <a:fillRect/>
                    </a:stretch>
                  </pic:blipFill>
                  <pic:spPr>
                    <a:xfrm>
                      <a:off x="0" y="0"/>
                      <a:ext cx="4937760" cy="4248770"/>
                    </a:xfrm>
                    <a:prstGeom prst="rect">
                      <a:avLst/>
                    </a:prstGeom>
                  </pic:spPr>
                </pic:pic>
              </a:graphicData>
            </a:graphic>
          </wp:inline>
        </w:drawing>
      </w:r>
    </w:p>
    <w:p>
      <w:pPr>
        <w:pStyle w:val="Caption"/>
        <w:jc w:val="center"/>
      </w:pPr>
      <w:r>
        <w:t xml:space="preserve">Figure 5: DSP filters in the frequency domain: (a) the 5 × 5 Gaussian kernel (σ = 1); (b) magnitude of its 2-D DFT, a low-pass filter; (c) magnitude response of the Sobel kernel S</w:t>
      </w:r>
      <w:r>
        <w:rPr>
          <w:vertAlign w:val="subscript"/>
        </w:rPr>
        <w:t xml:space="preserve">x</w:t>
      </w:r>
      <w:r>
        <w:t xml:space="preserve">, a band-pass (derivative) filter; (d) both responses along ω₁ at ω₂ = 0.</w:t>
      </w:r>
    </w:p>
    <w:p>
      <w:pPr>
        <w:pStyle w:val="Heading3"/>
      </w:pPr>
      <w:bookmarkStart w:id="9011" w:name="_TocRpt11"/>
      <w:r>
        <w:t xml:space="preserve">Siamese U-Net Architecture</w:t>
      </w:r>
      <w:bookmarkEnd w:id="9011"/>
    </w:p>
    <w:p>
      <w:pPr>
        <w:spacing w:after="120"/>
        <w:jc w:val="both"/>
      </w:pPr>
      <w:r>
        <w:t xml:space="preserve">Figure 6</w:t>
      </w:r>
      <w:r>
        <w:t xml:space="preserve"> shows the network (26.0 million parameters). Both four-channel inputs pass through the </w:t>
      </w:r>
      <w:r>
        <w:rPr>
          <w:b/>
          <w:bCs/>
        </w:rPr>
        <w:t xml:space="preserve">same</w:t>
      </w:r>
      <w:r>
        <w:t xml:space="preserve"> ResNet-34 encoder </w:t>
      </w:r>
      <w:r>
        <w:t xml:space="preserve">[13]</w:t>
      </w:r>
      <w:r>
        <w:t xml:space="preserve"> pre-trained on ImageNet (shared weights, i.e. a Siamese encoder), producing features at five scales (1/2 to 1/32 of the input, 64 to 512 channels). To accept four channels without discarding the pre-trained weights, the first convolution is widened as</w:t>
      </w:r>
    </w:p>
    <w:p>
      <w:pPr>
        <w:tabs>
          <w:tab w:val="center" w:pos="4450"/>
          <w:tab w:val="right" w:pos="8900"/>
        </w:tabs>
        <w:spacing w:before="60" w:after="120"/>
      </w:pPr>
      <w:r>
        <w:tab/>
      </w:r>
      <w:r>
        <w:rPr>
          <w:rFonts w:ascii="Cambria Math" w:hAnsi="Cambria Math" w:cs="Cambria Math"/>
          <w:sz w:val="22"/>
          <w:szCs w:val="22"/>
        </w:rPr>
        <w:t xml:space="preserve">W</w:t>
      </w:r>
      <w:r>
        <w:rPr>
          <w:rFonts w:ascii="Cambria Math" w:hAnsi="Cambria Math" w:cs="Cambria Math"/>
          <w:sz w:val="22"/>
          <w:szCs w:val="22"/>
          <w:vertAlign w:val="subscript"/>
        </w:rPr>
        <w:t xml:space="preserve">new</w:t>
      </w:r>
      <w:r>
        <w:rPr>
          <w:rFonts w:ascii="Cambria Math" w:hAnsi="Cambria Math" w:cs="Cambria Math"/>
          <w:sz w:val="22"/>
          <w:szCs w:val="22"/>
        </w:rPr>
        <w:t xml:space="preserve">[:, 1:3] = W</w:t>
      </w:r>
      <w:r>
        <w:rPr>
          <w:rFonts w:ascii="Cambria Math" w:hAnsi="Cambria Math" w:cs="Cambria Math"/>
          <w:sz w:val="22"/>
          <w:szCs w:val="22"/>
          <w:vertAlign w:val="subscript"/>
        </w:rPr>
        <w:t xml:space="preserve">ImageNet</w:t>
      </w:r>
      <w:r>
        <w:rPr>
          <w:rFonts w:ascii="Cambria Math" w:hAnsi="Cambria Math" w:cs="Cambria Math"/>
          <w:sz w:val="22"/>
          <w:szCs w:val="22"/>
        </w:rPr>
        <w:t xml:space="preserve">,     W</w:t>
      </w:r>
      <w:r>
        <w:rPr>
          <w:rFonts w:ascii="Cambria Math" w:hAnsi="Cambria Math" w:cs="Cambria Math"/>
          <w:sz w:val="22"/>
          <w:szCs w:val="22"/>
          <w:vertAlign w:val="subscript"/>
        </w:rPr>
        <w:t xml:space="preserve">new</w:t>
      </w:r>
      <w:r>
        <w:rPr>
          <w:rFonts w:ascii="Cambria Math" w:hAnsi="Cambria Math" w:cs="Cambria Math"/>
          <w:sz w:val="22"/>
          <w:szCs w:val="22"/>
        </w:rPr>
        <w:t xml:space="preserve">[:, 4] = (1/3) Σ</w:t>
      </w:r>
      <w:r>
        <w:rPr>
          <w:rFonts w:ascii="Cambria Math" w:hAnsi="Cambria Math" w:cs="Cambria Math"/>
          <w:sz w:val="22"/>
          <w:szCs w:val="22"/>
          <w:vertAlign w:val="subscript"/>
        </w:rPr>
        <w:t xml:space="preserve">c</w:t>
      </w:r>
      <w:r>
        <w:rPr>
          <w:rFonts w:ascii="Cambria Math" w:hAnsi="Cambria Math" w:cs="Cambria Math"/>
          <w:sz w:val="22"/>
          <w:szCs w:val="22"/>
        </w:rPr>
        <w:t xml:space="preserve"> W</w:t>
      </w:r>
      <w:r>
        <w:rPr>
          <w:rFonts w:ascii="Cambria Math" w:hAnsi="Cambria Math" w:cs="Cambria Math"/>
          <w:sz w:val="22"/>
          <w:szCs w:val="22"/>
          <w:vertAlign w:val="subscript"/>
        </w:rPr>
        <w:t xml:space="preserve">ImageNet</w:t>
      </w:r>
      <w:r>
        <w:rPr>
          <w:rFonts w:ascii="Cambria Math" w:hAnsi="Cambria Math" w:cs="Cambria Math"/>
          <w:sz w:val="22"/>
          <w:szCs w:val="22"/>
        </w:rPr>
        <w:t xml:space="preserve">[:, c]</w:t>
      </w:r>
      <w:r>
        <w:tab/>
        <w:t xml:space="preserve">(8)</w:t>
      </w:r>
    </w:p>
    <w:p>
      <w:pPr>
        <w:spacing w:after="120"/>
        <w:jc w:val="both"/>
      </w:pPr>
      <w:r>
        <w:t xml:space="preserve">At every scale the two feature maps are fused (Section 3.2.4), and a U-Net decoder </w:t>
      </w:r>
      <w:r>
        <w:t xml:space="preserve">[14]</w:t>
      </w:r>
      <w:r>
        <w:t xml:space="preserve"> with skip connections up-samples the fused features from 1/32 to 1/2 resolution, followed by a ×2 up-sampling and a 3 × 3 full-resolution refinement layer. An auxiliary </w:t>
      </w:r>
      <w:r>
        <w:rPr>
          <w:b/>
          <w:bCs/>
        </w:rPr>
        <w:t xml:space="preserve">edge head</w:t>
      </w:r>
      <w:r>
        <w:t xml:space="preserve"> receives the fused 1/2- and 1/4-scale features plus global context from the bottleneck and predicts the outlines of changed buildings; its features are concatenated into the last decoder stage (edge-guided fusion).</w:t>
      </w:r>
    </w:p>
    <w:p xmlns:a="http://schemas.openxmlformats.org/drawingml/2006/main" xmlns:pic="http://schemas.openxmlformats.org/drawingml/2006/picture">
      <w:pPr>
        <w:keepNext/>
        <w:spacing w:before="120" w:after="60"/>
        <w:jc w:val="center"/>
      </w:pPr>
      <w:r>
        <w:drawing>
          <wp:inline distT="0" distB="0" distL="0" distR="0">
            <wp:extent cx="5623560" cy="2178592"/>
            <wp:docPr id="5006" name="Figure 5006"/>
            <wp:cNvGraphicFramePr>
              <a:graphicFrameLocks noChangeAspect="1"/>
            </wp:cNvGraphicFramePr>
            <a:graphic>
              <a:graphicData uri="http://schemas.openxmlformats.org/drawingml/2006/picture">
                <pic:pic>
                  <pic:nvPicPr>
                    <pic:cNvPr id="5006" name="rpt_img6.png"/>
                    <pic:cNvPicPr/>
                  </pic:nvPicPr>
                  <pic:blipFill>
                    <a:blip r:embed="rIdRpt6"/>
                    <a:stretch>
                      <a:fillRect/>
                    </a:stretch>
                  </pic:blipFill>
                  <pic:spPr>
                    <a:xfrm>
                      <a:off x="0" y="0"/>
                      <a:ext cx="5623560" cy="2178592"/>
                    </a:xfrm>
                    <a:prstGeom prst="rect">
                      <a:avLst/>
                    </a:prstGeom>
                  </pic:spPr>
                </pic:pic>
              </a:graphicData>
            </a:graphic>
          </wp:inline>
        </w:drawing>
      </w:r>
    </w:p>
    <w:p>
      <w:pPr>
        <w:pStyle w:val="Caption"/>
        <w:jc w:val="center"/>
      </w:pPr>
      <w:r>
        <w:t xml:space="preserve">Figure 6: Siamese U-Net with attention-based fusion and an edge-guided decoder.</w:t>
      </w:r>
    </w:p>
    <w:p>
      <w:pPr>
        <w:pStyle w:val="Heading3"/>
      </w:pPr>
      <w:bookmarkStart w:id="9012" w:name="_TocRpt12"/>
      <w:r>
        <w:t xml:space="preserve">Spatial-Temporal Attention and Siam-Concat Fusion</w:t>
      </w:r>
      <w:bookmarkEnd w:id="9012"/>
    </w:p>
    <w:p>
      <w:pPr>
        <w:spacing w:after="120"/>
        <w:jc w:val="both"/>
      </w:pPr>
      <w:r>
        <w:t xml:space="preserve">The basic spatial-temporal attention module (BAM) of STANet </w:t>
      </w:r>
      <w:r>
        <w:t xml:space="preserve">[3]</w:t>
      </w:r>
      <w:r>
        <w:t xml:space="preserve"> is applied at scales 1/4 to 1/32. The two feature maps F₁, F₂ ∈ ℝ</w:t>
      </w:r>
      <w:r>
        <w:rPr>
          <w:vertAlign w:val="superscript"/>
        </w:rPr>
        <w:t xml:space="preserve">C×H×W</w:t>
      </w:r>
      <w:r>
        <w:t xml:space="preserve"> are placed side by side, X = [F₁ ‖ F₂] ∈ ℝ</w:t>
      </w:r>
      <w:r>
        <w:rPr>
          <w:vertAlign w:val="superscript"/>
        </w:rPr>
        <w:t xml:space="preserve">C×H×2W</w:t>
      </w:r>
      <w:r>
        <w:t xml:space="preserve">, so every pixel of either date can attend to every pixel of both dates. With 1 × 1 convolutions producing queries Q, keys K and values V (keys and values average-pooled by r = 4 or 2 at high-resolution scales), scaled dot-product attention </w:t>
      </w:r>
      <w:r>
        <w:t xml:space="preserve">[15]</w:t>
      </w:r>
      <w:r>
        <w:t xml:space="preserve"> gives</w:t>
      </w:r>
    </w:p>
    <w:p>
      <w:pPr>
        <w:tabs>
          <w:tab w:val="center" w:pos="4450"/>
          <w:tab w:val="right" w:pos="8900"/>
        </w:tabs>
        <w:spacing w:before="60" w:after="120"/>
      </w:pPr>
      <w:r>
        <w:tab/>
      </w:r>
      <w:r>
        <w:rPr>
          <w:rFonts w:ascii="Cambria Math" w:hAnsi="Cambria Math" w:cs="Cambria Math"/>
          <w:sz w:val="22"/>
          <w:szCs w:val="22"/>
        </w:rPr>
        <w:t xml:space="preserve">A = softmax(QᵀK / √d),     X′ = X + γ · V Aᵀ</w:t>
      </w:r>
      <w:r>
        <w:tab/>
        <w:t xml:space="preserve">(9)</w:t>
      </w:r>
    </w:p>
    <w:p>
      <w:pPr>
        <w:spacing w:after="120"/>
        <w:jc w:val="both"/>
      </w:pPr>
      <w:r>
        <w:t xml:space="preserve">where d = C/8 is the key dimension and γ is a learnable scalar initialised to 0, so that the module starts as an identity mapping and does not disturb the pre-trained features. The attended features are then fused by concatenating both dates and their absolute difference (Siam-Concat) and compressing with a 1 × 1 convolution, batch normalisation and ReLU:</w:t>
      </w:r>
    </w:p>
    <w:p>
      <w:pPr>
        <w:tabs>
          <w:tab w:val="center" w:pos="4450"/>
          <w:tab w:val="right" w:pos="8900"/>
        </w:tabs>
        <w:spacing w:before="60" w:after="120"/>
      </w:pPr>
      <w:r>
        <w:tab/>
      </w:r>
      <w:r>
        <w:rPr>
          <w:rFonts w:ascii="Cambria Math" w:hAnsi="Cambria Math" w:cs="Cambria Math"/>
          <w:sz w:val="22"/>
          <w:szCs w:val="22"/>
        </w:rPr>
        <w:t xml:space="preserve">D = |F′₁ − F′₂|,     F = ReLU(BN(W</w:t>
      </w:r>
      <w:r>
        <w:rPr>
          <w:rFonts w:ascii="Cambria Math" w:hAnsi="Cambria Math" w:cs="Cambria Math"/>
          <w:sz w:val="22"/>
          <w:szCs w:val="22"/>
          <w:vertAlign w:val="subscript"/>
        </w:rPr>
        <w:t xml:space="preserve">1×1</w:t>
      </w:r>
      <w:r>
        <w:rPr>
          <w:rFonts w:ascii="Cambria Math" w:hAnsi="Cambria Math" w:cs="Cambria Math"/>
          <w:sz w:val="22"/>
          <w:szCs w:val="22"/>
        </w:rPr>
        <w:t xml:space="preserve"> ∗ [F′₁, F′₂, D]))</w:t>
      </w:r>
      <w:r>
        <w:tab/>
        <w:t xml:space="preserve">(10)</w:t>
      </w:r>
    </w:p>
    <w:p>
      <w:pPr>
        <w:pStyle w:val="Heading3"/>
      </w:pPr>
      <w:bookmarkStart w:id="9013" w:name="_TocRpt13"/>
      <w:r>
        <w:t xml:space="preserve">Loss Function</w:t>
      </w:r>
      <w:bookmarkEnd w:id="9013"/>
    </w:p>
    <w:p>
      <w:pPr>
        <w:spacing w:after="120"/>
        <w:jc w:val="both"/>
      </w:pPr>
      <w:r>
        <w:t xml:space="preserve">The network is trained with a multi-task loss combining binary cross-entropy (BCE), Dice loss </w:t>
      </w:r>
      <w:r>
        <w:t xml:space="preserve">[16]</w:t>
      </w:r>
      <w:r>
        <w:t xml:space="preserve"> and a class-balanced edge loss </w:t>
      </w:r>
      <w:r>
        <w:t xml:space="preserve">[9]</w:t>
      </w:r>
      <w:r>
        <w:t xml:space="preserve">:</w:t>
      </w:r>
    </w:p>
    <w:p>
      <w:pPr>
        <w:tabs>
          <w:tab w:val="center" w:pos="4450"/>
          <w:tab w:val="right" w:pos="8900"/>
        </w:tabs>
        <w:spacing w:before="60" w:after="120"/>
      </w:pPr>
      <w:r>
        <w:tab/>
      </w:r>
      <w:r>
        <w:rPr>
          <w:rFonts w:ascii="Cambria Math" w:hAnsi="Cambria Math" w:cs="Cambria Math"/>
          <w:sz w:val="22"/>
          <w:szCs w:val="22"/>
        </w:rPr>
        <w:t xml:space="preserve">L = L</w:t>
      </w:r>
      <w:r>
        <w:rPr>
          <w:rFonts w:ascii="Cambria Math" w:hAnsi="Cambria Math" w:cs="Cambria Math"/>
          <w:sz w:val="22"/>
          <w:szCs w:val="22"/>
          <w:vertAlign w:val="subscript"/>
        </w:rPr>
        <w:t xml:space="preserve">BCE</w:t>
      </w:r>
      <w:r>
        <w:rPr>
          <w:rFonts w:ascii="Cambria Math" w:hAnsi="Cambria Math" w:cs="Cambria Math"/>
          <w:sz w:val="22"/>
          <w:szCs w:val="22"/>
        </w:rPr>
        <w:t xml:space="preserve"> + L</w:t>
      </w:r>
      <w:r>
        <w:rPr>
          <w:rFonts w:ascii="Cambria Math" w:hAnsi="Cambria Math" w:cs="Cambria Math"/>
          <w:sz w:val="22"/>
          <w:szCs w:val="22"/>
          <w:vertAlign w:val="subscript"/>
        </w:rPr>
        <w:t xml:space="preserve">Dice</w:t>
      </w:r>
      <w:r>
        <w:rPr>
          <w:rFonts w:ascii="Cambria Math" w:hAnsi="Cambria Math" w:cs="Cambria Math"/>
          <w:sz w:val="22"/>
          <w:szCs w:val="22"/>
        </w:rPr>
        <w:t xml:space="preserve"> + 0.4 · L</w:t>
      </w:r>
      <w:r>
        <w:rPr>
          <w:rFonts w:ascii="Cambria Math" w:hAnsi="Cambria Math" w:cs="Cambria Math"/>
          <w:sz w:val="22"/>
          <w:szCs w:val="22"/>
          <w:vertAlign w:val="subscript"/>
        </w:rPr>
        <w:t xml:space="preserve">edge</w:t>
      </w:r>
      <w:r>
        <w:tab/>
        <w:t xml:space="preserve">(11)</w:t>
      </w:r>
    </w:p>
    <w:p>
      <w:pPr>
        <w:tabs>
          <w:tab w:val="center" w:pos="4450"/>
          <w:tab w:val="right" w:pos="8900"/>
        </w:tabs>
        <w:spacing w:before="60" w:after="120"/>
      </w:pPr>
      <w:r>
        <w:tab/>
      </w:r>
      <w:r>
        <w:rPr>
          <w:rFonts w:ascii="Cambria Math" w:hAnsi="Cambria Math" w:cs="Cambria Math"/>
          <w:sz w:val="22"/>
          <w:szCs w:val="22"/>
        </w:rPr>
        <w:t xml:space="preserve">L</w:t>
      </w:r>
      <w:r>
        <w:rPr>
          <w:rFonts w:ascii="Cambria Math" w:hAnsi="Cambria Math" w:cs="Cambria Math"/>
          <w:sz w:val="22"/>
          <w:szCs w:val="22"/>
          <w:vertAlign w:val="subscript"/>
        </w:rPr>
        <w:t xml:space="preserve">BCE</w:t>
      </w:r>
      <w:r>
        <w:rPr>
          <w:rFonts w:ascii="Cambria Math" w:hAnsi="Cambria Math" w:cs="Cambria Math"/>
          <w:sz w:val="22"/>
          <w:szCs w:val="22"/>
        </w:rPr>
        <w:t xml:space="preserve"> = −(1/N) Σ</w:t>
      </w:r>
      <w:r>
        <w:rPr>
          <w:rFonts w:ascii="Cambria Math" w:hAnsi="Cambria Math" w:cs="Cambria Math"/>
          <w:sz w:val="22"/>
          <w:szCs w:val="22"/>
          <w:vertAlign w:val="subscript"/>
        </w:rPr>
        <w:t xml:space="preserve">i</w:t>
      </w:r>
      <w:r>
        <w:rPr>
          <w:rFonts w:ascii="Cambria Math" w:hAnsi="Cambria Math" w:cs="Cambria Math"/>
          <w:sz w:val="22"/>
          <w:szCs w:val="22"/>
        </w:rPr>
        <w:t xml:space="preserve"> [ y</w:t>
      </w:r>
      <w:r>
        <w:rPr>
          <w:rFonts w:ascii="Cambria Math" w:hAnsi="Cambria Math" w:cs="Cambria Math"/>
          <w:sz w:val="22"/>
          <w:szCs w:val="22"/>
          <w:vertAlign w:val="subscript"/>
        </w:rPr>
        <w:t xml:space="preserve">i</w:t>
      </w:r>
      <w:r>
        <w:rPr>
          <w:rFonts w:ascii="Cambria Math" w:hAnsi="Cambria Math" w:cs="Cambria Math"/>
          <w:sz w:val="22"/>
          <w:szCs w:val="22"/>
        </w:rPr>
        <w:t xml:space="preserve"> log p</w:t>
      </w:r>
      <w:r>
        <w:rPr>
          <w:rFonts w:ascii="Cambria Math" w:hAnsi="Cambria Math" w:cs="Cambria Math"/>
          <w:sz w:val="22"/>
          <w:szCs w:val="22"/>
          <w:vertAlign w:val="subscript"/>
        </w:rPr>
        <w:t xml:space="preserve">i</w:t>
      </w:r>
      <w:r>
        <w:rPr>
          <w:rFonts w:ascii="Cambria Math" w:hAnsi="Cambria Math" w:cs="Cambria Math"/>
          <w:sz w:val="22"/>
          <w:szCs w:val="22"/>
        </w:rPr>
        <w:t xml:space="preserve"> + (1 − y</w:t>
      </w:r>
      <w:r>
        <w:rPr>
          <w:rFonts w:ascii="Cambria Math" w:hAnsi="Cambria Math" w:cs="Cambria Math"/>
          <w:sz w:val="22"/>
          <w:szCs w:val="22"/>
          <w:vertAlign w:val="subscript"/>
        </w:rPr>
        <w:t xml:space="preserve">i</w:t>
      </w:r>
      <w:r>
        <w:rPr>
          <w:rFonts w:ascii="Cambria Math" w:hAnsi="Cambria Math" w:cs="Cambria Math"/>
          <w:sz w:val="22"/>
          <w:szCs w:val="22"/>
        </w:rPr>
        <w:t xml:space="preserve">) log(1 − p</w:t>
      </w:r>
      <w:r>
        <w:rPr>
          <w:rFonts w:ascii="Cambria Math" w:hAnsi="Cambria Math" w:cs="Cambria Math"/>
          <w:sz w:val="22"/>
          <w:szCs w:val="22"/>
          <w:vertAlign w:val="subscript"/>
        </w:rPr>
        <w:t xml:space="preserve">i</w:t>
      </w:r>
      <w:r>
        <w:rPr>
          <w:rFonts w:ascii="Cambria Math" w:hAnsi="Cambria Math" w:cs="Cambria Math"/>
          <w:sz w:val="22"/>
          <w:szCs w:val="22"/>
        </w:rPr>
        <w:t xml:space="preserve">) ]</w:t>
      </w:r>
      <w:r>
        <w:tab/>
        <w:t xml:space="preserve">(12)</w:t>
      </w:r>
    </w:p>
    <w:p>
      <w:pPr>
        <w:tabs>
          <w:tab w:val="center" w:pos="4450"/>
          <w:tab w:val="right" w:pos="8900"/>
        </w:tabs>
        <w:spacing w:before="60" w:after="120"/>
      </w:pPr>
      <w:r>
        <w:tab/>
      </w:r>
      <w:r>
        <w:rPr>
          <w:rFonts w:ascii="Cambria Math" w:hAnsi="Cambria Math" w:cs="Cambria Math"/>
          <w:sz w:val="22"/>
          <w:szCs w:val="22"/>
        </w:rPr>
        <w:t xml:space="preserve">L</w:t>
      </w:r>
      <w:r>
        <w:rPr>
          <w:rFonts w:ascii="Cambria Math" w:hAnsi="Cambria Math" w:cs="Cambria Math"/>
          <w:sz w:val="22"/>
          <w:szCs w:val="22"/>
          <w:vertAlign w:val="subscript"/>
        </w:rPr>
        <w:t xml:space="preserve">Dice</w:t>
      </w:r>
      <w:r>
        <w:rPr>
          <w:rFonts w:ascii="Cambria Math" w:hAnsi="Cambria Math" w:cs="Cambria Math"/>
          <w:sz w:val="22"/>
          <w:szCs w:val="22"/>
        </w:rPr>
        <w:t xml:space="preserve"> = 1 − (2 Σ</w:t>
      </w:r>
      <w:r>
        <w:rPr>
          <w:rFonts w:ascii="Cambria Math" w:hAnsi="Cambria Math" w:cs="Cambria Math"/>
          <w:sz w:val="22"/>
          <w:szCs w:val="22"/>
          <w:vertAlign w:val="subscript"/>
        </w:rPr>
        <w:t xml:space="preserve">i</w:t>
      </w:r>
      <w:r>
        <w:rPr>
          <w:rFonts w:ascii="Cambria Math" w:hAnsi="Cambria Math" w:cs="Cambria Math"/>
          <w:sz w:val="22"/>
          <w:szCs w:val="22"/>
        </w:rPr>
        <w:t xml:space="preserve"> p</w:t>
      </w:r>
      <w:r>
        <w:rPr>
          <w:rFonts w:ascii="Cambria Math" w:hAnsi="Cambria Math" w:cs="Cambria Math"/>
          <w:sz w:val="22"/>
          <w:szCs w:val="22"/>
          <w:vertAlign w:val="subscript"/>
        </w:rPr>
        <w:t xml:space="preserve">i</w:t>
      </w:r>
      <w:r>
        <w:rPr>
          <w:rFonts w:ascii="Cambria Math" w:hAnsi="Cambria Math" w:cs="Cambria Math"/>
          <w:sz w:val="22"/>
          <w:szCs w:val="22"/>
        </w:rPr>
        <w:t xml:space="preserve"> y</w:t>
      </w:r>
      <w:r>
        <w:rPr>
          <w:rFonts w:ascii="Cambria Math" w:hAnsi="Cambria Math" w:cs="Cambria Math"/>
          <w:sz w:val="22"/>
          <w:szCs w:val="22"/>
          <w:vertAlign w:val="subscript"/>
        </w:rPr>
        <w:t xml:space="preserve">i</w:t>
      </w:r>
      <w:r>
        <w:rPr>
          <w:rFonts w:ascii="Cambria Math" w:hAnsi="Cambria Math" w:cs="Cambria Math"/>
          <w:sz w:val="22"/>
          <w:szCs w:val="22"/>
        </w:rPr>
        <w:t xml:space="preserve"> + 1) / (Σ</w:t>
      </w:r>
      <w:r>
        <w:rPr>
          <w:rFonts w:ascii="Cambria Math" w:hAnsi="Cambria Math" w:cs="Cambria Math"/>
          <w:sz w:val="22"/>
          <w:szCs w:val="22"/>
          <w:vertAlign w:val="subscript"/>
        </w:rPr>
        <w:t xml:space="preserve">i</w:t>
      </w:r>
      <w:r>
        <w:rPr>
          <w:rFonts w:ascii="Cambria Math" w:hAnsi="Cambria Math" w:cs="Cambria Math"/>
          <w:sz w:val="22"/>
          <w:szCs w:val="22"/>
        </w:rPr>
        <w:t xml:space="preserve"> p</w:t>
      </w:r>
      <w:r>
        <w:rPr>
          <w:rFonts w:ascii="Cambria Math" w:hAnsi="Cambria Math" w:cs="Cambria Math"/>
          <w:sz w:val="22"/>
          <w:szCs w:val="22"/>
          <w:vertAlign w:val="subscript"/>
        </w:rPr>
        <w:t xml:space="preserve">i</w:t>
      </w:r>
      <w:r>
        <w:rPr>
          <w:rFonts w:ascii="Cambria Math" w:hAnsi="Cambria Math" w:cs="Cambria Math"/>
          <w:sz w:val="22"/>
          <w:szCs w:val="22"/>
        </w:rPr>
        <w:t xml:space="preserve"> + Σ</w:t>
      </w:r>
      <w:r>
        <w:rPr>
          <w:rFonts w:ascii="Cambria Math" w:hAnsi="Cambria Math" w:cs="Cambria Math"/>
          <w:sz w:val="22"/>
          <w:szCs w:val="22"/>
          <w:vertAlign w:val="subscript"/>
        </w:rPr>
        <w:t xml:space="preserve">i</w:t>
      </w:r>
      <w:r>
        <w:rPr>
          <w:rFonts w:ascii="Cambria Math" w:hAnsi="Cambria Math" w:cs="Cambria Math"/>
          <w:sz w:val="22"/>
          <w:szCs w:val="22"/>
        </w:rPr>
        <w:t xml:space="preserve"> y</w:t>
      </w:r>
      <w:r>
        <w:rPr>
          <w:rFonts w:ascii="Cambria Math" w:hAnsi="Cambria Math" w:cs="Cambria Math"/>
          <w:sz w:val="22"/>
          <w:szCs w:val="22"/>
          <w:vertAlign w:val="subscript"/>
        </w:rPr>
        <w:t xml:space="preserve">i</w:t>
      </w:r>
      <w:r>
        <w:rPr>
          <w:rFonts w:ascii="Cambria Math" w:hAnsi="Cambria Math" w:cs="Cambria Math"/>
          <w:sz w:val="22"/>
          <w:szCs w:val="22"/>
        </w:rPr>
        <w:t xml:space="preserve"> + 1)</w:t>
      </w:r>
      <w:r>
        <w:tab/>
        <w:t xml:space="preserve">(13)</w:t>
      </w:r>
    </w:p>
    <w:p>
      <w:pPr>
        <w:spacing w:after="120"/>
        <w:jc w:val="both"/>
      </w:pPr>
      <w:r>
        <w:t xml:space="preserve">BCE penalises each pixel independently, whereas the Dice term measures the overlap of the changed region directly and is therefore insensitive to the 95 % unchanged background. The edge target is obtained by applying the Sobel operator to the ground-truth mask, E = 1[√((S</w:t>
      </w:r>
      <w:r>
        <w:rPr>
          <w:vertAlign w:val="subscript"/>
        </w:rPr>
        <w:t xml:space="preserve">x</w:t>
      </w:r>
      <w:r>
        <w:t xml:space="preserve"> ∗ Y)² + (S</w:t>
      </w:r>
      <w:r>
        <w:rPr>
          <w:vertAlign w:val="subscript"/>
        </w:rPr>
        <w:t xml:space="preserve">y</w:t>
      </w:r>
      <w:r>
        <w:t xml:space="preserve"> ∗ Y)²) &gt; 0.5]. Because boundary pixels are only 1–2 % of all pixels, the edge BCE is weighted by β = |E⁻| / |E| (the fraction of non-edge pixels) for edge pixels and 1 − β for non-edge pixels.</w:t>
      </w:r>
    </w:p>
    <w:p>
      <w:pPr>
        <w:pStyle w:val="Heading3"/>
      </w:pPr>
      <w:bookmarkStart w:id="9014" w:name="_TocRpt14"/>
      <w:r>
        <w:t xml:space="preserve">Training Procedure</w:t>
      </w:r>
      <w:bookmarkEnd w:id="9014"/>
    </w:p>
    <w:p>
      <w:pPr>
        <w:spacing w:after="120"/>
        <w:jc w:val="both"/>
      </w:pPr>
      <w:r>
        <w:t xml:space="preserve">Table 3</w:t>
      </w:r>
      <w:r>
        <w:t xml:space="preserve"> lists the training settings. The learning rate follows a one-epoch linear warm-up and a cosine decay stepped every iteration:</w:t>
      </w:r>
    </w:p>
    <w:p>
      <w:pPr>
        <w:tabs>
          <w:tab w:val="center" w:pos="4450"/>
          <w:tab w:val="right" w:pos="8900"/>
        </w:tabs>
        <w:spacing w:before="60" w:after="120"/>
      </w:pPr>
      <w:r>
        <w:tab/>
      </w:r>
      <w:r>
        <w:rPr>
          <w:rFonts w:ascii="Cambria Math" w:hAnsi="Cambria Math" w:cs="Cambria Math"/>
          <w:sz w:val="22"/>
          <w:szCs w:val="22"/>
        </w:rPr>
        <w:t xml:space="preserve">η(k) = η₀ · [ ρ + (1 − ρ) · ½ (1 + cos(π (k − k</w:t>
      </w:r>
      <w:r>
        <w:rPr>
          <w:rFonts w:ascii="Cambria Math" w:hAnsi="Cambria Math" w:cs="Cambria Math"/>
          <w:sz w:val="22"/>
          <w:szCs w:val="22"/>
          <w:vertAlign w:val="subscript"/>
        </w:rPr>
        <w:t xml:space="preserve">w</w:t>
      </w:r>
      <w:r>
        <w:rPr>
          <w:rFonts w:ascii="Cambria Math" w:hAnsi="Cambria Math" w:cs="Cambria Math"/>
          <w:sz w:val="22"/>
          <w:szCs w:val="22"/>
        </w:rPr>
        <w:t xml:space="preserve">) / (K − k</w:t>
      </w:r>
      <w:r>
        <w:rPr>
          <w:rFonts w:ascii="Cambria Math" w:hAnsi="Cambria Math" w:cs="Cambria Math"/>
          <w:sz w:val="22"/>
          <w:szCs w:val="22"/>
          <w:vertAlign w:val="subscript"/>
        </w:rPr>
        <w:t xml:space="preserve">w</w:t>
      </w:r>
      <w:r>
        <w:rPr>
          <w:rFonts w:ascii="Cambria Math" w:hAnsi="Cambria Math" w:cs="Cambria Math"/>
          <w:sz w:val="22"/>
          <w:szCs w:val="22"/>
        </w:rPr>
        <w:t xml:space="preserve">))) ],   k ≥ k</w:t>
      </w:r>
      <w:r>
        <w:rPr>
          <w:rFonts w:ascii="Cambria Math" w:hAnsi="Cambria Math" w:cs="Cambria Math"/>
          <w:sz w:val="22"/>
          <w:szCs w:val="22"/>
          <w:vertAlign w:val="subscript"/>
        </w:rPr>
        <w:t xml:space="preserve">w</w:t>
      </w:r>
      <w:r>
        <w:tab/>
        <w:t xml:space="preserve">(14)</w:t>
      </w:r>
    </w:p>
    <w:p>
      <w:pPr>
        <w:spacing w:after="120"/>
        <w:jc w:val="both"/>
      </w:pPr>
      <w:r>
        <w:t xml:space="preserve">where η₀ = 10⁻⁴, ρ = 0.01, k</w:t>
      </w:r>
      <w:r>
        <w:rPr>
          <w:vertAlign w:val="subscript"/>
        </w:rPr>
        <w:t xml:space="preserve">w</w:t>
      </w:r>
      <w:r>
        <w:t xml:space="preserve"> is the number of warm-up iterations and K the total number of iterations. After every epoch the model predicts the full-resolution validation images; the checkpoint with the highest validation F1 (over a threshold sweep) is kept, and training stops if validation F1 does not improve for 15 epochs.</w:t>
      </w:r>
    </w:p>
    <w:p>
      <w:pPr>
        <w:pStyle w:val="Caption"/>
        <w:keepNext/>
        <w:jc w:val="center"/>
      </w:pPr>
      <w:r>
        <w:t xml:space="preserve">Table 3: Training settings.</w:t>
      </w:r>
    </w:p>
    <w:tbl>
      <w:tblPr>
        <w:tblStyle w:val="TableGrid"/>
        <w:tblW w:w="8927" w:type="dxa"/>
        <w:jc w:val="center"/>
        <w:tblLayout w:type="fixed"/>
        <w:tblCellMar>
          <w:top w:w="28" w:type="dxa"/>
          <w:left w:w="90" w:type="dxa"/>
          <w:bottom w:w="28" w:type="dxa"/>
          <w:right w:w="90" w:type="dxa"/>
        </w:tblCellMar>
        <w:tblLook w:val="04A0" w:firstRow="1" w:lastRow="0" w:firstColumn="1" w:lastColumn="0" w:noHBand="0" w:noVBand="1"/>
      </w:tblPr>
      <w:tblGrid>
        <w:gridCol w:w="3311"/>
        <w:gridCol w:w="5616"/>
      </w:tblGrid>
      <w:tr>
        <w:trPr>
          <w:tblHeader/>
          <w:cantSplit/>
        </w:trPr>
        <w:tc>
          <w:tcPr>
            <w:tcW w:w="3311" w:type="dxa"/>
            <w:shd w:val="clear" w:color="auto" w:fill="1F497D"/>
            <w:vAlign w:val="center"/>
          </w:tcPr>
          <w:p>
            <w:pPr>
              <w:keepNext/>
              <w:spacing w:before="0" w:after="0"/>
              <w:jc w:val="center"/>
            </w:pPr>
            <w:r>
              <w:rPr>
                <w:b/>
                <w:bCs/>
                <w:color w:val="FFFFFF"/>
                <w:sz w:val="19"/>
                <w:szCs w:val="19"/>
              </w:rPr>
              <w:t xml:space="preserve">Setting</w:t>
            </w:r>
          </w:p>
        </w:tc>
        <w:tc>
          <w:tcPr>
            <w:tcW w:w="5616" w:type="dxa"/>
            <w:shd w:val="clear" w:color="auto" w:fill="1F497D"/>
            <w:vAlign w:val="center"/>
          </w:tcPr>
          <w:p>
            <w:pPr>
              <w:keepNext/>
              <w:spacing w:before="0" w:after="0"/>
              <w:jc w:val="center"/>
            </w:pPr>
            <w:r>
              <w:rPr>
                <w:b/>
                <w:bCs/>
                <w:color w:val="FFFFFF"/>
                <w:sz w:val="19"/>
                <w:szCs w:val="19"/>
              </w:rPr>
              <w:t xml:space="preserve">Value</w:t>
            </w:r>
          </w:p>
        </w:tc>
      </w:tr>
      <w:tr>
        <w:trPr>
          <w:cantSplit/>
        </w:trPr>
        <w:tc>
          <w:tcPr>
            <w:tcW w:w="3311" w:type="dxa"/>
            <w:vAlign w:val="center"/>
          </w:tcPr>
          <w:p>
            <w:pPr>
              <w:keepNext/>
              <w:spacing w:before="0" w:after="0"/>
              <w:jc w:val="left"/>
            </w:pPr>
            <w:r>
              <w:rPr>
                <w:sz w:val="19"/>
                <w:szCs w:val="19"/>
              </w:rPr>
              <w:t xml:space="preserve">Input</w:t>
            </w:r>
          </w:p>
        </w:tc>
        <w:tc>
          <w:tcPr>
            <w:tcW w:w="5616" w:type="dxa"/>
            <w:vAlign w:val="center"/>
          </w:tcPr>
          <w:p>
            <w:pPr>
              <w:keepNext/>
              <w:spacing w:before="0" w:after="0"/>
              <w:jc w:val="left"/>
            </w:pPr>
            <w:r>
              <w:rPr>
                <w:sz w:val="19"/>
                <w:szCs w:val="19"/>
              </w:rPr>
              <w:t xml:space="preserve">4 × 256 × 256 crops (RGB + Canny), 4 crops per image per epoch</w:t>
            </w:r>
          </w:p>
        </w:tc>
      </w:tr>
      <w:tr>
        <w:trPr>
          <w:cantSplit/>
        </w:trPr>
        <w:tc>
          <w:tcPr>
            <w:tcW w:w="3311" w:type="dxa"/>
            <w:shd w:val="clear" w:color="auto" w:fill="F2F2F2"/>
            <w:vAlign w:val="center"/>
          </w:tcPr>
          <w:p>
            <w:pPr>
              <w:keepNext/>
              <w:spacing w:before="0" w:after="0"/>
              <w:jc w:val="left"/>
            </w:pPr>
            <w:r>
              <w:rPr>
                <w:sz w:val="19"/>
                <w:szCs w:val="19"/>
              </w:rPr>
              <w:t xml:space="preserve">Batch size / iterations per epoch</w:t>
            </w:r>
          </w:p>
        </w:tc>
        <w:tc>
          <w:tcPr>
            <w:tcW w:w="5616" w:type="dxa"/>
            <w:shd w:val="clear" w:color="auto" w:fill="F2F2F2"/>
            <w:vAlign w:val="center"/>
          </w:tcPr>
          <w:p>
            <w:pPr>
              <w:keepNext/>
              <w:spacing w:before="0" w:after="0"/>
              <w:jc w:val="left"/>
            </w:pPr>
            <w:r>
              <w:rPr>
                <w:sz w:val="19"/>
                <w:szCs w:val="19"/>
              </w:rPr>
              <w:t xml:space="preserve">4 / 445</w:t>
            </w:r>
          </w:p>
        </w:tc>
      </w:tr>
      <w:tr>
        <w:trPr>
          <w:cantSplit/>
        </w:trPr>
        <w:tc>
          <w:tcPr>
            <w:tcW w:w="3311" w:type="dxa"/>
            <w:vAlign w:val="center"/>
          </w:tcPr>
          <w:p>
            <w:pPr>
              <w:keepNext/>
              <w:spacing w:before="0" w:after="0"/>
              <w:jc w:val="left"/>
            </w:pPr>
            <w:r>
              <w:rPr>
                <w:sz w:val="19"/>
                <w:szCs w:val="19"/>
              </w:rPr>
              <w:t xml:space="preserve">Optimiser</w:t>
            </w:r>
          </w:p>
        </w:tc>
        <w:tc>
          <w:tcPr>
            <w:tcW w:w="5616" w:type="dxa"/>
            <w:vAlign w:val="center"/>
          </w:tcPr>
          <w:p>
            <w:pPr>
              <w:keepNext/>
              <w:spacing w:before="0" w:after="0"/>
              <w:jc w:val="left"/>
            </w:pPr>
            <w:r>
              <w:rPr>
                <w:sz w:val="19"/>
                <w:szCs w:val="19"/>
              </w:rPr>
              <w:t xml:space="preserve">AdamW </w:t>
            </w:r>
            <w:r>
              <w:rPr>
                <w:sz w:val="19"/>
                <w:szCs w:val="19"/>
              </w:rPr>
              <w:t xml:space="preserve">[17]</w:t>
            </w:r>
            <w:r>
              <w:rPr>
                <w:sz w:val="19"/>
                <w:szCs w:val="19"/>
              </w:rPr>
              <w:t xml:space="preserve">, learning rate 1 × 10⁻⁴, weight decay 1 × 10⁻⁴</w:t>
            </w:r>
          </w:p>
        </w:tc>
      </w:tr>
      <w:tr>
        <w:trPr>
          <w:cantSplit/>
        </w:trPr>
        <w:tc>
          <w:tcPr>
            <w:tcW w:w="3311" w:type="dxa"/>
            <w:shd w:val="clear" w:color="auto" w:fill="F2F2F2"/>
            <w:vAlign w:val="center"/>
          </w:tcPr>
          <w:p>
            <w:pPr>
              <w:keepNext/>
              <w:spacing w:before="0" w:after="0"/>
              <w:jc w:val="left"/>
            </w:pPr>
            <w:r>
              <w:rPr>
                <w:sz w:val="19"/>
                <w:szCs w:val="19"/>
              </w:rPr>
              <w:t xml:space="preserve">Schedule</w:t>
            </w:r>
          </w:p>
        </w:tc>
        <w:tc>
          <w:tcPr>
            <w:tcW w:w="5616" w:type="dxa"/>
            <w:shd w:val="clear" w:color="auto" w:fill="F2F2F2"/>
            <w:vAlign w:val="center"/>
          </w:tcPr>
          <w:p>
            <w:pPr>
              <w:keepNext/>
              <w:spacing w:before="0" w:after="0"/>
              <w:jc w:val="left"/>
            </w:pPr>
            <w:r>
              <w:rPr>
                <w:sz w:val="19"/>
                <w:szCs w:val="19"/>
              </w:rPr>
              <w:t xml:space="preserve">1-epoch warm-up + cosine decay; gradient clipping at norm 1.0</w:t>
            </w:r>
          </w:p>
        </w:tc>
      </w:tr>
      <w:tr>
        <w:trPr>
          <w:cantSplit/>
        </w:trPr>
        <w:tc>
          <w:tcPr>
            <w:tcW w:w="3311" w:type="dxa"/>
            <w:vAlign w:val="center"/>
          </w:tcPr>
          <w:p>
            <w:pPr>
              <w:keepNext/>
              <w:spacing w:before="0" w:after="0"/>
              <w:jc w:val="left"/>
            </w:pPr>
            <w:r>
              <w:rPr>
                <w:sz w:val="19"/>
                <w:szCs w:val="19"/>
              </w:rPr>
              <w:t xml:space="preserve">Loss weights</w:t>
            </w:r>
          </w:p>
        </w:tc>
        <w:tc>
          <w:tcPr>
            <w:tcW w:w="5616" w:type="dxa"/>
            <w:vAlign w:val="center"/>
          </w:tcPr>
          <w:p>
            <w:pPr>
              <w:keepNext/>
              <w:spacing w:before="0" w:after="0"/>
              <w:jc w:val="left"/>
            </w:pPr>
            <w:r>
              <w:rPr>
                <w:sz w:val="19"/>
                <w:szCs w:val="19"/>
              </w:rPr>
              <w:t xml:space="preserve">BCE 1.0, Dice 1.0, edge 0.4</w:t>
            </w:r>
          </w:p>
        </w:tc>
      </w:tr>
      <w:tr>
        <w:trPr>
          <w:cantSplit/>
        </w:trPr>
        <w:tc>
          <w:tcPr>
            <w:tcW w:w="3311" w:type="dxa"/>
            <w:shd w:val="clear" w:color="auto" w:fill="F2F2F2"/>
            <w:vAlign w:val="center"/>
          </w:tcPr>
          <w:p>
            <w:pPr>
              <w:keepNext/>
              <w:spacing w:before="0" w:after="0"/>
              <w:jc w:val="left"/>
            </w:pPr>
            <w:r>
              <w:rPr>
                <w:sz w:val="19"/>
                <w:szCs w:val="19"/>
              </w:rPr>
              <w:t xml:space="preserve">Maximum epochs / early stopping</w:t>
            </w:r>
          </w:p>
        </w:tc>
        <w:tc>
          <w:tcPr>
            <w:tcW w:w="5616" w:type="dxa"/>
            <w:shd w:val="clear" w:color="auto" w:fill="F2F2F2"/>
            <w:vAlign w:val="center"/>
          </w:tcPr>
          <w:p>
            <w:pPr>
              <w:keepNext/>
              <w:spacing w:before="0" w:after="0"/>
              <w:jc w:val="left"/>
            </w:pPr>
            <w:r>
              <w:rPr>
                <w:sz w:val="19"/>
                <w:szCs w:val="19"/>
              </w:rPr>
              <w:t xml:space="preserve">50 / patience 15 on validation F1</w:t>
            </w:r>
          </w:p>
        </w:tc>
      </w:tr>
      <w:tr>
        <w:trPr>
          <w:cantSplit/>
        </w:trPr>
        <w:tc>
          <w:tcPr>
            <w:tcW w:w="3311" w:type="dxa"/>
            <w:vAlign w:val="center"/>
          </w:tcPr>
          <w:p>
            <w:pPr>
              <w:keepNext/>
              <w:spacing w:before="0" w:after="0"/>
              <w:jc w:val="left"/>
            </w:pPr>
            <w:r>
              <w:rPr>
                <w:sz w:val="19"/>
                <w:szCs w:val="19"/>
              </w:rPr>
              <w:t xml:space="preserve">Hardware</w:t>
            </w:r>
          </w:p>
        </w:tc>
        <w:tc>
          <w:tcPr>
            <w:tcW w:w="5616" w:type="dxa"/>
            <w:vAlign w:val="center"/>
          </w:tcPr>
          <w:p>
            <w:pPr>
              <w:keepNext/>
              <w:spacing w:before="0" w:after="0"/>
              <w:jc w:val="left"/>
            </w:pPr>
            <w:r>
              <w:rPr>
                <w:sz w:val="19"/>
                <w:szCs w:val="19"/>
              </w:rPr>
              <w:t xml:space="preserve">Apple-silicon MacBook GPU (PyTorch MPS), ≈ 6.3 min per epoch</w:t>
            </w:r>
          </w:p>
        </w:tc>
      </w:tr>
      <w:tr>
        <w:trPr>
          <w:cantSplit/>
        </w:trPr>
        <w:tc>
          <w:tcPr>
            <w:tcW w:w="3311" w:type="dxa"/>
            <w:shd w:val="clear" w:color="auto" w:fill="F2F2F2"/>
            <w:vAlign w:val="center"/>
          </w:tcPr>
          <w:p>
            <w:pPr>
              <w:spacing w:before="0" w:after="0"/>
              <w:jc w:val="left"/>
            </w:pPr>
            <w:r>
              <w:rPr>
                <w:sz w:val="19"/>
                <w:szCs w:val="19"/>
              </w:rPr>
              <w:t xml:space="preserve">Result</w:t>
            </w:r>
          </w:p>
        </w:tc>
        <w:tc>
          <w:tcPr>
            <w:tcW w:w="5616" w:type="dxa"/>
            <w:shd w:val="clear" w:color="auto" w:fill="F2F2F2"/>
            <w:vAlign w:val="center"/>
          </w:tcPr>
          <w:p>
            <w:pPr>
              <w:spacing w:before="0" w:after="0"/>
              <w:jc w:val="left"/>
            </w:pPr>
            <w:r>
              <w:rPr>
                <w:sz w:val="19"/>
                <w:szCs w:val="19"/>
              </w:rPr>
              <w:t xml:space="preserve">best validation F1 0.9107 at epoch 32; stopped at epoch 47 (≈ 5 h)</w:t>
            </w:r>
          </w:p>
        </w:tc>
      </w:tr>
    </w:tbl>
    <w:p>
      <w:pPr>
        <w:spacing w:after="60"/>
      </w:pPr>
    </w:p>
    <w:p>
      <w:pPr>
        <w:pStyle w:val="Heading3"/>
      </w:pPr>
      <w:bookmarkStart w:id="9015" w:name="_TocRpt15"/>
      <w:r>
        <w:t xml:space="preserve">Inference, Thresholding and Post-Processing</w:t>
      </w:r>
      <w:bookmarkEnd w:id="9015"/>
    </w:p>
    <w:p>
      <w:pPr>
        <w:spacing w:after="120"/>
        <w:jc w:val="both"/>
      </w:pPr>
      <w:r>
        <w:t xml:space="preserve">A full scene is predicted with overlapping 256 × 256 tiles (stride 192 px, i.e. 25 tiles for a 1024 × 1024 image). Tile logits are blended with a separable raised-cosine window w that tapers over the 64-pixel overlap, which removes seams and down-weights tile borders that see less context:</w:t>
      </w:r>
    </w:p>
    <w:p>
      <w:pPr>
        <w:tabs>
          <w:tab w:val="center" w:pos="4450"/>
          <w:tab w:val="right" w:pos="8900"/>
        </w:tabs>
        <w:spacing w:before="60" w:after="120"/>
      </w:pPr>
      <w:r>
        <w:tab/>
      </w:r>
      <w:r>
        <w:rPr>
          <w:rFonts w:ascii="Cambria Math" w:hAnsi="Cambria Math" w:cs="Cambria Math"/>
          <w:sz w:val="22"/>
          <w:szCs w:val="22"/>
        </w:rPr>
        <w:t xml:space="preserve">z(x,y) = Σ</w:t>
      </w:r>
      <w:r>
        <w:rPr>
          <w:rFonts w:ascii="Cambria Math" w:hAnsi="Cambria Math" w:cs="Cambria Math"/>
          <w:sz w:val="22"/>
          <w:szCs w:val="22"/>
          <w:vertAlign w:val="subscript"/>
        </w:rPr>
        <w:t xml:space="preserve">k</w:t>
      </w:r>
      <w:r>
        <w:rPr>
          <w:rFonts w:ascii="Cambria Math" w:hAnsi="Cambria Math" w:cs="Cambria Math"/>
          <w:sz w:val="22"/>
          <w:szCs w:val="22"/>
        </w:rPr>
        <w:t xml:space="preserve"> w</w:t>
      </w:r>
      <w:r>
        <w:rPr>
          <w:rFonts w:ascii="Cambria Math" w:hAnsi="Cambria Math" w:cs="Cambria Math"/>
          <w:sz w:val="22"/>
          <w:szCs w:val="22"/>
          <w:vertAlign w:val="subscript"/>
        </w:rPr>
        <w:t xml:space="preserve">k</w:t>
      </w:r>
      <w:r>
        <w:rPr>
          <w:rFonts w:ascii="Cambria Math" w:hAnsi="Cambria Math" w:cs="Cambria Math"/>
          <w:sz w:val="22"/>
          <w:szCs w:val="22"/>
        </w:rPr>
        <w:t xml:space="preserve">(x,y) z</w:t>
      </w:r>
      <w:r>
        <w:rPr>
          <w:rFonts w:ascii="Cambria Math" w:hAnsi="Cambria Math" w:cs="Cambria Math"/>
          <w:sz w:val="22"/>
          <w:szCs w:val="22"/>
          <w:vertAlign w:val="subscript"/>
        </w:rPr>
        <w:t xml:space="preserve">k</w:t>
      </w:r>
      <w:r>
        <w:rPr>
          <w:rFonts w:ascii="Cambria Math" w:hAnsi="Cambria Math" w:cs="Cambria Math"/>
          <w:sz w:val="22"/>
          <w:szCs w:val="22"/>
        </w:rPr>
        <w:t xml:space="preserve">(x,y) / Σ</w:t>
      </w:r>
      <w:r>
        <w:rPr>
          <w:rFonts w:ascii="Cambria Math" w:hAnsi="Cambria Math" w:cs="Cambria Math"/>
          <w:sz w:val="22"/>
          <w:szCs w:val="22"/>
          <w:vertAlign w:val="subscript"/>
        </w:rPr>
        <w:t xml:space="preserve">k</w:t>
      </w:r>
      <w:r>
        <w:rPr>
          <w:rFonts w:ascii="Cambria Math" w:hAnsi="Cambria Math" w:cs="Cambria Math"/>
          <w:sz w:val="22"/>
          <w:szCs w:val="22"/>
        </w:rPr>
        <w:t xml:space="preserve"> w</w:t>
      </w:r>
      <w:r>
        <w:rPr>
          <w:rFonts w:ascii="Cambria Math" w:hAnsi="Cambria Math" w:cs="Cambria Math"/>
          <w:sz w:val="22"/>
          <w:szCs w:val="22"/>
          <w:vertAlign w:val="subscript"/>
        </w:rPr>
        <w:t xml:space="preserve">k</w:t>
      </w:r>
      <w:r>
        <w:rPr>
          <w:rFonts w:ascii="Cambria Math" w:hAnsi="Cambria Math" w:cs="Cambria Math"/>
          <w:sz w:val="22"/>
          <w:szCs w:val="22"/>
        </w:rPr>
        <w:t xml:space="preserve">(x,y)</w:t>
      </w:r>
      <w:r>
        <w:tab/>
        <w:t xml:space="preserve">(15)</w:t>
      </w:r>
    </w:p>
    <w:p>
      <w:pPr>
        <w:spacing w:after="120"/>
        <w:jc w:val="both"/>
      </w:pPr>
      <w:r>
        <w:t xml:space="preserve">Test-time augmentation (TTA) averages the probabilities of the identity, horizontal-flip, vertical-flip and 180°-rotation views, each mapped back to the original orientation. A pixel is labelled </w:t>
      </w:r>
      <w:r>
        <w:rPr>
          <w:i/>
          <w:iCs/>
        </w:rPr>
        <w:t xml:space="preserve">changed</w:t>
      </w:r>
      <w:r>
        <w:t xml:space="preserve"> when its probability is at least t = 0.41, the threshold that maximised F1 on the validation set. In the GUI the mask can optionally be cleaned by a 3 × 3 morphological opening, removal of regions smaller than 20 pixels, and Douglas–Peucker polygon simplification </w:t>
      </w:r>
      <w:r>
        <w:t xml:space="preserve">[18]</w:t>
      </w:r>
      <w:r>
        <w:t xml:space="preserve"> with a tolerance of 1 % of each contour’s perimeter; an image-specific Otsu threshold </w:t>
      </w:r>
      <w:r>
        <w:t xml:space="preserve">[19]</w:t>
      </w:r>
      <w:r>
        <w:t xml:space="preserve"> is also offered.</w:t>
      </w:r>
    </w:p>
    <w:p>
      <w:pPr>
        <w:pStyle w:val="Heading3"/>
      </w:pPr>
      <w:bookmarkStart w:id="9016" w:name="_TocRpt16"/>
      <w:r>
        <w:t xml:space="preserve">Evaluation Metrics</w:t>
      </w:r>
      <w:bookmarkEnd w:id="9016"/>
    </w:p>
    <w:p>
      <w:pPr>
        <w:spacing w:after="120"/>
        <w:jc w:val="both"/>
      </w:pPr>
      <w:r>
        <w:t xml:space="preserve">With TP, FP, FN and TN counted over </w:t>
      </w:r>
      <w:r>
        <w:rPr>
          <w:b/>
          <w:bCs/>
        </w:rPr>
        <w:t xml:space="preserve">all pixels of all test images</w:t>
      </w:r>
      <w:r>
        <w:t xml:space="preserve"> (dataset-level, the convention of the literature), the metrics are:</w:t>
      </w:r>
    </w:p>
    <w:p>
      <w:pPr>
        <w:tabs>
          <w:tab w:val="center" w:pos="4450"/>
          <w:tab w:val="right" w:pos="8900"/>
        </w:tabs>
        <w:spacing w:before="60" w:after="120"/>
      </w:pPr>
      <w:r>
        <w:tab/>
      </w:r>
      <w:r>
        <w:rPr>
          <w:rFonts w:ascii="Cambria Math" w:hAnsi="Cambria Math" w:cs="Cambria Math"/>
          <w:sz w:val="22"/>
          <w:szCs w:val="22"/>
        </w:rPr>
        <w:t xml:space="preserve">P = TP / (TP + FP),     R = TP / (TP + FN),     F1 = 2PR / (P + R)</w:t>
      </w:r>
      <w:r>
        <w:tab/>
        <w:t xml:space="preserve">(16)</w:t>
      </w:r>
    </w:p>
    <w:p>
      <w:pPr>
        <w:tabs>
          <w:tab w:val="center" w:pos="4450"/>
          <w:tab w:val="right" w:pos="8900"/>
        </w:tabs>
        <w:spacing w:before="60" w:after="120"/>
      </w:pPr>
      <w:r>
        <w:tab/>
      </w:r>
      <w:r>
        <w:rPr>
          <w:rFonts w:ascii="Cambria Math" w:hAnsi="Cambria Math" w:cs="Cambria Math"/>
          <w:sz w:val="22"/>
          <w:szCs w:val="22"/>
        </w:rPr>
        <w:t xml:space="preserve">IoU = TP / (TP + FP + FN) = F1 / (2 − F1)</w:t>
      </w:r>
      <w:r>
        <w:tab/>
        <w:t xml:space="preserve">(17)</w:t>
      </w:r>
    </w:p>
    <w:p>
      <w:pPr>
        <w:tabs>
          <w:tab w:val="center" w:pos="4450"/>
          <w:tab w:val="right" w:pos="8900"/>
        </w:tabs>
        <w:spacing w:before="60" w:after="120"/>
      </w:pPr>
      <w:r>
        <w:tab/>
      </w:r>
      <w:r>
        <w:rPr>
          <w:rFonts w:ascii="Cambria Math" w:hAnsi="Cambria Math" w:cs="Cambria Math"/>
          <w:sz w:val="22"/>
          <w:szCs w:val="22"/>
        </w:rPr>
        <w:t xml:space="preserve">OA = (TP + TN) / (TP + TN + FP + FN)</w:t>
      </w:r>
      <w:r>
        <w:tab/>
        <w:t xml:space="preserve">(18)</w:t>
      </w:r>
    </w:p>
    <w:p>
      <w:pPr>
        <w:spacing w:after="120"/>
        <w:jc w:val="both"/>
      </w:pPr>
      <w:r>
        <w:t xml:space="preserve">Overall accuracy (OA) is reported for completeness but is not used for design decisions: because about 95 % of pixels are unchanged, a model that predicts “no change” everywhere would already score about 95 % OA. Cohen’s κ is also reported as a chance-corrected agreement measure.</w:t>
      </w:r>
    </w:p>
    <w:p>
      <w:pPr>
        <w:pStyle w:val="Heading2"/>
      </w:pPr>
      <w:bookmarkStart w:id="9017" w:name="_TocRpt17"/>
      <w:r>
        <w:t xml:space="preserve"> Source Code (Core Modules)</w:t>
      </w:r>
      <w:bookmarkEnd w:id="9017"/>
    </w:p>
    <w:p>
      <w:pPr>
        <w:spacing w:after="120"/>
        <w:jc w:val="both"/>
      </w:pPr>
      <w:r>
        <w:t xml:space="preserve">The complete source code (about 30 Python modules: data pipeline, DSP front-end, model, losses, training, evaluation, analysis scripts and GUI) is available in the project repository (Section 7.3). </w:t>
      </w:r>
      <w:r>
        <w:t xml:space="preserve">Table 4</w:t>
      </w:r>
      <w:r>
        <w:t xml:space="preserve"> lists the core DSP and model routines.</w:t>
      </w:r>
    </w:p>
    <w:p>
      <w:pPr>
        <w:pStyle w:val="Caption"/>
        <w:keepNext/>
        <w:jc w:val="center"/>
      </w:pPr>
      <w:r>
        <w:t xml:space="preserve">Table 4: Core source code: DSP front-end, 4-channel encoder, attention, fusion, loss and sliding-window inference (excerpts).</w:t>
      </w:r>
    </w:p>
    <w:tbl>
      <w:tblPr>
        <w:tblStyle w:val="TableGrid"/>
        <w:tblW w:w="8900" w:type="dxa"/>
        <w:jc w:val="center"/>
        <w:tblLayout w:type="fixed"/>
      </w:tblPr>
      <w:tblGrid>
        <w:gridCol w:w="8900"/>
      </w:tblGrid>
      <w:tr>
        <w:tc>
          <w:tcPr>
            <w:tcW w:w="8900" w:type="dxa"/>
            <w:shd w:val="clear" w:color="auto" w:fill="F7F7F7"/>
          </w:tcPr>
          <w:p>
            <w:pPr>
              <w:spacing w:before="0" w:after="0" w:line="220" w:lineRule="auto"/>
            </w:pPr>
            <w:r>
              <w:rPr>
                <w:rFonts w:ascii="Courier New" w:hAnsi="Courier New" w:cs="Courier New"/>
                <w:b/>
                <w:bCs/>
                <w:sz w:val="15"/>
                <w:szCs w:val="15"/>
              </w:rPr>
              <w:t xml:space="preserve"># preprocessing/dsp_processing.py  (DSP front-end)</w:t>
            </w:r>
          </w:p>
          <w:p>
            <w:pPr>
              <w:spacing w:before="0" w:after="0" w:line="220" w:lineRule="auto"/>
            </w:pPr>
            <w:r>
              <w:rPr>
                <w:rFonts w:ascii="Courier New" w:hAnsi="Courier New" w:cs="Courier New"/>
                <w:sz w:val="15"/>
                <w:szCs w:val="15"/>
              </w:rPr>
              <w:t xml:space="preserve">def rgb_to_grayscale(image):</w:t>
            </w:r>
          </w:p>
          <w:p>
            <w:pPr>
              <w:spacing w:before="0" w:after="0" w:line="220" w:lineRule="auto"/>
            </w:pPr>
            <w:r>
              <w:rPr>
                <w:rFonts w:ascii="Courier New" w:hAnsi="Courier New" w:cs="Courier New"/>
                <w:sz w:val="15"/>
                <w:szCs w:val="15"/>
              </w:rPr>
              <w:t xml:space="preserve">    # Y = 0.299 R + 0.587 G + 0.114 B  (ITU-R BT.601)</w:t>
            </w:r>
          </w:p>
          <w:p>
            <w:pPr>
              <w:spacing w:before="0" w:after="0" w:line="220" w:lineRule="auto"/>
            </w:pPr>
            <w:r>
              <w:rPr>
                <w:rFonts w:ascii="Courier New" w:hAnsi="Courier New" w:cs="Courier New"/>
                <w:sz w:val="15"/>
                <w:szCs w:val="15"/>
              </w:rPr>
              <w:t xml:space="preserve">    return cv2.cvtColor(image, cv2.COLOR_RGB2GRAY)</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apply_gaussian_filter(gray, kernel_size=5, sigma=1.0):</w:t>
            </w:r>
          </w:p>
          <w:p>
            <w:pPr>
              <w:spacing w:before="0" w:after="0" w:line="220" w:lineRule="auto"/>
            </w:pPr>
            <w:r>
              <w:rPr>
                <w:rFonts w:ascii="Courier New" w:hAnsi="Courier New" w:cs="Courier New"/>
                <w:sz w:val="15"/>
                <w:szCs w:val="15"/>
              </w:rPr>
              <w:t xml:space="preserve">    # 2-D low-pass convolution with a Gaussian kernel</w:t>
            </w:r>
          </w:p>
          <w:p>
            <w:pPr>
              <w:spacing w:before="0" w:after="0" w:line="220" w:lineRule="auto"/>
            </w:pPr>
            <w:r>
              <w:rPr>
                <w:rFonts w:ascii="Courier New" w:hAnsi="Courier New" w:cs="Courier New"/>
                <w:sz w:val="15"/>
                <w:szCs w:val="15"/>
              </w:rPr>
              <w:t xml:space="preserve">    return cv2.GaussianBlur(gray, (kernel_size, kernel_size),</w:t>
            </w:r>
          </w:p>
          <w:p>
            <w:pPr>
              <w:spacing w:before="0" w:after="0" w:line="220" w:lineRule="auto"/>
            </w:pPr>
            <w:r>
              <w:rPr>
                <w:rFonts w:ascii="Courier New" w:hAnsi="Courier New" w:cs="Courier New"/>
                <w:sz w:val="15"/>
                <w:szCs w:val="15"/>
              </w:rPr>
              <w:t xml:space="preserve">                            sigmaX=sigma)</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detect_canny_edges(blurred, low=50, high=150):</w:t>
            </w:r>
          </w:p>
          <w:p>
            <w:pPr>
              <w:spacing w:before="0" w:after="0" w:line="220" w:lineRule="auto"/>
            </w:pPr>
            <w:r>
              <w:rPr>
                <w:rFonts w:ascii="Courier New" w:hAnsi="Courier New" w:cs="Courier New"/>
                <w:sz w:val="15"/>
                <w:szCs w:val="15"/>
              </w:rPr>
              <w:t xml:space="preserve">    # Sobel gradients -&gt; non-max suppression -&gt; hysteresis</w:t>
            </w:r>
          </w:p>
          <w:p>
            <w:pPr>
              <w:spacing w:before="0" w:after="0" w:line="220" w:lineRule="auto"/>
            </w:pPr>
            <w:r>
              <w:rPr>
                <w:rFonts w:ascii="Courier New" w:hAnsi="Courier New" w:cs="Courier New"/>
                <w:sz w:val="15"/>
                <w:szCs w:val="15"/>
              </w:rPr>
              <w:t xml:space="preserve">    return cv2.Canny(blurred, threshold1=low, threshold2=high)</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compute_edge_map(rgb_image):</w:t>
            </w:r>
          </w:p>
          <w:p>
            <w:pPr>
              <w:spacing w:before="0" w:after="0" w:line="220" w:lineRule="auto"/>
            </w:pPr>
            <w:r>
              <w:rPr>
                <w:rFonts w:ascii="Courier New" w:hAnsi="Courier New" w:cs="Courier New"/>
                <w:sz w:val="15"/>
                <w:szCs w:val="15"/>
              </w:rPr>
              <w:t xml:space="preserve">    gray = rgb_to_grayscale(rgb_image)</w:t>
            </w:r>
          </w:p>
          <w:p>
            <w:pPr>
              <w:spacing w:before="0" w:after="0" w:line="220" w:lineRule="auto"/>
            </w:pPr>
            <w:r>
              <w:rPr>
                <w:rFonts w:ascii="Courier New" w:hAnsi="Courier New" w:cs="Courier New"/>
                <w:sz w:val="15"/>
                <w:szCs w:val="15"/>
              </w:rPr>
              <w:t xml:space="preserve">    blurred = apply_gaussian_filter(gray)</w:t>
            </w:r>
          </w:p>
          <w:p>
            <w:pPr>
              <w:spacing w:before="0" w:after="0" w:line="220" w:lineRule="auto"/>
            </w:pPr>
            <w:r>
              <w:rPr>
                <w:rFonts w:ascii="Courier New" w:hAnsi="Courier New" w:cs="Courier New"/>
                <w:sz w:val="15"/>
                <w:szCs w:val="15"/>
              </w:rPr>
              <w:t xml:space="preserve">    edges = detect_canny_edges(blurred)</w:t>
            </w:r>
          </w:p>
          <w:p>
            <w:pPr>
              <w:spacing w:before="0" w:after="0" w:line="220" w:lineRule="auto"/>
            </w:pPr>
            <w:r>
              <w:rPr>
                <w:rFonts w:ascii="Courier New" w:hAnsi="Courier New" w:cs="Courier New"/>
                <w:sz w:val="15"/>
                <w:szCs w:val="15"/>
              </w:rPr>
              <w:t xml:space="preserve">    return edges.astype(np.float32) / 255.0      # {0, 1}</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def prepare_model_input(rgb_image, use_canny=True):</w:t>
            </w:r>
          </w:p>
          <w:p>
            <w:pPr>
              <w:spacing w:before="0" w:after="0" w:line="220" w:lineRule="auto"/>
            </w:pPr>
            <w:r>
              <w:rPr>
                <w:rFonts w:ascii="Courier New" w:hAnsi="Courier New" w:cs="Courier New"/>
                <w:sz w:val="15"/>
                <w:szCs w:val="15"/>
              </w:rPr>
              <w:t xml:space="preserve">    # RGB: ImageNet standardisation</w:t>
            </w:r>
          </w:p>
          <w:p>
            <w:pPr>
              <w:spacing w:before="0" w:after="0" w:line="220" w:lineRule="auto"/>
            </w:pPr>
            <w:r>
              <w:rPr>
                <w:rFonts w:ascii="Courier New" w:hAnsi="Courier New" w:cs="Courier New"/>
                <w:sz w:val="15"/>
                <w:szCs w:val="15"/>
              </w:rPr>
              <w:t xml:space="preserve">    rgb = rgb_image.astype(np.float32) / 255.0</w:t>
            </w:r>
          </w:p>
          <w:p>
            <w:pPr>
              <w:spacing w:before="0" w:after="0" w:line="220" w:lineRule="auto"/>
            </w:pPr>
            <w:r>
              <w:rPr>
                <w:rFonts w:ascii="Courier New" w:hAnsi="Courier New" w:cs="Courier New"/>
                <w:sz w:val="15"/>
                <w:szCs w:val="15"/>
              </w:rPr>
              <w:t xml:space="preserve">    rgb = (rgb - IMAGENET_MEAN) / IMAGENET_STD</w:t>
            </w:r>
          </w:p>
          <w:p>
            <w:pPr>
              <w:spacing w:before="0" w:after="0" w:line="220" w:lineRule="auto"/>
            </w:pPr>
            <w:r>
              <w:rPr>
                <w:rFonts w:ascii="Courier New" w:hAnsi="Courier New" w:cs="Courier New"/>
                <w:sz w:val="15"/>
                <w:szCs w:val="15"/>
              </w:rPr>
              <w:t xml:space="preserve">    if not use_canny:</w:t>
            </w:r>
          </w:p>
          <w:p>
            <w:pPr>
              <w:spacing w:before="0" w:after="0" w:line="220" w:lineRule="auto"/>
            </w:pPr>
            <w:r>
              <w:rPr>
                <w:rFonts w:ascii="Courier New" w:hAnsi="Courier New" w:cs="Courier New"/>
                <w:sz w:val="15"/>
                <w:szCs w:val="15"/>
              </w:rPr>
              <w:t xml:space="preserve">        return rgb                                 # H x W x 3</w:t>
            </w:r>
          </w:p>
          <w:p>
            <w:pPr>
              <w:spacing w:before="0" w:after="0" w:line="220" w:lineRule="auto"/>
            </w:pPr>
            <w:r>
              <w:rPr>
                <w:rFonts w:ascii="Courier New" w:hAnsi="Courier New" w:cs="Courier New"/>
                <w:sz w:val="15"/>
                <w:szCs w:val="15"/>
              </w:rPr>
              <w:t xml:space="preserve">    # Edge: standardised with measured statistics</w:t>
            </w:r>
          </w:p>
          <w:p>
            <w:pPr>
              <w:spacing w:before="0" w:after="0" w:line="220" w:lineRule="auto"/>
            </w:pPr>
            <w:r>
              <w:rPr>
                <w:rFonts w:ascii="Courier New" w:hAnsi="Courier New" w:cs="Courier New"/>
                <w:sz w:val="15"/>
                <w:szCs w:val="15"/>
              </w:rPr>
              <w:t xml:space="preserve">    edge = (compute_edge_map(rgb_image) - 0.12) / 0.33</w:t>
            </w:r>
          </w:p>
          <w:p>
            <w:pPr>
              <w:spacing w:before="0" w:after="0" w:line="220" w:lineRule="auto"/>
            </w:pPr>
            <w:r>
              <w:rPr>
                <w:rFonts w:ascii="Courier New" w:hAnsi="Courier New" w:cs="Courier New"/>
                <w:sz w:val="15"/>
                <w:szCs w:val="15"/>
              </w:rPr>
              <w:t xml:space="preserve">    return np.concatenate([rgb, edge[..., None]], -1)  # H x W x 4</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b/>
                <w:bCs/>
                <w:sz w:val="15"/>
                <w:szCs w:val="15"/>
              </w:rPr>
              <w:t xml:space="preserve"># models/encoder.py  (4-channel ImageNet encoder)</w:t>
            </w:r>
          </w:p>
          <w:p>
            <w:pPr>
              <w:spacing w:before="0" w:after="0" w:line="220" w:lineRule="auto"/>
            </w:pPr>
            <w:r>
              <w:rPr>
                <w:rFonts w:ascii="Courier New" w:hAnsi="Courier New" w:cs="Courier New"/>
                <w:sz w:val="15"/>
                <w:szCs w:val="15"/>
              </w:rPr>
              <w:t xml:space="preserve">new_conv.weight[:, :3] = old_conv.weight          # RGB filters</w:t>
            </w:r>
          </w:p>
          <w:p>
            <w:pPr>
              <w:spacing w:before="0" w:after="0" w:line="220" w:lineRule="auto"/>
            </w:pPr>
            <w:r>
              <w:rPr>
                <w:rFonts w:ascii="Courier New" w:hAnsi="Courier New" w:cs="Courier New"/>
                <w:sz w:val="15"/>
                <w:szCs w:val="15"/>
              </w:rPr>
              <w:t xml:space="preserve">new_conv.weight[:, 3:] = old_conv.weight.mean(1, keepdim=True)</w:t>
            </w:r>
          </w:p>
        </w:tc>
      </w:tr>
      <w:tr>
        <w:tc>
          <w:tcPr>
            <w:tcW w:w="8900" w:type="dxa"/>
            <w:shd w:val="clear" w:color="auto" w:fill="F7F7F7"/>
          </w:tcPr>
          <w:p>
            <w:pPr>
              <w:spacing w:before="0" w:after="0" w:line="220" w:lineRule="auto"/>
            </w:pPr>
            <w:r>
              <w:rPr>
                <w:rFonts w:ascii="Courier New" w:hAnsi="Courier New" w:cs="Courier New"/>
                <w:b/>
                <w:bCs/>
                <w:sz w:val="15"/>
                <w:szCs w:val="15"/>
              </w:rPr>
              <w:t xml:space="preserve"># models/fusion.py  (spatial-temporal attention, BAM)</w:t>
            </w:r>
          </w:p>
          <w:p>
            <w:pPr>
              <w:spacing w:before="0" w:after="0" w:line="220" w:lineRule="auto"/>
            </w:pPr>
            <w:r>
              <w:rPr>
                <w:rFonts w:ascii="Courier New" w:hAnsi="Courier New" w:cs="Courier New"/>
                <w:sz w:val="15"/>
                <w:szCs w:val="15"/>
              </w:rPr>
              <w:t xml:space="preserve">class BAM(nn.Module):</w:t>
            </w:r>
          </w:p>
          <w:p>
            <w:pPr>
              <w:spacing w:before="0" w:after="0" w:line="220" w:lineRule="auto"/>
            </w:pPr>
            <w:r>
              <w:rPr>
                <w:rFonts w:ascii="Courier New" w:hAnsi="Courier New" w:cs="Courier New"/>
                <w:sz w:val="15"/>
                <w:szCs w:val="15"/>
              </w:rPr>
              <w:t xml:space="preserve">    def forward(self, before, after):</w:t>
            </w:r>
          </w:p>
          <w:p>
            <w:pPr>
              <w:spacing w:before="0" w:after="0" w:line="220" w:lineRule="auto"/>
            </w:pPr>
            <w:r>
              <w:rPr>
                <w:rFonts w:ascii="Courier New" w:hAnsi="Courier New" w:cs="Courier New"/>
                <w:sz w:val="15"/>
                <w:szCs w:val="15"/>
              </w:rPr>
              <w:t xml:space="preserve">        B, C, H, W = before.shape</w:t>
            </w:r>
          </w:p>
          <w:p>
            <w:pPr>
              <w:spacing w:before="0" w:after="0" w:line="220" w:lineRule="auto"/>
            </w:pPr>
            <w:r>
              <w:rPr>
                <w:rFonts w:ascii="Courier New" w:hAnsi="Courier New" w:cs="Courier New"/>
                <w:sz w:val="15"/>
                <w:szCs w:val="15"/>
              </w:rPr>
              <w:t xml:space="preserve">        x = torch.cat([before, after], dim=3)     # dates side by side</w:t>
            </w:r>
          </w:p>
          <w:p>
            <w:pPr>
              <w:spacing w:before="0" w:after="0" w:line="220" w:lineRule="auto"/>
            </w:pPr>
            <w:r>
              <w:rPr>
                <w:rFonts w:ascii="Courier New" w:hAnsi="Courier New" w:cs="Courier New"/>
                <w:sz w:val="15"/>
                <w:szCs w:val="15"/>
              </w:rPr>
              <w:t xml:space="preserve">        x_kv = torch.cat([self._pool(before),</w:t>
            </w:r>
          </w:p>
          <w:p>
            <w:pPr>
              <w:spacing w:before="0" w:after="0" w:line="220" w:lineRule="auto"/>
            </w:pPr>
            <w:r>
              <w:rPr>
                <w:rFonts w:ascii="Courier New" w:hAnsi="Courier New" w:cs="Courier New"/>
                <w:sz w:val="15"/>
                <w:szCs w:val="15"/>
              </w:rPr>
              <w:t xml:space="preserve">                          self._pool(after)], dim=3)</w:t>
            </w:r>
          </w:p>
          <w:p>
            <w:pPr>
              <w:spacing w:before="0" w:after="0" w:line="220" w:lineRule="auto"/>
            </w:pPr>
            <w:r>
              <w:rPr>
                <w:rFonts w:ascii="Courier New" w:hAnsi="Courier New" w:cs="Courier New"/>
                <w:sz w:val="15"/>
                <w:szCs w:val="15"/>
              </w:rPr>
              <w:t xml:space="preserve">        q = self.q_conv(x).flatten(2)             # [B, d, N]</w:t>
            </w:r>
          </w:p>
          <w:p>
            <w:pPr>
              <w:spacing w:before="0" w:after="0" w:line="220" w:lineRule="auto"/>
            </w:pPr>
            <w:r>
              <w:rPr>
                <w:rFonts w:ascii="Courier New" w:hAnsi="Courier New" w:cs="Courier New"/>
                <w:sz w:val="15"/>
                <w:szCs w:val="15"/>
              </w:rPr>
              <w:t xml:space="preserve">        k = self.k_conv(x_kv).flatten(2)          # [B, d, M]</w:t>
            </w:r>
          </w:p>
          <w:p>
            <w:pPr>
              <w:spacing w:before="0" w:after="0" w:line="220" w:lineRule="auto"/>
            </w:pPr>
            <w:r>
              <w:rPr>
                <w:rFonts w:ascii="Courier New" w:hAnsi="Courier New" w:cs="Courier New"/>
                <w:sz w:val="15"/>
                <w:szCs w:val="15"/>
              </w:rPr>
              <w:t xml:space="preserve">        v = self.v_conv(x_kv).flatten(2)          # [B, C, M]</w:t>
            </w:r>
          </w:p>
          <w:p>
            <w:pPr>
              <w:spacing w:before="0" w:after="0" w:line="220" w:lineRule="auto"/>
            </w:pPr>
            <w:r>
              <w:rPr>
                <w:rFonts w:ascii="Courier New" w:hAnsi="Courier New" w:cs="Courier New"/>
                <w:sz w:val="15"/>
                <w:szCs w:val="15"/>
              </w:rPr>
              <w:t xml:space="preserve">        a = torch.bmm(q.transpose(1, 2), k) * self.key_channels ** -0.5</w:t>
            </w:r>
          </w:p>
          <w:p>
            <w:pPr>
              <w:spacing w:before="0" w:after="0" w:line="220" w:lineRule="auto"/>
            </w:pPr>
            <w:r>
              <w:rPr>
                <w:rFonts w:ascii="Courier New" w:hAnsi="Courier New" w:cs="Courier New"/>
                <w:sz w:val="15"/>
                <w:szCs w:val="15"/>
              </w:rPr>
              <w:t xml:space="preserve">        a = a.softmax(dim=-1)                     # [B, N, M]</w:t>
            </w:r>
          </w:p>
          <w:p>
            <w:pPr>
              <w:spacing w:before="0" w:after="0" w:line="220" w:lineRule="auto"/>
            </w:pPr>
            <w:r>
              <w:rPr>
                <w:rFonts w:ascii="Courier New" w:hAnsi="Courier New" w:cs="Courier New"/>
                <w:sz w:val="15"/>
                <w:szCs w:val="15"/>
              </w:rPr>
              <w:t xml:space="preserve">        out = torch.bmm(v, a.transpose(1, 2)).view(B, C, H, 2 * W)</w:t>
            </w:r>
          </w:p>
          <w:p>
            <w:pPr>
              <w:spacing w:before="0" w:after="0" w:line="220" w:lineRule="auto"/>
            </w:pPr>
            <w:r>
              <w:rPr>
                <w:rFonts w:ascii="Courier New" w:hAnsi="Courier New" w:cs="Courier New"/>
                <w:sz w:val="15"/>
                <w:szCs w:val="15"/>
              </w:rPr>
              <w:t xml:space="preserve">        out = x + self.gamma * out                # gamma = 0 at start</w:t>
            </w:r>
          </w:p>
          <w:p>
            <w:pPr>
              <w:spacing w:before="0" w:after="0" w:line="220" w:lineRule="auto"/>
            </w:pPr>
            <w:r>
              <w:rPr>
                <w:rFonts w:ascii="Courier New" w:hAnsi="Courier New" w:cs="Courier New"/>
                <w:sz w:val="15"/>
                <w:szCs w:val="15"/>
              </w:rPr>
              <w:t xml:space="preserve">        return out[..., :W], out[..., W:]</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sz w:val="15"/>
                <w:szCs w:val="15"/>
              </w:rPr>
              <w:t xml:space="preserve"># Siam-Concat fusion at every scale</w:t>
            </w:r>
          </w:p>
          <w:p>
            <w:pPr>
              <w:spacing w:before="0" w:after="0" w:line="220" w:lineRule="auto"/>
            </w:pPr>
            <w:r>
              <w:rPr>
                <w:rFonts w:ascii="Courier New" w:hAnsi="Courier New" w:cs="Courier New"/>
                <w:sz w:val="15"/>
                <w:szCs w:val="15"/>
              </w:rPr>
              <w:t xml:space="preserve">d = torch.abs(bf - af)</w:t>
            </w:r>
          </w:p>
          <w:p>
            <w:pPr>
              <w:spacing w:before="0" w:after="0" w:line="220" w:lineRule="auto"/>
            </w:pPr>
            <w:r>
              <w:rPr>
                <w:rFonts w:ascii="Courier New" w:hAnsi="Courier New" w:cs="Courier New"/>
                <w:sz w:val="15"/>
                <w:szCs w:val="15"/>
              </w:rPr>
              <w:t xml:space="preserve">fused = reduce_conv(torch.cat([bf, af, d], dim=1))   # 3C -&gt; C</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b/>
                <w:bCs/>
                <w:sz w:val="15"/>
                <w:szCs w:val="15"/>
              </w:rPr>
              <w:t xml:space="preserve"># losses/losses.py  (multi-task loss)</w:t>
            </w:r>
          </w:p>
          <w:p>
            <w:pPr>
              <w:spacing w:before="0" w:after="0" w:line="220" w:lineRule="auto"/>
            </w:pPr>
            <w:r>
              <w:rPr>
                <w:rFonts w:ascii="Courier New" w:hAnsi="Courier New" w:cs="Courier New"/>
                <w:sz w:val="15"/>
                <w:szCs w:val="15"/>
              </w:rPr>
              <w:t xml:space="preserve">bce  = F.binary_cross_entropy_with_logits(change_logits, mask)</w:t>
            </w:r>
          </w:p>
          <w:p>
            <w:pPr>
              <w:spacing w:before="0" w:after="0" w:line="220" w:lineRule="auto"/>
            </w:pPr>
            <w:r>
              <w:rPr>
                <w:rFonts w:ascii="Courier New" w:hAnsi="Courier New" w:cs="Courier New"/>
                <w:sz w:val="15"/>
                <w:szCs w:val="15"/>
              </w:rPr>
              <w:t xml:space="preserve">dice = 1 - (2 * (p * y).sum() + 1) / (p.sum() + y.sum() + 1)</w:t>
            </w:r>
          </w:p>
          <w:p>
            <w:pPr>
              <w:spacing w:before="0" w:after="0" w:line="220" w:lineRule="auto"/>
            </w:pPr>
            <w:r>
              <w:rPr>
                <w:rFonts w:ascii="Courier New" w:hAnsi="Courier New" w:cs="Courier New"/>
                <w:sz w:val="15"/>
                <w:szCs w:val="15"/>
              </w:rPr>
              <w:t xml:space="preserve">edge_target = sobel_edge_detection(mask)             # |grad| &gt; 0.5</w:t>
            </w:r>
          </w:p>
          <w:p>
            <w:pPr>
              <w:spacing w:before="0" w:after="0" w:line="220" w:lineRule="auto"/>
            </w:pPr>
            <w:r>
              <w:rPr>
                <w:rFonts w:ascii="Courier New" w:hAnsi="Courier New" w:cs="Courier New"/>
                <w:sz w:val="15"/>
                <w:szCs w:val="15"/>
              </w:rPr>
              <w:t xml:space="preserve">beta = (edge_target == 0).float().mean()</w:t>
            </w:r>
          </w:p>
          <w:p>
            <w:pPr>
              <w:spacing w:before="0" w:after="0" w:line="220" w:lineRule="auto"/>
            </w:pPr>
            <w:r>
              <w:rPr>
                <w:rFonts w:ascii="Courier New" w:hAnsi="Courier New" w:cs="Courier New"/>
                <w:sz w:val="15"/>
                <w:szCs w:val="15"/>
              </w:rPr>
              <w:t xml:space="preserve">w = beta * edge_target + (1 - beta) * (1 - edge_target)</w:t>
            </w:r>
          </w:p>
          <w:p>
            <w:pPr>
              <w:spacing w:before="0" w:after="0" w:line="220" w:lineRule="auto"/>
            </w:pPr>
            <w:r>
              <w:rPr>
                <w:rFonts w:ascii="Courier New" w:hAnsi="Courier New" w:cs="Courier New"/>
                <w:sz w:val="15"/>
                <w:szCs w:val="15"/>
              </w:rPr>
              <w:t xml:space="preserve">edge = F.binary_cross_entropy_with_logits(edge_logits, edge_target,</w:t>
            </w:r>
          </w:p>
          <w:p>
            <w:pPr>
              <w:spacing w:before="0" w:after="0" w:line="220" w:lineRule="auto"/>
            </w:pPr>
            <w:r>
              <w:rPr>
                <w:rFonts w:ascii="Courier New" w:hAnsi="Courier New" w:cs="Courier New"/>
                <w:sz w:val="15"/>
                <w:szCs w:val="15"/>
              </w:rPr>
              <w:t xml:space="preserve">                                          weight=w)</w:t>
            </w:r>
          </w:p>
          <w:p>
            <w:pPr>
              <w:spacing w:before="0" w:after="0" w:line="220" w:lineRule="auto"/>
            </w:pPr>
            <w:r>
              <w:rPr>
                <w:rFonts w:ascii="Courier New" w:hAnsi="Courier New" w:cs="Courier New"/>
                <w:sz w:val="15"/>
                <w:szCs w:val="15"/>
              </w:rPr>
              <w:t xml:space="preserve">loss = bce + dice + 0.4 * edge</w:t>
            </w:r>
          </w:p>
          <w:p>
            <w:pPr>
              <w:spacing w:before="0" w:after="0" w:line="220" w:lineRule="auto"/>
            </w:pPr>
            <w:r>
              <w:rPr>
                <w:rFonts w:ascii="Courier New" w:hAnsi="Courier New" w:cs="Courier New"/>
                <w:sz w:val="15"/>
                <w:szCs w:val="15"/>
              </w:rPr>
              <w:t xml:space="preserve"> </w:t>
            </w:r>
          </w:p>
          <w:p>
            <w:pPr>
              <w:spacing w:before="0" w:after="0" w:line="220" w:lineRule="auto"/>
            </w:pPr>
            <w:r>
              <w:rPr>
                <w:rFonts w:ascii="Courier New" w:hAnsi="Courier New" w:cs="Courier New"/>
                <w:b/>
                <w:bCs/>
                <w:sz w:val="15"/>
                <w:szCs w:val="15"/>
              </w:rPr>
              <w:t xml:space="preserve"># models/siamese_unet.py  (sliding-window inference)</w:t>
            </w:r>
          </w:p>
          <w:p>
            <w:pPr>
              <w:spacing w:before="0" w:after="0" w:line="220" w:lineRule="auto"/>
            </w:pPr>
            <w:r>
              <w:rPr>
                <w:rFonts w:ascii="Courier New" w:hAnsi="Courier New" w:cs="Courier New"/>
                <w:sz w:val="15"/>
                <w:szCs w:val="15"/>
              </w:rPr>
              <w:t xml:space="preserve">for (y, x) in tile_positions(H, W, tile=256, stride=192):</w:t>
            </w:r>
          </w:p>
          <w:p>
            <w:pPr>
              <w:spacing w:before="0" w:after="0" w:line="220" w:lineRule="auto"/>
            </w:pPr>
            <w:r>
              <w:rPr>
                <w:rFonts w:ascii="Courier New" w:hAnsi="Courier New" w:cs="Courier New"/>
                <w:sz w:val="15"/>
                <w:szCs w:val="15"/>
              </w:rPr>
              <w:t xml:space="preserve">    out = model(before[..., y:y+256, x:x+256],</w:t>
            </w:r>
          </w:p>
          <w:p>
            <w:pPr>
              <w:spacing w:before="0" w:after="0" w:line="220" w:lineRule="auto"/>
            </w:pPr>
            <w:r>
              <w:rPr>
                <w:rFonts w:ascii="Courier New" w:hAnsi="Courier New" w:cs="Courier New"/>
                <w:sz w:val="15"/>
                <w:szCs w:val="15"/>
              </w:rPr>
              <w:t xml:space="preserve">                after[..., y:y+256, x:x+256])</w:t>
            </w:r>
          </w:p>
          <w:p>
            <w:pPr>
              <w:spacing w:before="0" w:after="0" w:line="220" w:lineRule="auto"/>
            </w:pPr>
            <w:r>
              <w:rPr>
                <w:rFonts w:ascii="Courier New" w:hAnsi="Courier New" w:cs="Courier New"/>
                <w:sz w:val="15"/>
                <w:szCs w:val="15"/>
              </w:rPr>
              <w:t xml:space="preserve">    acc[..., y:y+256, x:x+256] += out * cosine_window</w:t>
            </w:r>
          </w:p>
          <w:p>
            <w:pPr>
              <w:spacing w:before="0" w:after="0" w:line="220" w:lineRule="auto"/>
            </w:pPr>
            <w:r>
              <w:rPr>
                <w:rFonts w:ascii="Courier New" w:hAnsi="Courier New" w:cs="Courier New"/>
                <w:sz w:val="15"/>
                <w:szCs w:val="15"/>
              </w:rPr>
              <w:t xml:space="preserve">    wsum[..., y:y+256, x:x+256] += cosine_window</w:t>
            </w:r>
          </w:p>
          <w:p>
            <w:pPr>
              <w:spacing w:before="0" w:after="0" w:line="220" w:lineRule="auto"/>
            </w:pPr>
            <w:r>
              <w:rPr>
                <w:rFonts w:ascii="Courier New" w:hAnsi="Courier New" w:cs="Courier New"/>
                <w:sz w:val="15"/>
                <w:szCs w:val="15"/>
              </w:rPr>
              <w:t xml:space="preserve">logits = acc / wsum</w:t>
            </w:r>
          </w:p>
        </w:tc>
      </w:tr>
    </w:tbl>
    <w:p>
      <w:pPr>
        <w:spacing w:after="60"/>
      </w:pPr>
    </w:p>
    <w:p>
      <w:pPr>
        <w:pStyle w:val="Heading1"/>
      </w:pPr>
      <w:bookmarkStart w:id="9018" w:name="_TocRpt18"/>
      <w:r>
        <w:t xml:space="preserve">Implementation</w:t>
      </w:r>
      <w:bookmarkEnd w:id="9018"/>
    </w:p>
    <w:p>
      <w:pPr>
        <w:pStyle w:val="Heading2"/>
      </w:pPr>
      <w:bookmarkStart w:id="9019" w:name="_TocRpt19"/>
      <w:r>
        <w:t xml:space="preserve"> Description</w:t>
      </w:r>
      <w:bookmarkEnd w:id="9019"/>
    </w:p>
    <w:p>
      <w:pPr>
        <w:spacing w:after="120"/>
        <w:jc w:val="both"/>
      </w:pPr>
      <w:r>
        <w:t xml:space="preserve">The system is implemented in Python 3 with PyTorch </w:t>
      </w:r>
      <w:r>
        <w:t xml:space="preserve">[20]</w:t>
      </w:r>
      <w:r>
        <w:t xml:space="preserve"> for the neural network, OpenCV </w:t>
      </w:r>
      <w:r>
        <w:t xml:space="preserve">[21]</w:t>
      </w:r>
      <w:r>
        <w:t xml:space="preserve"> for the DSP operations and PyQt5 for the user interface. </w:t>
      </w:r>
      <w:r>
        <w:t xml:space="preserve">Table 5</w:t>
      </w:r>
      <w:r>
        <w:t xml:space="preserve"> gives the software organisation.</w:t>
      </w:r>
    </w:p>
    <w:p>
      <w:pPr>
        <w:pStyle w:val="Caption"/>
        <w:keepNext/>
        <w:jc w:val="center"/>
      </w:pPr>
      <w:r>
        <w:t xml:space="preserve">Table 5: Software modules.</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2592"/>
        <w:gridCol w:w="6336"/>
      </w:tblGrid>
      <w:tr>
        <w:trPr>
          <w:tblHeader/>
          <w:cantSplit/>
        </w:trPr>
        <w:tc>
          <w:tcPr>
            <w:tcW w:w="2592" w:type="dxa"/>
            <w:shd w:val="clear" w:color="auto" w:fill="1F497D"/>
            <w:vAlign w:val="center"/>
          </w:tcPr>
          <w:p>
            <w:pPr>
              <w:spacing w:before="0" w:after="0"/>
              <w:jc w:val="center"/>
            </w:pPr>
            <w:r>
              <w:rPr>
                <w:b/>
                <w:bCs/>
                <w:color w:val="FFFFFF"/>
                <w:sz w:val="19"/>
                <w:szCs w:val="19"/>
              </w:rPr>
              <w:t xml:space="preserve">Module</w:t>
            </w:r>
          </w:p>
        </w:tc>
        <w:tc>
          <w:tcPr>
            <w:tcW w:w="6336" w:type="dxa"/>
            <w:shd w:val="clear" w:color="auto" w:fill="1F497D"/>
            <w:vAlign w:val="center"/>
          </w:tcPr>
          <w:p>
            <w:pPr>
              <w:spacing w:before="0" w:after="0"/>
              <w:jc w:val="center"/>
            </w:pPr>
            <w:r>
              <w:rPr>
                <w:b/>
                <w:bCs/>
                <w:color w:val="FFFFFF"/>
                <w:sz w:val="19"/>
                <w:szCs w:val="19"/>
              </w:rPr>
              <w:t xml:space="preserve">Function</w:t>
            </w:r>
          </w:p>
        </w:tc>
      </w:tr>
      <w:tr>
        <w:trPr>
          <w:cantSplit/>
        </w:trPr>
        <w:tc>
          <w:tcPr>
            <w:tcW w:w="2592" w:type="dxa"/>
            <w:vAlign w:val="center"/>
          </w:tcPr>
          <w:p>
            <w:pPr>
              <w:spacing w:before="0" w:after="0"/>
              <w:jc w:val="left"/>
            </w:pPr>
            <w:r>
              <w:rPr>
                <w:sz w:val="19"/>
                <w:szCs w:val="19"/>
              </w:rPr>
              <w:t xml:space="preserve">config.py</w:t>
            </w:r>
          </w:p>
        </w:tc>
        <w:tc>
          <w:tcPr>
            <w:tcW w:w="6336" w:type="dxa"/>
            <w:vAlign w:val="center"/>
          </w:tcPr>
          <w:p>
            <w:pPr>
              <w:spacing w:before="0" w:after="0"/>
              <w:jc w:val="left"/>
            </w:pPr>
            <w:r>
              <w:rPr>
                <w:sz w:val="19"/>
                <w:szCs w:val="19"/>
              </w:rPr>
              <w:t xml:space="preserve">All settings: paths, DSP parameters, normalisation statistics, training hyper-parameters, threshold</w:t>
            </w:r>
          </w:p>
        </w:tc>
      </w:tr>
      <w:tr>
        <w:trPr>
          <w:cantSplit/>
        </w:trPr>
        <w:tc>
          <w:tcPr>
            <w:tcW w:w="2592" w:type="dxa"/>
            <w:shd w:val="clear" w:color="auto" w:fill="F2F2F2"/>
            <w:vAlign w:val="center"/>
          </w:tcPr>
          <w:p>
            <w:pPr>
              <w:spacing w:before="0" w:after="0"/>
              <w:jc w:val="left"/>
            </w:pPr>
            <w:r>
              <w:rPr>
                <w:sz w:val="19"/>
                <w:szCs w:val="19"/>
              </w:rPr>
              <w:t xml:space="preserve">preprocessing/</w:t>
            </w:r>
          </w:p>
        </w:tc>
        <w:tc>
          <w:tcPr>
            <w:tcW w:w="6336" w:type="dxa"/>
            <w:shd w:val="clear" w:color="auto" w:fill="F2F2F2"/>
            <w:vAlign w:val="center"/>
          </w:tcPr>
          <w:p>
            <w:pPr>
              <w:spacing w:before="0" w:after="0"/>
              <w:jc w:val="left"/>
            </w:pPr>
            <w:r>
              <w:rPr>
                <w:sz w:val="19"/>
                <w:szCs w:val="19"/>
              </w:rPr>
              <w:t xml:space="preserve">Grayscale, Gaussian and Canny DSP chain; channel standardisation</w:t>
            </w:r>
          </w:p>
        </w:tc>
      </w:tr>
      <w:tr>
        <w:trPr>
          <w:cantSplit/>
        </w:trPr>
        <w:tc>
          <w:tcPr>
            <w:tcW w:w="2592" w:type="dxa"/>
            <w:vAlign w:val="center"/>
          </w:tcPr>
          <w:p>
            <w:pPr>
              <w:spacing w:before="0" w:after="0"/>
              <w:jc w:val="left"/>
            </w:pPr>
            <w:r>
              <w:rPr>
                <w:sz w:val="19"/>
                <w:szCs w:val="19"/>
              </w:rPr>
              <w:t xml:space="preserve">dataset/</w:t>
            </w:r>
          </w:p>
        </w:tc>
        <w:tc>
          <w:tcPr>
            <w:tcW w:w="6336" w:type="dxa"/>
            <w:vAlign w:val="center"/>
          </w:tcPr>
          <w:p>
            <w:pPr>
              <w:spacing w:before="0" w:after="0"/>
              <w:jc w:val="left"/>
            </w:pPr>
            <w:r>
              <w:rPr>
                <w:sz w:val="19"/>
                <w:szCs w:val="19"/>
              </w:rPr>
              <w:t xml:space="preserve">LEVIR-CD loader, random / change-focused cropping, synchronised and photometric augmentation</w:t>
            </w:r>
          </w:p>
        </w:tc>
      </w:tr>
      <w:tr>
        <w:trPr>
          <w:cantSplit/>
        </w:trPr>
        <w:tc>
          <w:tcPr>
            <w:tcW w:w="2592" w:type="dxa"/>
            <w:shd w:val="clear" w:color="auto" w:fill="F2F2F2"/>
            <w:vAlign w:val="center"/>
          </w:tcPr>
          <w:p>
            <w:pPr>
              <w:spacing w:before="0" w:after="0"/>
              <w:jc w:val="left"/>
            </w:pPr>
            <w:r>
              <w:rPr>
                <w:sz w:val="19"/>
                <w:szCs w:val="19"/>
              </w:rPr>
              <w:t xml:space="preserve">models/</w:t>
            </w:r>
          </w:p>
        </w:tc>
        <w:tc>
          <w:tcPr>
            <w:tcW w:w="6336" w:type="dxa"/>
            <w:shd w:val="clear" w:color="auto" w:fill="F2F2F2"/>
            <w:vAlign w:val="center"/>
          </w:tcPr>
          <w:p>
            <w:pPr>
              <w:spacing w:before="0" w:after="0"/>
              <w:jc w:val="left"/>
            </w:pPr>
            <w:r>
              <w:rPr>
                <w:sz w:val="19"/>
                <w:szCs w:val="19"/>
              </w:rPr>
              <w:t xml:space="preserve">Siamese ResNet-34 encoder, BAM + Siam-Concat fusion, U-Net decoder, edge head, sliding-window inference</w:t>
            </w:r>
          </w:p>
        </w:tc>
      </w:tr>
      <w:tr>
        <w:trPr>
          <w:cantSplit/>
        </w:trPr>
        <w:tc>
          <w:tcPr>
            <w:tcW w:w="2592" w:type="dxa"/>
            <w:vAlign w:val="center"/>
          </w:tcPr>
          <w:p>
            <w:pPr>
              <w:spacing w:before="0" w:after="0"/>
              <w:jc w:val="left"/>
            </w:pPr>
            <w:r>
              <w:rPr>
                <w:sz w:val="19"/>
                <w:szCs w:val="19"/>
              </w:rPr>
              <w:t xml:space="preserve">losses/, training/</w:t>
            </w:r>
          </w:p>
        </w:tc>
        <w:tc>
          <w:tcPr>
            <w:tcW w:w="6336" w:type="dxa"/>
            <w:vAlign w:val="center"/>
          </w:tcPr>
          <w:p>
            <w:pPr>
              <w:spacing w:before="0" w:after="0"/>
              <w:jc w:val="left"/>
            </w:pPr>
            <w:r>
              <w:rPr>
                <w:sz w:val="19"/>
                <w:szCs w:val="19"/>
              </w:rPr>
              <w:t xml:space="preserve">Multi-task loss, training loop, dataset-level metrics, threshold sweep</w:t>
            </w:r>
          </w:p>
        </w:tc>
      </w:tr>
      <w:tr>
        <w:trPr>
          <w:cantSplit/>
        </w:trPr>
        <w:tc>
          <w:tcPr>
            <w:tcW w:w="2592" w:type="dxa"/>
            <w:shd w:val="clear" w:color="auto" w:fill="F2F2F2"/>
            <w:vAlign w:val="center"/>
          </w:tcPr>
          <w:p>
            <w:pPr>
              <w:spacing w:before="0" w:after="0"/>
              <w:jc w:val="left"/>
            </w:pPr>
            <w:r>
              <w:rPr>
                <w:sz w:val="19"/>
                <w:szCs w:val="19"/>
              </w:rPr>
              <w:t xml:space="preserve">train.py, evaluate.py</w:t>
            </w:r>
          </w:p>
        </w:tc>
        <w:tc>
          <w:tcPr>
            <w:tcW w:w="6336" w:type="dxa"/>
            <w:shd w:val="clear" w:color="auto" w:fill="F2F2F2"/>
            <w:vAlign w:val="center"/>
          </w:tcPr>
          <w:p>
            <w:pPr>
              <w:spacing w:before="0" w:after="0"/>
              <w:jc w:val="left"/>
            </w:pPr>
            <w:r>
              <w:rPr>
                <w:sz w:val="19"/>
                <w:szCs w:val="19"/>
              </w:rPr>
              <w:t xml:space="preserve">Training (with resume and ablation flags) and full-resolution test evaluation with reports</w:t>
            </w:r>
          </w:p>
        </w:tc>
      </w:tr>
      <w:tr>
        <w:trPr>
          <w:cantSplit/>
        </w:trPr>
        <w:tc>
          <w:tcPr>
            <w:tcW w:w="2592" w:type="dxa"/>
            <w:vAlign w:val="center"/>
          </w:tcPr>
          <w:p>
            <w:pPr>
              <w:spacing w:before="0" w:after="0"/>
              <w:jc w:val="left"/>
            </w:pPr>
            <w:r>
              <w:rPr>
                <w:sz w:val="19"/>
                <w:szCs w:val="19"/>
              </w:rPr>
              <w:t xml:space="preserve">inference/, gui/app.py</w:t>
            </w:r>
          </w:p>
        </w:tc>
        <w:tc>
          <w:tcPr>
            <w:tcW w:w="6336" w:type="dxa"/>
            <w:vAlign w:val="center"/>
          </w:tcPr>
          <w:p>
            <w:pPr>
              <w:spacing w:before="0" w:after="0"/>
              <w:jc w:val="left"/>
            </w:pPr>
            <w:r>
              <w:rPr>
                <w:sz w:val="19"/>
                <w:szCs w:val="19"/>
              </w:rPr>
              <w:t xml:space="preserve">Prediction on any image pair, post-processing and the PyQt5 desktop application</w:t>
            </w:r>
          </w:p>
        </w:tc>
      </w:tr>
      <w:tr>
        <w:trPr>
          <w:cantSplit/>
        </w:trPr>
        <w:tc>
          <w:tcPr>
            <w:tcW w:w="2592" w:type="dxa"/>
            <w:shd w:val="clear" w:color="auto" w:fill="F2F2F2"/>
            <w:vAlign w:val="center"/>
          </w:tcPr>
          <w:p>
            <w:pPr>
              <w:spacing w:before="0" w:after="0"/>
              <w:jc w:val="left"/>
            </w:pPr>
            <w:r>
              <w:rPr>
                <w:sz w:val="19"/>
                <w:szCs w:val="19"/>
              </w:rPr>
              <w:t xml:space="preserve">inference/multi_model.py</w:t>
            </w:r>
          </w:p>
        </w:tc>
        <w:tc>
          <w:tcPr>
            <w:tcW w:w="6336" w:type="dxa"/>
            <w:shd w:val="clear" w:color="auto" w:fill="F2F2F2"/>
            <w:vAlign w:val="center"/>
          </w:tcPr>
          <w:p>
            <w:pPr>
              <w:spacing w:before="0" w:after="0"/>
              <w:jc w:val="left"/>
            </w:pPr>
            <w:r>
              <w:rPr>
                <w:sz w:val="19"/>
                <w:szCs w:val="19"/>
              </w:rPr>
              <w:t xml:space="preserve">One interface for v2 (4-ch), v2 RGB-only, the old v1 model and two v1 + v2 ensembles</w:t>
            </w:r>
          </w:p>
        </w:tc>
      </w:tr>
      <w:tr>
        <w:trPr>
          <w:cantSplit/>
        </w:trPr>
        <w:tc>
          <w:tcPr>
            <w:tcW w:w="2592" w:type="dxa"/>
            <w:vAlign w:val="center"/>
          </w:tcPr>
          <w:p>
            <w:pPr>
              <w:spacing w:before="0" w:after="0"/>
              <w:jc w:val="left"/>
            </w:pPr>
            <w:r>
              <w:rPr>
                <w:sz w:val="19"/>
                <w:szCs w:val="19"/>
              </w:rPr>
              <w:t xml:space="preserve">compare_models.py, save_all_samples.py</w:t>
            </w:r>
          </w:p>
        </w:tc>
        <w:tc>
          <w:tcPr>
            <w:tcW w:w="6336" w:type="dxa"/>
            <w:vAlign w:val="center"/>
          </w:tcPr>
          <w:p>
            <w:pPr>
              <w:spacing w:before="0" w:after="0"/>
              <w:jc w:val="left"/>
            </w:pPr>
            <w:r>
              <w:rPr>
                <w:sz w:val="19"/>
                <w:szCs w:val="19"/>
              </w:rPr>
              <w:t xml:space="preserve">Cross-dataset comparison (LEVIR-CD, WHU-CD, Purbachal) and per-image comparison figures</w:t>
            </w:r>
          </w:p>
        </w:tc>
      </w:tr>
      <w:tr>
        <w:trPr>
          <w:cantSplit/>
        </w:trPr>
        <w:tc>
          <w:tcPr>
            <w:tcW w:w="2592" w:type="dxa"/>
            <w:shd w:val="clear" w:color="auto" w:fill="F2F2F2"/>
            <w:vAlign w:val="center"/>
          </w:tcPr>
          <w:p>
            <w:pPr>
              <w:spacing w:before="0" w:after="0"/>
              <w:jc w:val="left"/>
            </w:pPr>
            <w:r>
              <w:rPr>
                <w:sz w:val="19"/>
                <w:szCs w:val="19"/>
              </w:rPr>
              <w:t xml:space="preserve">sanity_check.py</w:t>
            </w:r>
          </w:p>
        </w:tc>
        <w:tc>
          <w:tcPr>
            <w:tcW w:w="6336" w:type="dxa"/>
            <w:shd w:val="clear" w:color="auto" w:fill="F2F2F2"/>
            <w:vAlign w:val="center"/>
          </w:tcPr>
          <w:p>
            <w:pPr>
              <w:spacing w:before="0" w:after="0"/>
              <w:jc w:val="left"/>
            </w:pPr>
            <w:r>
              <w:rPr>
                <w:sz w:val="19"/>
                <w:szCs w:val="19"/>
              </w:rPr>
              <w:t xml:space="preserve">16 automated checks of shapes, normalisation, batch independence, loss and checkpoints</w:t>
            </w:r>
          </w:p>
        </w:tc>
      </w:tr>
    </w:tbl>
    <w:p>
      <w:pPr>
        <w:spacing w:after="60"/>
      </w:pPr>
    </w:p>
    <w:p xmlns:a="http://schemas.openxmlformats.org/drawingml/2006/main" xmlns:pic="http://schemas.openxmlformats.org/drawingml/2006/picture">
      <w:pPr>
        <w:keepNext/>
        <w:spacing w:before="120" w:after="60"/>
        <w:jc w:val="center"/>
      </w:pPr>
      <w:r>
        <w:drawing>
          <wp:inline distT="0" distB="0" distL="0" distR="0">
            <wp:extent cx="4389120" cy="3088248"/>
            <wp:docPr id="5007" name="Figure 5007"/>
            <wp:cNvGraphicFramePr>
              <a:graphicFrameLocks noChangeAspect="1"/>
            </wp:cNvGraphicFramePr>
            <a:graphic>
              <a:graphicData uri="http://schemas.openxmlformats.org/drawingml/2006/picture">
                <pic:pic>
                  <pic:nvPicPr>
                    <pic:cNvPr id="5007" name="rpt_img7.png"/>
                    <pic:cNvPicPr/>
                  </pic:nvPicPr>
                  <pic:blipFill>
                    <a:blip r:embed="rIdRpt7"/>
                    <a:stretch>
                      <a:fillRect/>
                    </a:stretch>
                  </pic:blipFill>
                  <pic:spPr>
                    <a:xfrm>
                      <a:off x="0" y="0"/>
                      <a:ext cx="4389120" cy="3088248"/>
                    </a:xfrm>
                    <a:prstGeom prst="rect">
                      <a:avLst/>
                    </a:prstGeom>
                  </pic:spPr>
                </pic:pic>
              </a:graphicData>
            </a:graphic>
          </wp:inline>
        </w:drawing>
      </w:r>
    </w:p>
    <w:p>
      <w:pPr>
        <w:pStyle w:val="Caption"/>
        <w:jc w:val="center"/>
      </w:pPr>
      <w:r>
        <w:t xml:space="preserve">Figure 7: PyQt5 desktop application with the model selector, overlay option and live metrics.</w:t>
      </w:r>
    </w:p>
    <w:p>
      <w:pPr>
        <w:spacing w:after="120"/>
        <w:jc w:val="both"/>
      </w:pPr>
      <w:r>
        <w:rPr>
          <w:b/>
          <w:bCs/>
        </w:rPr>
        <w:t xml:space="preserve">Graphical user interface.</w:t>
      </w:r>
      <w:r>
        <w:t xml:space="preserve"> The desktop application (</w:t>
      </w:r>
      <w:r>
        <w:t xml:space="preserve">Figure 7</w:t>
      </w:r>
      <w:r>
        <w:t xml:space="preserve">) loads the before and after images and, optionally, a ground-truth mask. The model is loaded once in a background thread and inference runs in a separate QThread, so the window never freezes. A </w:t>
      </w:r>
      <w:r>
        <w:rPr>
          <w:b/>
          <w:bCs/>
        </w:rPr>
        <w:t xml:space="preserve">Model</w:t>
      </w:r>
      <w:r>
        <w:t xml:space="preserve"> menu selects the final v2 model (RGB + Canny), the RGB-only v2 model, the old v1 prototype or two v1 + v2 ensembles (average and pixel-wise maximum), each with its own validation-selected threshold, and </w:t>
      </w:r>
      <w:r>
        <w:rPr>
          <w:b/>
          <w:bCs/>
        </w:rPr>
        <w:t xml:space="preserve">Compare all models</w:t>
      </w:r>
      <w:r>
        <w:t xml:space="preserve"> shows every model side by side on the same image pair. The user can enable test-time augmentation, choose the input resolution, move a threshold slider (or use the validation or Otsu threshold), switch polygon post-processing on or off and draw the red change overlay on the Before (default) or After image; the probability map, the mask and live F1/IoU/precision/recall values update instantly. In </w:t>
      </w:r>
      <w:r>
        <w:t xml:space="preserve">Figure 7</w:t>
      </w:r>
      <w:r>
        <w:t xml:space="preserve"> the final model reaches F1 = 0.937 and IoU = 0.882 on a LEVIR-CD pair at threshold 0.48, and </w:t>
      </w:r>
      <w:r>
        <w:t xml:space="preserve">Figure 8</w:t>
      </w:r>
      <w:r>
        <w:t xml:space="preserve"> shows the comparison window for the same pair: the v2 models give the sharpest building outlines, while the old v1 model produces blurred, merged blobs (F1 0.80).</w:t>
      </w:r>
    </w:p>
    <w:p xmlns:a="http://schemas.openxmlformats.org/drawingml/2006/main" xmlns:pic="http://schemas.openxmlformats.org/drawingml/2006/picture">
      <w:pPr>
        <w:keepNext/>
        <w:spacing w:before="120" w:after="60"/>
        <w:jc w:val="center"/>
      </w:pPr>
      <w:r>
        <w:drawing>
          <wp:inline distT="0" distB="0" distL="0" distR="0">
            <wp:extent cx="5623560" cy="1850381"/>
            <wp:docPr id="5008" name="Figure 5008"/>
            <wp:cNvGraphicFramePr>
              <a:graphicFrameLocks noChangeAspect="1"/>
            </wp:cNvGraphicFramePr>
            <a:graphic>
              <a:graphicData uri="http://schemas.openxmlformats.org/drawingml/2006/picture">
                <pic:pic>
                  <pic:nvPicPr>
                    <pic:cNvPr id="5008" name="rpt_img8.png"/>
                    <pic:cNvPicPr/>
                  </pic:nvPicPr>
                  <pic:blipFill>
                    <a:blip r:embed="rIdRpt8"/>
                    <a:stretch>
                      <a:fillRect/>
                    </a:stretch>
                  </pic:blipFill>
                  <pic:spPr>
                    <a:xfrm>
                      <a:off x="0" y="0"/>
                      <a:ext cx="5623560" cy="1850381"/>
                    </a:xfrm>
                    <a:prstGeom prst="rect">
                      <a:avLst/>
                    </a:prstGeom>
                  </pic:spPr>
                </pic:pic>
              </a:graphicData>
            </a:graphic>
          </wp:inline>
        </w:drawing>
      </w:r>
    </w:p>
    <w:p>
      <w:pPr>
        <w:pStyle w:val="Caption"/>
        <w:jc w:val="center"/>
      </w:pPr>
      <w:r>
        <w:t xml:space="preserve">Figure 8: “Compare all models” window on the same pair: probability maps (top) and change overlays on the Before image with per-model F1 (bottom) for v2 4-channel, v2 3-channel, the old v1 model and the two ensembles.</w:t>
      </w:r>
    </w:p>
    <w:p>
      <w:pPr>
        <w:spacing w:after="120"/>
        <w:jc w:val="both"/>
      </w:pPr>
      <w:r>
        <w:rPr>
          <w:b/>
          <w:bCs/>
        </w:rPr>
        <w:t xml:space="preserve">Qualitative results.</w:t>
      </w:r>
      <w:r>
        <w:t xml:space="preserve"> </w:t>
      </w:r>
      <w:r>
        <w:t xml:space="preserve">Figure 9</w:t>
      </w:r>
      <w:r>
        <w:t xml:space="preserve"> shows three test scenes: a warehouse development, a new housing estate and a curved suburban layout. The error maps are almost entirely white (correct), with red (false alarm) and cyan (miss) limited to 1–2-pixel rims along building outlines; closely spaced houses are separated.</w:t>
      </w:r>
    </w:p>
    <w:p xmlns:a="http://schemas.openxmlformats.org/drawingml/2006/main" xmlns:pic="http://schemas.openxmlformats.org/drawingml/2006/picture">
      <w:pPr>
        <w:keepNext/>
        <w:spacing w:before="120" w:after="60"/>
        <w:jc w:val="center"/>
      </w:pPr>
      <w:r>
        <w:drawing>
          <wp:inline distT="0" distB="0" distL="0" distR="0">
            <wp:extent cx="5623560" cy="2898296"/>
            <wp:docPr id="5009" name="Figure 5009"/>
            <wp:cNvGraphicFramePr>
              <a:graphicFrameLocks noChangeAspect="1"/>
            </wp:cNvGraphicFramePr>
            <a:graphic>
              <a:graphicData uri="http://schemas.openxmlformats.org/drawingml/2006/picture">
                <pic:pic>
                  <pic:nvPicPr>
                    <pic:cNvPr id="5009" name="rpt_img9.jpg"/>
                    <pic:cNvPicPr/>
                  </pic:nvPicPr>
                  <pic:blipFill>
                    <a:blip r:embed="rIdRpt9"/>
                    <a:stretch>
                      <a:fillRect/>
                    </a:stretch>
                  </pic:blipFill>
                  <pic:spPr>
                    <a:xfrm>
                      <a:off x="0" y="0"/>
                      <a:ext cx="5623560" cy="2898296"/>
                    </a:xfrm>
                    <a:prstGeom prst="rect">
                      <a:avLst/>
                    </a:prstGeom>
                  </pic:spPr>
                </pic:pic>
              </a:graphicData>
            </a:graphic>
          </wp:inline>
        </w:drawing>
      </w:r>
    </w:p>
    <w:p>
      <w:pPr>
        <w:pStyle w:val="Caption"/>
        <w:jc w:val="center"/>
      </w:pPr>
      <w:r>
        <w:t xml:space="preserve">Figure 9: Final model on three LEVIR-CD test scenes: test_102 (F1 0.977, IoU 0.956), test_100 (F1 0.939, IoU 0.885) and test_10 (F1 0.918, IoU 0.848). Error map: white = correct change, red = false alarm, cyan = miss.</w:t>
      </w:r>
    </w:p>
    <w:p>
      <w:pPr>
        <w:spacing w:after="120"/>
        <w:jc w:val="both"/>
      </w:pPr>
      <w:r>
        <w:rPr>
          <w:b/>
          <w:bCs/>
        </w:rPr>
        <w:t xml:space="preserve">Bangladeshi imagery.</w:t>
      </w:r>
      <w:r>
        <w:t xml:space="preserve"> To test generalisation, all models were applied to 12 bi-temporal 1024 × 1024 image pairs of Purbachal, Dhaka, in which open plots became dense apartment blocks (</w:t>
      </w:r>
      <w:r>
        <w:t xml:space="preserve">Figure 10</w:t>
      </w:r>
      <w:r>
        <w:t xml:space="preserve">). No ground truth exists for these pairs. The old v1 model marks far more pixels as changed than the final model, and many of its marks fall on plots that are built up in T₂; the final 4-channel model is very conservative. Section 5.3.3 (E10) quantifies this and explains why it cannot be scored.</w:t>
      </w:r>
    </w:p>
    <w:p xmlns:a="http://schemas.openxmlformats.org/drawingml/2006/main" xmlns:pic="http://schemas.openxmlformats.org/drawingml/2006/picture">
      <w:pPr>
        <w:keepNext/>
        <w:spacing w:before="120" w:after="60"/>
        <w:jc w:val="center"/>
      </w:pPr>
      <w:r>
        <w:drawing>
          <wp:inline distT="0" distB="0" distL="0" distR="0">
            <wp:extent cx="5623560" cy="2429377"/>
            <wp:docPr id="5010" name="Figure 5010"/>
            <wp:cNvGraphicFramePr>
              <a:graphicFrameLocks noChangeAspect="1"/>
            </wp:cNvGraphicFramePr>
            <a:graphic>
              <a:graphicData uri="http://schemas.openxmlformats.org/drawingml/2006/picture">
                <pic:pic>
                  <pic:nvPicPr>
                    <pic:cNvPr id="5010" name="rpt_img10.jpg"/>
                    <pic:cNvPicPr/>
                  </pic:nvPicPr>
                  <pic:blipFill>
                    <a:blip r:embed="rIdRpt10"/>
                    <a:stretch>
                      <a:fillRect/>
                    </a:stretch>
                  </pic:blipFill>
                  <pic:spPr>
                    <a:xfrm>
                      <a:off x="0" y="0"/>
                      <a:ext cx="5623560" cy="2429377"/>
                    </a:xfrm>
                    <a:prstGeom prst="rect">
                      <a:avLst/>
                    </a:prstGeom>
                  </pic:spPr>
                </pic:pic>
              </a:graphicData>
            </a:graphic>
          </wp:inline>
        </w:drawing>
      </w:r>
    </w:p>
    <w:p>
      <w:pPr>
        <w:pStyle w:val="Caption"/>
        <w:jc w:val="center"/>
      </w:pPr>
      <w:r>
        <w:t xml:space="preserve">Figure 10: Purbachal, Dhaka (test_2, test_5): predicted change (red) of the old v1 model and the v2 models, drawn on the Before image. No ground truth is available.</w:t>
      </w:r>
    </w:p>
    <w:p>
      <w:pPr>
        <w:pStyle w:val="Heading1"/>
      </w:pPr>
      <w:bookmarkStart w:id="9020" w:name="_TocRpt20"/>
      <w:r>
        <w:t xml:space="preserve">Design Analysis and Evaluation</w:t>
      </w:r>
      <w:bookmarkEnd w:id="9020"/>
    </w:p>
    <w:p>
      <w:pPr>
        <w:pStyle w:val="Heading2"/>
      </w:pPr>
      <w:bookmarkStart w:id="9021" w:name="_TocRpt21"/>
      <w:r>
        <w:t xml:space="preserve"> Novelty</w:t>
      </w:r>
      <w:bookmarkEnd w:id="9021"/>
    </w:p>
    <w:p>
      <w:pPr>
        <w:pStyle w:val="ListParagraph"/>
        <w:numPr>
          <w:ilvl w:val="0"/>
          <w:numId w:val="3"/>
        </w:numPr>
        <w:spacing w:after="60"/>
        <w:jc w:val="both"/>
      </w:pPr>
      <w:r>
        <w:rPr>
          <w:b/>
          <w:bCs/>
        </w:rPr>
        <w:t xml:space="preserve">Hybrid DSP–deep-learning input:</w:t>
      </w:r>
      <w:r>
        <w:t xml:space="preserve"> a classical Gaussian/Canny edge map, standardised with measured statistics, is fused with RGB inside an ImageNet-pre-trained encoder whose first layer is analytically extended to four channels.</w:t>
      </w:r>
    </w:p>
    <w:p>
      <w:pPr>
        <w:pStyle w:val="ListParagraph"/>
        <w:numPr>
          <w:ilvl w:val="0"/>
          <w:numId w:val="3"/>
        </w:numPr>
        <w:spacing w:after="60"/>
        <w:jc w:val="both"/>
      </w:pPr>
      <w:r>
        <w:rPr>
          <w:b/>
          <w:bCs/>
        </w:rPr>
        <w:t xml:space="preserve">Attention and Siam-Concat fusion at every scale</w:t>
      </w:r>
      <w:r>
        <w:t xml:space="preserve">, with spatial-reduction attention that makes spatial-temporal attention affordable on a laptop GPU.</w:t>
      </w:r>
    </w:p>
    <w:p>
      <w:pPr>
        <w:pStyle w:val="ListParagraph"/>
        <w:numPr>
          <w:ilvl w:val="0"/>
          <w:numId w:val="3"/>
        </w:numPr>
        <w:spacing w:after="60"/>
        <w:jc w:val="both"/>
      </w:pPr>
      <w:r>
        <w:rPr>
          <w:b/>
          <w:bCs/>
        </w:rPr>
        <w:t xml:space="preserve">Edge-guided decoding:</w:t>
      </w:r>
      <w:r>
        <w:t xml:space="preserve"> a DSP operator (Sobel) generates the supervision for an auxiliary boundary head whose features steer the change decoder.</w:t>
      </w:r>
    </w:p>
    <w:p>
      <w:pPr>
        <w:pStyle w:val="ListParagraph"/>
        <w:numPr>
          <w:ilvl w:val="0"/>
          <w:numId w:val="3"/>
        </w:numPr>
        <w:spacing w:after="60"/>
        <w:jc w:val="both"/>
      </w:pPr>
      <w:r>
        <w:rPr>
          <w:b/>
          <w:bCs/>
        </w:rPr>
        <w:t xml:space="preserve">Native-resolution deployment:</w:t>
      </w:r>
      <w:r>
        <w:t xml:space="preserve"> cosine-blended sliding-window inference, a validation-selected threshold and a real-time desktop application for non-experts.</w:t>
      </w:r>
    </w:p>
    <w:p>
      <w:pPr>
        <w:pStyle w:val="ListParagraph"/>
        <w:numPr>
          <w:ilvl w:val="0"/>
          <w:numId w:val="3"/>
        </w:numPr>
        <w:spacing w:after="60"/>
        <w:jc w:val="both"/>
      </w:pPr>
      <w:r>
        <w:rPr>
          <w:b/>
          <w:bCs/>
        </w:rPr>
        <w:t xml:space="preserve">Cross-dataset, multi-model evaluation:</w:t>
      </w:r>
      <w:r>
        <w:t xml:space="preserve"> the old and new models, the 3- and 4-channel inputs and two ensembles are compared under one protocol on LEVIR-CD, an unseen labelled city (WHU-CD) and Bangladeshi imagery, and all are selectable in the GUI.</w:t>
      </w:r>
    </w:p>
    <w:p>
      <w:pPr>
        <w:pStyle w:val="ListParagraph"/>
        <w:numPr>
          <w:ilvl w:val="0"/>
          <w:numId w:val="3"/>
        </w:numPr>
        <w:spacing w:after="60"/>
        <w:jc w:val="both"/>
      </w:pPr>
      <w:r>
        <w:rPr>
          <w:b/>
          <w:bCs/>
        </w:rPr>
        <w:t xml:space="preserve">Engineering investigation:</w:t>
      </w:r>
      <w:r>
        <w:t xml:space="preserve"> three silent defects of the first prototype were diagnosed with controlled tests and fixed, and the contribution of the DSP channel was measured by ablation rather than assumed.</w:t>
      </w:r>
    </w:p>
    <w:p>
      <w:pPr>
        <w:pStyle w:val="Heading2"/>
      </w:pPr>
      <w:bookmarkStart w:id="9022" w:name="_TocRpt22"/>
      <w:r>
        <w:t xml:space="preserve"> Design Considerations (PO(c))</w:t>
      </w:r>
      <w:bookmarkEnd w:id="9022"/>
    </w:p>
    <w:p>
      <w:pPr>
        <w:pStyle w:val="Heading3"/>
      </w:pPr>
      <w:bookmarkStart w:id="9023" w:name="_TocRpt23"/>
      <w:r>
        <w:t xml:space="preserve">Considerations to public health and safety</w:t>
      </w:r>
      <w:bookmarkEnd w:id="9023"/>
    </w:p>
    <w:p>
      <w:pPr>
        <w:pStyle w:val="ListParagraph"/>
        <w:numPr>
          <w:ilvl w:val="0"/>
          <w:numId w:val="3"/>
        </w:numPr>
        <w:spacing w:after="60"/>
        <w:jc w:val="both"/>
      </w:pPr>
      <w:r>
        <w:t xml:space="preserve">The system can flag unauthorised construction in flood-flow zones, on wetlands and in earthquake-sensitive areas of Dhaka for inspection, and can rapidly map damaged or new structures after floods and cyclones.</w:t>
      </w:r>
    </w:p>
    <w:p>
      <w:pPr>
        <w:pStyle w:val="ListParagraph"/>
        <w:numPr>
          <w:ilvl w:val="0"/>
          <w:numId w:val="3"/>
        </w:numPr>
        <w:spacing w:after="60"/>
        <w:jc w:val="both"/>
      </w:pPr>
      <w:r>
        <w:t xml:space="preserve">A missed building (false negative) could hide a hazard, so the tool is designed as </w:t>
      </w:r>
      <w:r>
        <w:rPr>
          <w:b/>
          <w:bCs/>
        </w:rPr>
        <w:t xml:space="preserve">decision support</w:t>
      </w:r>
      <w:r>
        <w:t xml:space="preserve">: results are shown with probabilities and overlays for a human to verify, and the threshold slider lets the user favour recall when safety matters.</w:t>
      </w:r>
    </w:p>
    <w:p>
      <w:pPr>
        <w:pStyle w:val="ListParagraph"/>
        <w:numPr>
          <w:ilvl w:val="0"/>
          <w:numId w:val="3"/>
        </w:numPr>
        <w:spacing w:after="60"/>
        <w:jc w:val="both"/>
      </w:pPr>
      <w:r>
        <w:t xml:space="preserve">Precision and recall were balanced (91.8 % and 90.6 %) rather than maximising one at the expense of the other.</w:t>
      </w:r>
    </w:p>
    <w:p>
      <w:pPr>
        <w:pStyle w:val="Heading3"/>
      </w:pPr>
      <w:bookmarkStart w:id="9024" w:name="_TocRpt24"/>
      <w:r>
        <w:t xml:space="preserve">Considerations to environment</w:t>
      </w:r>
      <w:bookmarkEnd w:id="9024"/>
    </w:p>
    <w:p>
      <w:pPr>
        <w:pStyle w:val="ListParagraph"/>
        <w:numPr>
          <w:ilvl w:val="0"/>
          <w:numId w:val="3"/>
        </w:numPr>
        <w:spacing w:after="60"/>
        <w:jc w:val="both"/>
      </w:pPr>
      <w:r>
        <w:t xml:space="preserve">Monitoring encroachment on wetlands, agricultural land and green cover supports environmental protection.</w:t>
      </w:r>
    </w:p>
    <w:p>
      <w:pPr>
        <w:pStyle w:val="ListParagraph"/>
        <w:numPr>
          <w:ilvl w:val="0"/>
          <w:numId w:val="3"/>
        </w:numPr>
        <w:spacing w:after="60"/>
        <w:jc w:val="both"/>
      </w:pPr>
      <w:r>
        <w:t xml:space="preserve">Remote analysis replaces repeated field-survey trips, reducing travel and fuel use.</w:t>
      </w:r>
    </w:p>
    <w:p>
      <w:pPr>
        <w:pStyle w:val="ListParagraph"/>
        <w:numPr>
          <w:ilvl w:val="0"/>
          <w:numId w:val="3"/>
        </w:numPr>
        <w:spacing w:after="60"/>
        <w:jc w:val="both"/>
      </w:pPr>
      <w:r>
        <w:t xml:space="preserve">The model was deliberately kept lightweight (26 M parameters) and trained on a laptop in about five hours, a small energy footprint compared with large transformer models; the whole system runs offline.</w:t>
      </w:r>
    </w:p>
    <w:p>
      <w:pPr>
        <w:pStyle w:val="Heading3"/>
      </w:pPr>
      <w:bookmarkStart w:id="9025" w:name="_TocRpt25"/>
      <w:r>
        <w:t xml:space="preserve">Considerations to cultural and societal needs</w:t>
      </w:r>
      <w:bookmarkEnd w:id="9025"/>
    </w:p>
    <w:p>
      <w:pPr>
        <w:pStyle w:val="ListParagraph"/>
        <w:numPr>
          <w:ilvl w:val="0"/>
          <w:numId w:val="3"/>
        </w:numPr>
        <w:spacing w:after="60"/>
        <w:jc w:val="both"/>
      </w:pPr>
      <w:r>
        <w:t xml:space="preserve">Up-to-date change maps help planning bodies such as RAJUK and city corporations make informed decisions.</w:t>
      </w:r>
    </w:p>
    <w:p>
      <w:pPr>
        <w:pStyle w:val="ListParagraph"/>
        <w:numPr>
          <w:ilvl w:val="0"/>
          <w:numId w:val="3"/>
        </w:numPr>
        <w:spacing w:after="60"/>
        <w:jc w:val="both"/>
      </w:pPr>
      <w:r>
        <w:t xml:space="preserve">The GUI requires no programming knowledge, produces polygons usable in GIS software, and reports the changed-area percentage in plain terms.</w:t>
      </w:r>
    </w:p>
    <w:p>
      <w:pPr>
        <w:pStyle w:val="ListParagraph"/>
        <w:numPr>
          <w:ilvl w:val="0"/>
          <w:numId w:val="3"/>
        </w:numPr>
        <w:spacing w:after="60"/>
        <w:jc w:val="both"/>
      </w:pPr>
      <w:r>
        <w:t xml:space="preserve">Informal settlements are home to many low-income families; the report and user manual state that the tool must not be used to target such communities for eviction.</w:t>
      </w:r>
    </w:p>
    <w:p>
      <w:pPr>
        <w:pStyle w:val="Heading2"/>
      </w:pPr>
      <w:bookmarkStart w:id="9026" w:name="_TocRpt26"/>
      <w:r>
        <w:t xml:space="preserve"> Investigations (PO(d))</w:t>
      </w:r>
      <w:bookmarkEnd w:id="9026"/>
    </w:p>
    <w:p>
      <w:pPr>
        <w:pStyle w:val="Heading3"/>
      </w:pPr>
      <w:bookmarkStart w:id="9027" w:name="_TocRpt27"/>
      <w:r>
        <w:t xml:space="preserve">Design of Experiment</w:t>
      </w:r>
      <w:bookmarkEnd w:id="9027"/>
    </w:p>
    <w:p>
      <w:pPr>
        <w:spacing w:after="120"/>
        <w:jc w:val="both"/>
      </w:pPr>
      <w:r>
        <w:t xml:space="preserve">The following controlled experiments were designed. Unless stated otherwise, all use the same 128 LEVIR-CD test images, dataset-level metrics and the validation-selected threshold 0.41; only one factor is changed at a time. E8–E10 use the same protocol for every model: full-resolution prediction and a threshold chosen per model on LEVIR-CD validation.</w:t>
      </w:r>
    </w:p>
    <w:p>
      <w:pPr>
        <w:pStyle w:val="Caption"/>
        <w:keepNext/>
        <w:jc w:val="center"/>
      </w:pPr>
      <w:r>
        <w:t xml:space="preserve">Table 6: Designed experiments.</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648"/>
        <w:gridCol w:w="2304"/>
        <w:gridCol w:w="2736"/>
        <w:gridCol w:w="3240"/>
      </w:tblGrid>
      <w:tr>
        <w:trPr>
          <w:tblHeader/>
          <w:cantSplit/>
        </w:trPr>
        <w:tc>
          <w:tcPr>
            <w:tcW w:w="648" w:type="dxa"/>
            <w:shd w:val="clear" w:color="auto" w:fill="1F497D"/>
            <w:vAlign w:val="center"/>
          </w:tcPr>
          <w:p>
            <w:pPr>
              <w:spacing w:before="0" w:after="0"/>
              <w:jc w:val="center"/>
            </w:pPr>
            <w:r>
              <w:rPr>
                <w:b/>
                <w:bCs/>
                <w:color w:val="FFFFFF"/>
                <w:sz w:val="19"/>
                <w:szCs w:val="19"/>
              </w:rPr>
              <w:t xml:space="preserve">ID</w:t>
            </w:r>
          </w:p>
        </w:tc>
        <w:tc>
          <w:tcPr>
            <w:tcW w:w="2304" w:type="dxa"/>
            <w:shd w:val="clear" w:color="auto" w:fill="1F497D"/>
            <w:vAlign w:val="center"/>
          </w:tcPr>
          <w:p>
            <w:pPr>
              <w:spacing w:before="0" w:after="0"/>
              <w:jc w:val="center"/>
            </w:pPr>
            <w:r>
              <w:rPr>
                <w:b/>
                <w:bCs/>
                <w:color w:val="FFFFFF"/>
                <w:sz w:val="19"/>
                <w:szCs w:val="19"/>
              </w:rPr>
              <w:t xml:space="preserve">Experiment</w:t>
            </w:r>
          </w:p>
        </w:tc>
        <w:tc>
          <w:tcPr>
            <w:tcW w:w="2736" w:type="dxa"/>
            <w:shd w:val="clear" w:color="auto" w:fill="1F497D"/>
            <w:vAlign w:val="center"/>
          </w:tcPr>
          <w:p>
            <w:pPr>
              <w:spacing w:before="0" w:after="0"/>
              <w:jc w:val="center"/>
            </w:pPr>
            <w:r>
              <w:rPr>
                <w:b/>
                <w:bCs/>
                <w:color w:val="FFFFFF"/>
                <w:sz w:val="19"/>
                <w:szCs w:val="19"/>
              </w:rPr>
              <w:t xml:space="preserve">Factor varied</w:t>
            </w:r>
          </w:p>
        </w:tc>
        <w:tc>
          <w:tcPr>
            <w:tcW w:w="3240" w:type="dxa"/>
            <w:shd w:val="clear" w:color="auto" w:fill="1F497D"/>
            <w:vAlign w:val="center"/>
          </w:tcPr>
          <w:p>
            <w:pPr>
              <w:spacing w:before="0" w:after="0"/>
              <w:jc w:val="center"/>
            </w:pPr>
            <w:r>
              <w:rPr>
                <w:b/>
                <w:bCs/>
                <w:color w:val="FFFFFF"/>
                <w:sz w:val="19"/>
                <w:szCs w:val="19"/>
              </w:rPr>
              <w:t xml:space="preserve">Purpose</w:t>
            </w:r>
          </w:p>
        </w:tc>
      </w:tr>
      <w:tr>
        <w:trPr>
          <w:cantSplit/>
        </w:trPr>
        <w:tc>
          <w:tcPr>
            <w:tcW w:w="648" w:type="dxa"/>
            <w:vAlign w:val="center"/>
          </w:tcPr>
          <w:p>
            <w:pPr>
              <w:spacing w:before="0" w:after="0"/>
              <w:jc w:val="center"/>
            </w:pPr>
            <w:r>
              <w:rPr>
                <w:sz w:val="19"/>
                <w:szCs w:val="19"/>
              </w:rPr>
              <w:t xml:space="preserve">E1</w:t>
            </w:r>
          </w:p>
        </w:tc>
        <w:tc>
          <w:tcPr>
            <w:tcW w:w="2304" w:type="dxa"/>
            <w:vAlign w:val="center"/>
          </w:tcPr>
          <w:p>
            <w:pPr>
              <w:spacing w:before="0" w:after="0"/>
              <w:jc w:val="left"/>
            </w:pPr>
            <w:r>
              <w:rPr>
                <w:sz w:val="19"/>
                <w:szCs w:val="19"/>
              </w:rPr>
              <w:t xml:space="preserve">Final evaluation</w:t>
            </w:r>
          </w:p>
        </w:tc>
        <w:tc>
          <w:tcPr>
            <w:tcW w:w="2736" w:type="dxa"/>
            <w:vAlign w:val="center"/>
          </w:tcPr>
          <w:p>
            <w:pPr>
              <w:spacing w:before="0" w:after="0"/>
              <w:jc w:val="left"/>
            </w:pPr>
            <w:r>
              <w:rPr>
                <w:sz w:val="19"/>
                <w:szCs w:val="19"/>
              </w:rPr>
              <w:t xml:space="preserve">–</w:t>
            </w:r>
          </w:p>
        </w:tc>
        <w:tc>
          <w:tcPr>
            <w:tcW w:w="3240" w:type="dxa"/>
            <w:vAlign w:val="center"/>
          </w:tcPr>
          <w:p>
            <w:pPr>
              <w:spacing w:before="0" w:after="0"/>
              <w:jc w:val="left"/>
            </w:pPr>
            <w:r>
              <w:rPr>
                <w:sz w:val="19"/>
                <w:szCs w:val="19"/>
              </w:rPr>
              <w:t xml:space="preserve">Performance of the final RGB + Canny model with TTA</w:t>
            </w:r>
          </w:p>
        </w:tc>
      </w:tr>
      <w:tr>
        <w:trPr>
          <w:cantSplit/>
        </w:trPr>
        <w:tc>
          <w:tcPr>
            <w:tcW w:w="648" w:type="dxa"/>
            <w:shd w:val="clear" w:color="auto" w:fill="F2F2F2"/>
            <w:vAlign w:val="center"/>
          </w:tcPr>
          <w:p>
            <w:pPr>
              <w:spacing w:before="0" w:after="0"/>
              <w:jc w:val="center"/>
            </w:pPr>
            <w:r>
              <w:rPr>
                <w:sz w:val="19"/>
                <w:szCs w:val="19"/>
              </w:rPr>
              <w:t xml:space="preserve">E2</w:t>
            </w:r>
          </w:p>
        </w:tc>
        <w:tc>
          <w:tcPr>
            <w:tcW w:w="2304" w:type="dxa"/>
            <w:shd w:val="clear" w:color="auto" w:fill="F2F2F2"/>
            <w:vAlign w:val="center"/>
          </w:tcPr>
          <w:p>
            <w:pPr>
              <w:spacing w:before="0" w:after="0"/>
              <w:jc w:val="left"/>
            </w:pPr>
            <w:r>
              <w:rPr>
                <w:sz w:val="19"/>
                <w:szCs w:val="19"/>
              </w:rPr>
              <w:t xml:space="preserve">TTA ablation</w:t>
            </w:r>
          </w:p>
        </w:tc>
        <w:tc>
          <w:tcPr>
            <w:tcW w:w="2736" w:type="dxa"/>
            <w:shd w:val="clear" w:color="auto" w:fill="F2F2F2"/>
            <w:vAlign w:val="center"/>
          </w:tcPr>
          <w:p>
            <w:pPr>
              <w:spacing w:before="0" w:after="0"/>
              <w:jc w:val="left"/>
            </w:pPr>
            <w:r>
              <w:rPr>
                <w:sz w:val="19"/>
                <w:szCs w:val="19"/>
              </w:rPr>
              <w:t xml:space="preserve">TTA on / off</w:t>
            </w:r>
          </w:p>
        </w:tc>
        <w:tc>
          <w:tcPr>
            <w:tcW w:w="3240" w:type="dxa"/>
            <w:shd w:val="clear" w:color="auto" w:fill="F2F2F2"/>
            <w:vAlign w:val="center"/>
          </w:tcPr>
          <w:p>
            <w:pPr>
              <w:spacing w:before="0" w:after="0"/>
              <w:jc w:val="left"/>
            </w:pPr>
            <w:r>
              <w:rPr>
                <w:sz w:val="19"/>
                <w:szCs w:val="19"/>
              </w:rPr>
              <w:t xml:space="preserve">Effect of test-time augmentation</w:t>
            </w:r>
          </w:p>
        </w:tc>
      </w:tr>
      <w:tr>
        <w:trPr>
          <w:cantSplit/>
        </w:trPr>
        <w:tc>
          <w:tcPr>
            <w:tcW w:w="648" w:type="dxa"/>
            <w:vAlign w:val="center"/>
          </w:tcPr>
          <w:p>
            <w:pPr>
              <w:spacing w:before="0" w:after="0"/>
              <w:jc w:val="center"/>
            </w:pPr>
            <w:r>
              <w:rPr>
                <w:sz w:val="19"/>
                <w:szCs w:val="19"/>
              </w:rPr>
              <w:t xml:space="preserve">E3</w:t>
            </w:r>
          </w:p>
        </w:tc>
        <w:tc>
          <w:tcPr>
            <w:tcW w:w="2304" w:type="dxa"/>
            <w:vAlign w:val="center"/>
          </w:tcPr>
          <w:p>
            <w:pPr>
              <w:spacing w:before="0" w:after="0"/>
              <w:jc w:val="left"/>
            </w:pPr>
            <w:r>
              <w:rPr>
                <w:sz w:val="19"/>
                <w:szCs w:val="19"/>
              </w:rPr>
              <w:t xml:space="preserve">DSP ablation</w:t>
            </w:r>
          </w:p>
        </w:tc>
        <w:tc>
          <w:tcPr>
            <w:tcW w:w="2736" w:type="dxa"/>
            <w:vAlign w:val="center"/>
          </w:tcPr>
          <w:p>
            <w:pPr>
              <w:spacing w:before="0" w:after="0"/>
              <w:jc w:val="left"/>
            </w:pPr>
            <w:r>
              <w:rPr>
                <w:sz w:val="19"/>
                <w:szCs w:val="19"/>
              </w:rPr>
              <w:t xml:space="preserve">Canny channel on / off (retrained)</w:t>
            </w:r>
          </w:p>
        </w:tc>
        <w:tc>
          <w:tcPr>
            <w:tcW w:w="3240" w:type="dxa"/>
            <w:vAlign w:val="center"/>
          </w:tcPr>
          <w:p>
            <w:pPr>
              <w:spacing w:before="0" w:after="0"/>
              <w:jc w:val="left"/>
            </w:pPr>
            <w:r>
              <w:rPr>
                <w:sz w:val="19"/>
                <w:szCs w:val="19"/>
              </w:rPr>
              <w:t xml:space="preserve">Does the explicit edge channel help?</w:t>
            </w:r>
          </w:p>
        </w:tc>
      </w:tr>
      <w:tr>
        <w:trPr>
          <w:cantSplit/>
        </w:trPr>
        <w:tc>
          <w:tcPr>
            <w:tcW w:w="648" w:type="dxa"/>
            <w:shd w:val="clear" w:color="auto" w:fill="F2F2F2"/>
            <w:vAlign w:val="center"/>
          </w:tcPr>
          <w:p>
            <w:pPr>
              <w:spacing w:before="0" w:after="0"/>
              <w:jc w:val="center"/>
            </w:pPr>
            <w:r>
              <w:rPr>
                <w:sz w:val="19"/>
                <w:szCs w:val="19"/>
              </w:rPr>
              <w:t xml:space="preserve">E4</w:t>
            </w:r>
          </w:p>
        </w:tc>
        <w:tc>
          <w:tcPr>
            <w:tcW w:w="2304" w:type="dxa"/>
            <w:shd w:val="clear" w:color="auto" w:fill="F2F2F2"/>
            <w:vAlign w:val="center"/>
          </w:tcPr>
          <w:p>
            <w:pPr>
              <w:spacing w:before="0" w:after="0"/>
              <w:jc w:val="left"/>
            </w:pPr>
            <w:r>
              <w:rPr>
                <w:sz w:val="19"/>
                <w:szCs w:val="19"/>
              </w:rPr>
              <w:t xml:space="preserve">Prototype comparison</w:t>
            </w:r>
          </w:p>
        </w:tc>
        <w:tc>
          <w:tcPr>
            <w:tcW w:w="2736" w:type="dxa"/>
            <w:shd w:val="clear" w:color="auto" w:fill="F2F2F2"/>
            <w:vAlign w:val="center"/>
          </w:tcPr>
          <w:p>
            <w:pPr>
              <w:spacing w:before="0" w:after="0"/>
              <w:jc w:val="left"/>
            </w:pPr>
            <w:r>
              <w:rPr>
                <w:sz w:val="19"/>
                <w:szCs w:val="19"/>
              </w:rPr>
              <w:t xml:space="preserve">v1 (resized, defective) vs v2</w:t>
            </w:r>
          </w:p>
        </w:tc>
        <w:tc>
          <w:tcPr>
            <w:tcW w:w="3240" w:type="dxa"/>
            <w:shd w:val="clear" w:color="auto" w:fill="F2F2F2"/>
            <w:vAlign w:val="center"/>
          </w:tcPr>
          <w:p>
            <w:pPr>
              <w:spacing w:before="0" w:after="0"/>
              <w:jc w:val="left"/>
            </w:pPr>
            <w:r>
              <w:rPr>
                <w:sz w:val="19"/>
                <w:szCs w:val="19"/>
              </w:rPr>
              <w:t xml:space="preserve">Effect of the design corrections</w:t>
            </w:r>
          </w:p>
        </w:tc>
      </w:tr>
      <w:tr>
        <w:trPr>
          <w:cantSplit/>
        </w:trPr>
        <w:tc>
          <w:tcPr>
            <w:tcW w:w="648" w:type="dxa"/>
            <w:vAlign w:val="center"/>
          </w:tcPr>
          <w:p>
            <w:pPr>
              <w:spacing w:before="0" w:after="0"/>
              <w:jc w:val="center"/>
            </w:pPr>
            <w:r>
              <w:rPr>
                <w:sz w:val="19"/>
                <w:szCs w:val="19"/>
              </w:rPr>
              <w:t xml:space="preserve">E5</w:t>
            </w:r>
          </w:p>
        </w:tc>
        <w:tc>
          <w:tcPr>
            <w:tcW w:w="2304" w:type="dxa"/>
            <w:vAlign w:val="center"/>
          </w:tcPr>
          <w:p>
            <w:pPr>
              <w:spacing w:before="0" w:after="0"/>
              <w:jc w:val="left"/>
            </w:pPr>
            <w:r>
              <w:rPr>
                <w:sz w:val="19"/>
                <w:szCs w:val="19"/>
              </w:rPr>
              <w:t xml:space="preserve">Threshold sensitivity</w:t>
            </w:r>
          </w:p>
        </w:tc>
        <w:tc>
          <w:tcPr>
            <w:tcW w:w="2736" w:type="dxa"/>
            <w:vAlign w:val="center"/>
          </w:tcPr>
          <w:p>
            <w:pPr>
              <w:spacing w:before="0" w:after="0"/>
              <w:jc w:val="left"/>
            </w:pPr>
            <w:r>
              <w:rPr>
                <w:sz w:val="19"/>
                <w:szCs w:val="19"/>
              </w:rPr>
              <w:t xml:space="preserve">t from 0.05 to 0.95</w:t>
            </w:r>
          </w:p>
        </w:tc>
        <w:tc>
          <w:tcPr>
            <w:tcW w:w="3240" w:type="dxa"/>
            <w:vAlign w:val="center"/>
          </w:tcPr>
          <w:p>
            <w:pPr>
              <w:spacing w:before="0" w:after="0"/>
              <w:jc w:val="left"/>
            </w:pPr>
            <w:r>
              <w:rPr>
                <w:sz w:val="19"/>
                <w:szCs w:val="19"/>
              </w:rPr>
              <w:t xml:space="preserve">Robustness of the chosen threshold</w:t>
            </w:r>
          </w:p>
        </w:tc>
      </w:tr>
      <w:tr>
        <w:trPr>
          <w:cantSplit/>
        </w:trPr>
        <w:tc>
          <w:tcPr>
            <w:tcW w:w="648" w:type="dxa"/>
            <w:shd w:val="clear" w:color="auto" w:fill="F2F2F2"/>
            <w:vAlign w:val="center"/>
          </w:tcPr>
          <w:p>
            <w:pPr>
              <w:spacing w:before="0" w:after="0"/>
              <w:jc w:val="center"/>
            </w:pPr>
            <w:r>
              <w:rPr>
                <w:sz w:val="19"/>
                <w:szCs w:val="19"/>
              </w:rPr>
              <w:t xml:space="preserve">E6</w:t>
            </w:r>
          </w:p>
        </w:tc>
        <w:tc>
          <w:tcPr>
            <w:tcW w:w="2304" w:type="dxa"/>
            <w:shd w:val="clear" w:color="auto" w:fill="F2F2F2"/>
            <w:vAlign w:val="center"/>
          </w:tcPr>
          <w:p>
            <w:pPr>
              <w:spacing w:before="0" w:after="0"/>
              <w:jc w:val="left"/>
            </w:pPr>
            <w:r>
              <w:rPr>
                <w:sz w:val="19"/>
                <w:szCs w:val="19"/>
              </w:rPr>
              <w:t xml:space="preserve">Batch-independence test</w:t>
            </w:r>
          </w:p>
        </w:tc>
        <w:tc>
          <w:tcPr>
            <w:tcW w:w="2736" w:type="dxa"/>
            <w:shd w:val="clear" w:color="auto" w:fill="F2F2F2"/>
            <w:vAlign w:val="center"/>
          </w:tcPr>
          <w:p>
            <w:pPr>
              <w:spacing w:before="0" w:after="0"/>
              <w:jc w:val="left"/>
            </w:pPr>
            <w:r>
              <w:rPr>
                <w:sz w:val="19"/>
                <w:szCs w:val="19"/>
              </w:rPr>
              <w:t xml:space="preserve">Batch composition</w:t>
            </w:r>
          </w:p>
        </w:tc>
        <w:tc>
          <w:tcPr>
            <w:tcW w:w="3240" w:type="dxa"/>
            <w:shd w:val="clear" w:color="auto" w:fill="F2F2F2"/>
            <w:vAlign w:val="center"/>
          </w:tcPr>
          <w:p>
            <w:pPr>
              <w:spacing w:before="0" w:after="0"/>
              <w:jc w:val="left"/>
            </w:pPr>
            <w:r>
              <w:rPr>
                <w:sz w:val="19"/>
                <w:szCs w:val="19"/>
              </w:rPr>
              <w:t xml:space="preserve">Verify the attention module does not mix samples</w:t>
            </w:r>
          </w:p>
        </w:tc>
      </w:tr>
      <w:tr>
        <w:trPr>
          <w:cantSplit/>
        </w:trPr>
        <w:tc>
          <w:tcPr>
            <w:tcW w:w="648" w:type="dxa"/>
            <w:vAlign w:val="center"/>
          </w:tcPr>
          <w:p>
            <w:pPr>
              <w:spacing w:before="0" w:after="0"/>
              <w:jc w:val="center"/>
            </w:pPr>
            <w:r>
              <w:rPr>
                <w:sz w:val="19"/>
                <w:szCs w:val="19"/>
              </w:rPr>
              <w:t xml:space="preserve">E7</w:t>
            </w:r>
          </w:p>
        </w:tc>
        <w:tc>
          <w:tcPr>
            <w:tcW w:w="2304" w:type="dxa"/>
            <w:vAlign w:val="center"/>
          </w:tcPr>
          <w:p>
            <w:pPr>
              <w:spacing w:before="0" w:after="0"/>
              <w:jc w:val="left"/>
            </w:pPr>
            <w:r>
              <w:rPr>
                <w:sz w:val="19"/>
                <w:szCs w:val="19"/>
              </w:rPr>
              <w:t xml:space="preserve">Error analysis</w:t>
            </w:r>
          </w:p>
        </w:tc>
        <w:tc>
          <w:tcPr>
            <w:tcW w:w="2736" w:type="dxa"/>
            <w:vAlign w:val="center"/>
          </w:tcPr>
          <w:p>
            <w:pPr>
              <w:spacing w:before="0" w:after="0"/>
              <w:jc w:val="left"/>
            </w:pPr>
            <w:r>
              <w:rPr>
                <w:sz w:val="19"/>
                <w:szCs w:val="19"/>
              </w:rPr>
              <w:t xml:space="preserve">Amount of change per image</w:t>
            </w:r>
          </w:p>
        </w:tc>
        <w:tc>
          <w:tcPr>
            <w:tcW w:w="3240" w:type="dxa"/>
            <w:vAlign w:val="center"/>
          </w:tcPr>
          <w:p>
            <w:pPr>
              <w:spacing w:before="0" w:after="0"/>
              <w:jc w:val="left"/>
            </w:pPr>
            <w:r>
              <w:rPr>
                <w:sz w:val="19"/>
                <w:szCs w:val="19"/>
              </w:rPr>
              <w:t xml:space="preserve">Where and why the model fails</w:t>
            </w:r>
          </w:p>
        </w:tc>
      </w:tr>
      <w:tr>
        <w:trPr>
          <w:cantSplit/>
        </w:trPr>
        <w:tc>
          <w:tcPr>
            <w:tcW w:w="648" w:type="dxa"/>
            <w:shd w:val="clear" w:color="auto" w:fill="F2F2F2"/>
            <w:vAlign w:val="center"/>
          </w:tcPr>
          <w:p>
            <w:pPr>
              <w:spacing w:before="0" w:after="0"/>
              <w:jc w:val="center"/>
            </w:pPr>
            <w:r>
              <w:rPr>
                <w:sz w:val="19"/>
                <w:szCs w:val="19"/>
              </w:rPr>
              <w:t xml:space="preserve">E8</w:t>
            </w:r>
          </w:p>
        </w:tc>
        <w:tc>
          <w:tcPr>
            <w:tcW w:w="2304" w:type="dxa"/>
            <w:shd w:val="clear" w:color="auto" w:fill="F2F2F2"/>
            <w:vAlign w:val="center"/>
          </w:tcPr>
          <w:p>
            <w:pPr>
              <w:spacing w:before="0" w:after="0"/>
              <w:jc w:val="left"/>
            </w:pPr>
            <w:r>
              <w:rPr>
                <w:sz w:val="19"/>
                <w:szCs w:val="19"/>
              </w:rPr>
              <w:t xml:space="preserve">Cross-dataset test</w:t>
            </w:r>
          </w:p>
        </w:tc>
        <w:tc>
          <w:tcPr>
            <w:tcW w:w="2736" w:type="dxa"/>
            <w:shd w:val="clear" w:color="auto" w:fill="F2F2F2"/>
            <w:vAlign w:val="center"/>
          </w:tcPr>
          <w:p>
            <w:pPr>
              <w:spacing w:before="0" w:after="0"/>
              <w:jc w:val="left"/>
            </w:pPr>
            <w:r>
              <w:rPr>
                <w:sz w:val="19"/>
                <w:szCs w:val="19"/>
              </w:rPr>
              <w:t xml:space="preserve">LEVIR-CD vs WHU-CD (unseen city)</w:t>
            </w:r>
          </w:p>
        </w:tc>
        <w:tc>
          <w:tcPr>
            <w:tcW w:w="3240" w:type="dxa"/>
            <w:shd w:val="clear" w:color="auto" w:fill="F2F2F2"/>
            <w:vAlign w:val="center"/>
          </w:tcPr>
          <w:p>
            <w:pPr>
              <w:spacing w:before="0" w:after="0"/>
              <w:jc w:val="left"/>
            </w:pPr>
            <w:r>
              <w:rPr>
                <w:sz w:val="19"/>
                <w:szCs w:val="19"/>
              </w:rPr>
              <w:t xml:space="preserve">Do v1, v2 4-ch and v2 3-ch generalise?</w:t>
            </w:r>
          </w:p>
        </w:tc>
      </w:tr>
      <w:tr>
        <w:trPr>
          <w:cantSplit/>
        </w:trPr>
        <w:tc>
          <w:tcPr>
            <w:tcW w:w="648" w:type="dxa"/>
            <w:vAlign w:val="center"/>
          </w:tcPr>
          <w:p>
            <w:pPr>
              <w:spacing w:before="0" w:after="0"/>
              <w:jc w:val="center"/>
            </w:pPr>
            <w:r>
              <w:rPr>
                <w:sz w:val="19"/>
                <w:szCs w:val="19"/>
              </w:rPr>
              <w:t xml:space="preserve">E9</w:t>
            </w:r>
          </w:p>
        </w:tc>
        <w:tc>
          <w:tcPr>
            <w:tcW w:w="2304" w:type="dxa"/>
            <w:vAlign w:val="center"/>
          </w:tcPr>
          <w:p>
            <w:pPr>
              <w:spacing w:before="0" w:after="0"/>
              <w:jc w:val="left"/>
            </w:pPr>
            <w:r>
              <w:rPr>
                <w:sz w:val="19"/>
                <w:szCs w:val="19"/>
              </w:rPr>
              <w:t xml:space="preserve">Model ensembles</w:t>
            </w:r>
          </w:p>
        </w:tc>
        <w:tc>
          <w:tcPr>
            <w:tcW w:w="2736" w:type="dxa"/>
            <w:vAlign w:val="center"/>
          </w:tcPr>
          <w:p>
            <w:pPr>
              <w:spacing w:before="0" w:after="0"/>
              <w:jc w:val="left"/>
            </w:pPr>
            <w:r>
              <w:rPr>
                <w:sz w:val="19"/>
                <w:szCs w:val="19"/>
              </w:rPr>
              <w:t xml:space="preserve">v1 + v2 average / maximum</w:t>
            </w:r>
          </w:p>
        </w:tc>
        <w:tc>
          <w:tcPr>
            <w:tcW w:w="3240" w:type="dxa"/>
            <w:vAlign w:val="center"/>
          </w:tcPr>
          <w:p>
            <w:pPr>
              <w:spacing w:before="0" w:after="0"/>
              <w:jc w:val="left"/>
            </w:pPr>
            <w:r>
              <w:rPr>
                <w:sz w:val="19"/>
                <w:szCs w:val="19"/>
              </w:rPr>
              <w:t xml:space="preserve">Can the old and new model be combined?</w:t>
            </w:r>
          </w:p>
        </w:tc>
      </w:tr>
      <w:tr>
        <w:trPr>
          <w:cantSplit/>
        </w:trPr>
        <w:tc>
          <w:tcPr>
            <w:tcW w:w="648" w:type="dxa"/>
            <w:shd w:val="clear" w:color="auto" w:fill="F2F2F2"/>
            <w:vAlign w:val="center"/>
          </w:tcPr>
          <w:p>
            <w:pPr>
              <w:spacing w:before="0" w:after="0"/>
              <w:jc w:val="center"/>
            </w:pPr>
            <w:r>
              <w:rPr>
                <w:sz w:val="19"/>
                <w:szCs w:val="19"/>
              </w:rPr>
              <w:t xml:space="preserve">E10</w:t>
            </w:r>
          </w:p>
        </w:tc>
        <w:tc>
          <w:tcPr>
            <w:tcW w:w="2304" w:type="dxa"/>
            <w:shd w:val="clear" w:color="auto" w:fill="F2F2F2"/>
            <w:vAlign w:val="center"/>
          </w:tcPr>
          <w:p>
            <w:pPr>
              <w:spacing w:before="0" w:after="0"/>
              <w:jc w:val="left"/>
            </w:pPr>
            <w:r>
              <w:rPr>
                <w:sz w:val="19"/>
                <w:szCs w:val="19"/>
              </w:rPr>
              <w:t xml:space="preserve">Bangladeshi imagery</w:t>
            </w:r>
          </w:p>
        </w:tc>
        <w:tc>
          <w:tcPr>
            <w:tcW w:w="2736" w:type="dxa"/>
            <w:shd w:val="clear" w:color="auto" w:fill="F2F2F2"/>
            <w:vAlign w:val="center"/>
          </w:tcPr>
          <w:p>
            <w:pPr>
              <w:spacing w:before="0" w:after="0"/>
              <w:jc w:val="left"/>
            </w:pPr>
            <w:r>
              <w:rPr>
                <w:sz w:val="19"/>
                <w:szCs w:val="19"/>
              </w:rPr>
              <w:t xml:space="preserve">Model; input scale ×1, ×2, ×4</w:t>
            </w:r>
          </w:p>
        </w:tc>
        <w:tc>
          <w:tcPr>
            <w:tcW w:w="3240" w:type="dxa"/>
            <w:shd w:val="clear" w:color="auto" w:fill="F2F2F2"/>
            <w:vAlign w:val="center"/>
          </w:tcPr>
          <w:p>
            <w:pPr>
              <w:spacing w:before="0" w:after="0"/>
              <w:jc w:val="left"/>
            </w:pPr>
            <w:r>
              <w:rPr>
                <w:sz w:val="19"/>
                <w:szCs w:val="19"/>
              </w:rPr>
              <w:t xml:space="preserve">Behaviour on Purbachal pairs (no labels)</w:t>
            </w:r>
          </w:p>
        </w:tc>
      </w:tr>
    </w:tbl>
    <w:p>
      <w:pPr>
        <w:spacing w:after="60"/>
      </w:pPr>
    </w:p>
    <w:p>
      <w:pPr>
        <w:pStyle w:val="Heading3"/>
      </w:pPr>
      <w:bookmarkStart w:id="9028" w:name="_TocRpt28"/>
      <w:r>
        <w:t xml:space="preserve">Data Collection</w:t>
      </w:r>
      <w:bookmarkEnd w:id="9028"/>
    </w:p>
    <w:p>
      <w:pPr>
        <w:pStyle w:val="ListParagraph"/>
        <w:numPr>
          <w:ilvl w:val="0"/>
          <w:numId w:val="3"/>
        </w:numPr>
        <w:spacing w:after="60"/>
        <w:jc w:val="both"/>
      </w:pPr>
      <w:r>
        <w:t xml:space="preserve">For every experiment, each of the 128 test images (1024 × 1024 = 1,048,576 pixels) was predicted at full resolution, giving 134,217,728 labelled pixels in total.</w:t>
      </w:r>
    </w:p>
    <w:p>
      <w:pPr>
        <w:pStyle w:val="ListParagraph"/>
        <w:numPr>
          <w:ilvl w:val="0"/>
          <w:numId w:val="3"/>
        </w:numPr>
        <w:spacing w:after="60"/>
        <w:jc w:val="both"/>
      </w:pPr>
      <w:r>
        <w:t xml:space="preserve">The confusion counts TP, FP, FN, TN were accumulated over all pixels. Probabilities were binned into 1,000 bins separately for changed and unchanged pixels, so precision, recall, F1 and IoU could be computed exactly for any threshold from one pass.</w:t>
      </w:r>
    </w:p>
    <w:p>
      <w:pPr>
        <w:pStyle w:val="ListParagraph"/>
        <w:numPr>
          <w:ilvl w:val="0"/>
          <w:numId w:val="3"/>
        </w:numPr>
        <w:spacing w:after="60"/>
        <w:jc w:val="both"/>
      </w:pPr>
      <w:r>
        <w:t xml:space="preserve">Per-image metrics, the ground-truth changed-area percentage and the false-positive / false-negative pixel counts were saved to CSV files for the error analysis.</w:t>
      </w:r>
    </w:p>
    <w:p>
      <w:pPr>
        <w:pStyle w:val="ListParagraph"/>
        <w:numPr>
          <w:ilvl w:val="0"/>
          <w:numId w:val="3"/>
        </w:numPr>
        <w:spacing w:after="60"/>
        <w:jc w:val="both"/>
      </w:pPr>
      <w:r>
        <w:t xml:space="preserve">Training and validation losses, validation F1 and the best validation threshold were logged every epoch for both the RGB + Canny and the RGB-only models.</w:t>
      </w:r>
    </w:p>
    <w:p>
      <w:pPr>
        <w:pStyle w:val="ListParagraph"/>
        <w:numPr>
          <w:ilvl w:val="0"/>
          <w:numId w:val="3"/>
        </w:numPr>
        <w:spacing w:after="60"/>
        <w:jc w:val="both"/>
      </w:pPr>
      <w:r>
        <w:t xml:space="preserve">For E8–E10, compare_models.py ran every model on LEVIR-CD validation (thresholds), LEVIR-CD test (128 pairs, TTA), WHU-CD test (638 labelled 512 × 512 tiles, v2 input resampled ×0.6 to 0.5 m/pixel, no TTA) and the 12 Purbachal pairs (predicted-change area only), and saved per-image CSV files and comparison figures.</w:t>
      </w:r>
    </w:p>
    <w:p>
      <w:pPr>
        <w:pStyle w:val="Heading3"/>
      </w:pPr>
      <w:bookmarkStart w:id="9029" w:name="_TocRpt29"/>
      <w:r>
        <w:t xml:space="preserve">Results and Analysis</w:t>
      </w:r>
      <w:bookmarkEnd w:id="9029"/>
    </w:p>
    <w:p>
      <w:pPr>
        <w:spacing w:after="120"/>
        <w:jc w:val="both"/>
      </w:pPr>
      <w:r>
        <w:rPr>
          <w:b/>
          <w:bCs/>
        </w:rPr>
        <w:t xml:space="preserve">E1 – Final evaluation.</w:t>
      </w:r>
      <w:r>
        <w:t xml:space="preserve"> </w:t>
      </w:r>
      <w:r>
        <w:t xml:space="preserve">Table 7</w:t>
      </w:r>
      <w:r>
        <w:t xml:space="preserve"> and </w:t>
      </w:r>
      <w:r>
        <w:t xml:space="preserve">Figure 11</w:t>
      </w:r>
      <w:r>
        <w:t xml:space="preserve"> give the final test results.</w:t>
      </w:r>
    </w:p>
    <w:p>
      <w:pPr>
        <w:pStyle w:val="Caption"/>
        <w:keepNext/>
        <w:jc w:val="center"/>
      </w:pPr>
      <w:r>
        <w:t xml:space="preserve">Table 7: Final test-set results (E1, RGB + Canny, TTA, threshold 0.41).</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2304"/>
        <w:gridCol w:w="1872"/>
        <w:gridCol w:w="2448"/>
        <w:gridCol w:w="2304"/>
      </w:tblGrid>
      <w:tr>
        <w:trPr>
          <w:tblHeader/>
          <w:cantSplit/>
        </w:trPr>
        <w:tc>
          <w:tcPr>
            <w:tcW w:w="2304" w:type="dxa"/>
            <w:shd w:val="clear" w:color="auto" w:fill="1F497D"/>
            <w:vAlign w:val="center"/>
          </w:tcPr>
          <w:p>
            <w:pPr>
              <w:keepNext/>
              <w:spacing w:before="0" w:after="0"/>
              <w:jc w:val="center"/>
            </w:pPr>
            <w:r>
              <w:rPr>
                <w:b/>
                <w:bCs/>
                <w:color w:val="FFFFFF"/>
                <w:sz w:val="19"/>
                <w:szCs w:val="19"/>
              </w:rPr>
              <w:t xml:space="preserve">Metric</w:t>
            </w:r>
          </w:p>
        </w:tc>
        <w:tc>
          <w:tcPr>
            <w:tcW w:w="1872" w:type="dxa"/>
            <w:shd w:val="clear" w:color="auto" w:fill="1F497D"/>
            <w:vAlign w:val="center"/>
          </w:tcPr>
          <w:p>
            <w:pPr>
              <w:keepNext/>
              <w:spacing w:before="0" w:after="0"/>
              <w:jc w:val="center"/>
            </w:pPr>
            <w:r>
              <w:rPr>
                <w:b/>
                <w:bCs/>
                <w:color w:val="FFFFFF"/>
                <w:sz w:val="19"/>
                <w:szCs w:val="19"/>
              </w:rPr>
              <w:t xml:space="preserve">Value</w:t>
            </w:r>
          </w:p>
        </w:tc>
        <w:tc>
          <w:tcPr>
            <w:tcW w:w="2448" w:type="dxa"/>
            <w:shd w:val="clear" w:color="auto" w:fill="1F497D"/>
            <w:vAlign w:val="center"/>
          </w:tcPr>
          <w:p>
            <w:pPr>
              <w:keepNext/>
              <w:spacing w:before="0" w:after="0"/>
              <w:jc w:val="center"/>
            </w:pPr>
            <w:r>
              <w:rPr>
                <w:b/>
                <w:bCs/>
                <w:color w:val="FFFFFF"/>
                <w:sz w:val="19"/>
                <w:szCs w:val="19"/>
              </w:rPr>
              <w:t xml:space="preserve">Metric</w:t>
            </w:r>
          </w:p>
        </w:tc>
        <w:tc>
          <w:tcPr>
            <w:tcW w:w="2304" w:type="dxa"/>
            <w:shd w:val="clear" w:color="auto" w:fill="1F497D"/>
            <w:vAlign w:val="center"/>
          </w:tcPr>
          <w:p>
            <w:pPr>
              <w:keepNext/>
              <w:spacing w:before="0" w:after="0"/>
              <w:jc w:val="center"/>
            </w:pPr>
            <w:r>
              <w:rPr>
                <w:b/>
                <w:bCs/>
                <w:color w:val="FFFFFF"/>
                <w:sz w:val="19"/>
                <w:szCs w:val="19"/>
              </w:rPr>
              <w:t xml:space="preserve">Value</w:t>
            </w:r>
          </w:p>
        </w:tc>
      </w:tr>
      <w:tr>
        <w:trPr>
          <w:cantSplit/>
        </w:trPr>
        <w:tc>
          <w:tcPr>
            <w:tcW w:w="2304" w:type="dxa"/>
            <w:vAlign w:val="center"/>
          </w:tcPr>
          <w:p>
            <w:pPr>
              <w:keepNext/>
              <w:spacing w:before="0" w:after="0"/>
              <w:jc w:val="left"/>
            </w:pPr>
            <w:r>
              <w:rPr>
                <w:sz w:val="19"/>
                <w:szCs w:val="19"/>
              </w:rPr>
              <w:t xml:space="preserve">Precision</w:t>
            </w:r>
          </w:p>
        </w:tc>
        <w:tc>
          <w:tcPr>
            <w:tcW w:w="1872" w:type="dxa"/>
            <w:vAlign w:val="center"/>
          </w:tcPr>
          <w:p>
            <w:pPr>
              <w:keepNext/>
              <w:spacing w:before="0" w:after="0"/>
              <w:jc w:val="center"/>
            </w:pPr>
            <w:r>
              <w:rPr>
                <w:sz w:val="19"/>
                <w:szCs w:val="19"/>
              </w:rPr>
              <w:t xml:space="preserve">91.76 %</w:t>
            </w:r>
          </w:p>
        </w:tc>
        <w:tc>
          <w:tcPr>
            <w:tcW w:w="2448" w:type="dxa"/>
            <w:vAlign w:val="center"/>
          </w:tcPr>
          <w:p>
            <w:pPr>
              <w:keepNext/>
              <w:spacing w:before="0" w:after="0"/>
              <w:jc w:val="left"/>
            </w:pPr>
            <w:r>
              <w:rPr>
                <w:sz w:val="19"/>
                <w:szCs w:val="19"/>
              </w:rPr>
              <w:t xml:space="preserve">True positives</w:t>
            </w:r>
          </w:p>
        </w:tc>
        <w:tc>
          <w:tcPr>
            <w:tcW w:w="2304" w:type="dxa"/>
            <w:vAlign w:val="center"/>
          </w:tcPr>
          <w:p>
            <w:pPr>
              <w:keepNext/>
              <w:spacing w:before="0" w:after="0"/>
              <w:jc w:val="center"/>
            </w:pPr>
            <w:r>
              <w:rPr>
                <w:sz w:val="19"/>
                <w:szCs w:val="19"/>
              </w:rPr>
              <w:t xml:space="preserve">6,194,312</w:t>
            </w:r>
          </w:p>
        </w:tc>
      </w:tr>
      <w:tr>
        <w:trPr>
          <w:cantSplit/>
        </w:trPr>
        <w:tc>
          <w:tcPr>
            <w:tcW w:w="2304" w:type="dxa"/>
            <w:shd w:val="clear" w:color="auto" w:fill="F2F2F2"/>
            <w:vAlign w:val="center"/>
          </w:tcPr>
          <w:p>
            <w:pPr>
              <w:keepNext/>
              <w:spacing w:before="0" w:after="0"/>
              <w:jc w:val="left"/>
            </w:pPr>
            <w:r>
              <w:rPr>
                <w:sz w:val="19"/>
                <w:szCs w:val="19"/>
              </w:rPr>
              <w:t xml:space="preserve">Recall</w:t>
            </w:r>
          </w:p>
        </w:tc>
        <w:tc>
          <w:tcPr>
            <w:tcW w:w="1872" w:type="dxa"/>
            <w:shd w:val="clear" w:color="auto" w:fill="F2F2F2"/>
            <w:vAlign w:val="center"/>
          </w:tcPr>
          <w:p>
            <w:pPr>
              <w:keepNext/>
              <w:spacing w:before="0" w:after="0"/>
              <w:jc w:val="center"/>
            </w:pPr>
            <w:r>
              <w:rPr>
                <w:sz w:val="19"/>
                <w:szCs w:val="19"/>
              </w:rPr>
              <w:t xml:space="preserve">90.59 %</w:t>
            </w:r>
          </w:p>
        </w:tc>
        <w:tc>
          <w:tcPr>
            <w:tcW w:w="2448" w:type="dxa"/>
            <w:shd w:val="clear" w:color="auto" w:fill="F2F2F2"/>
            <w:vAlign w:val="center"/>
          </w:tcPr>
          <w:p>
            <w:pPr>
              <w:keepNext/>
              <w:spacing w:before="0" w:after="0"/>
              <w:jc w:val="left"/>
            </w:pPr>
            <w:r>
              <w:rPr>
                <w:sz w:val="19"/>
                <w:szCs w:val="19"/>
              </w:rPr>
              <w:t xml:space="preserve">False positives</w:t>
            </w:r>
          </w:p>
        </w:tc>
        <w:tc>
          <w:tcPr>
            <w:tcW w:w="2304" w:type="dxa"/>
            <w:shd w:val="clear" w:color="auto" w:fill="F2F2F2"/>
            <w:vAlign w:val="center"/>
          </w:tcPr>
          <w:p>
            <w:pPr>
              <w:keepNext/>
              <w:spacing w:before="0" w:after="0"/>
              <w:jc w:val="center"/>
            </w:pPr>
            <w:r>
              <w:rPr>
                <w:sz w:val="19"/>
                <w:szCs w:val="19"/>
              </w:rPr>
              <w:t xml:space="preserve">556,557</w:t>
            </w:r>
          </w:p>
        </w:tc>
      </w:tr>
      <w:tr>
        <w:trPr>
          <w:cantSplit/>
        </w:trPr>
        <w:tc>
          <w:tcPr>
            <w:tcW w:w="2304" w:type="dxa"/>
            <w:vAlign w:val="center"/>
          </w:tcPr>
          <w:p>
            <w:pPr>
              <w:keepNext/>
              <w:spacing w:before="0" w:after="0"/>
              <w:jc w:val="left"/>
            </w:pPr>
            <w:r>
              <w:rPr>
                <w:sz w:val="19"/>
                <w:szCs w:val="19"/>
              </w:rPr>
              <w:t xml:space="preserve">F1-score</w:t>
            </w:r>
          </w:p>
        </w:tc>
        <w:tc>
          <w:tcPr>
            <w:tcW w:w="1872" w:type="dxa"/>
            <w:vAlign w:val="center"/>
          </w:tcPr>
          <w:p>
            <w:pPr>
              <w:keepNext/>
              <w:spacing w:before="0" w:after="0"/>
              <w:jc w:val="center"/>
            </w:pPr>
            <w:r>
              <w:rPr>
                <w:sz w:val="19"/>
                <w:szCs w:val="19"/>
              </w:rPr>
              <w:t xml:space="preserve">91.17 %</w:t>
            </w:r>
          </w:p>
        </w:tc>
        <w:tc>
          <w:tcPr>
            <w:tcW w:w="2448" w:type="dxa"/>
            <w:vAlign w:val="center"/>
          </w:tcPr>
          <w:p>
            <w:pPr>
              <w:keepNext/>
              <w:spacing w:before="0" w:after="0"/>
              <w:jc w:val="left"/>
            </w:pPr>
            <w:r>
              <w:rPr>
                <w:sz w:val="19"/>
                <w:szCs w:val="19"/>
              </w:rPr>
              <w:t xml:space="preserve">False negatives</w:t>
            </w:r>
          </w:p>
        </w:tc>
        <w:tc>
          <w:tcPr>
            <w:tcW w:w="2304" w:type="dxa"/>
            <w:vAlign w:val="center"/>
          </w:tcPr>
          <w:p>
            <w:pPr>
              <w:keepNext/>
              <w:spacing w:before="0" w:after="0"/>
              <w:jc w:val="center"/>
            </w:pPr>
            <w:r>
              <w:rPr>
                <w:sz w:val="19"/>
                <w:szCs w:val="19"/>
              </w:rPr>
              <w:t xml:space="preserve">643,092</w:t>
            </w:r>
          </w:p>
        </w:tc>
      </w:tr>
      <w:tr>
        <w:trPr>
          <w:cantSplit/>
        </w:trPr>
        <w:tc>
          <w:tcPr>
            <w:tcW w:w="2304" w:type="dxa"/>
            <w:shd w:val="clear" w:color="auto" w:fill="F2F2F2"/>
            <w:vAlign w:val="center"/>
          </w:tcPr>
          <w:p>
            <w:pPr>
              <w:keepNext/>
              <w:spacing w:before="0" w:after="0"/>
              <w:jc w:val="left"/>
            </w:pPr>
            <w:r>
              <w:rPr>
                <w:sz w:val="19"/>
                <w:szCs w:val="19"/>
              </w:rPr>
              <w:t xml:space="preserve">IoU</w:t>
            </w:r>
          </w:p>
        </w:tc>
        <w:tc>
          <w:tcPr>
            <w:tcW w:w="1872" w:type="dxa"/>
            <w:shd w:val="clear" w:color="auto" w:fill="F2F2F2"/>
            <w:vAlign w:val="center"/>
          </w:tcPr>
          <w:p>
            <w:pPr>
              <w:keepNext/>
              <w:spacing w:before="0" w:after="0"/>
              <w:jc w:val="center"/>
            </w:pPr>
            <w:r>
              <w:rPr>
                <w:sz w:val="19"/>
                <w:szCs w:val="19"/>
              </w:rPr>
              <w:t xml:space="preserve">83.78 %</w:t>
            </w:r>
          </w:p>
        </w:tc>
        <w:tc>
          <w:tcPr>
            <w:tcW w:w="2448" w:type="dxa"/>
            <w:shd w:val="clear" w:color="auto" w:fill="F2F2F2"/>
            <w:vAlign w:val="center"/>
          </w:tcPr>
          <w:p>
            <w:pPr>
              <w:keepNext/>
              <w:spacing w:before="0" w:after="0"/>
              <w:jc w:val="left"/>
            </w:pPr>
            <w:r>
              <w:rPr>
                <w:sz w:val="19"/>
                <w:szCs w:val="19"/>
              </w:rPr>
              <w:t xml:space="preserve">True negatives</w:t>
            </w:r>
          </w:p>
        </w:tc>
        <w:tc>
          <w:tcPr>
            <w:tcW w:w="2304" w:type="dxa"/>
            <w:shd w:val="clear" w:color="auto" w:fill="F2F2F2"/>
            <w:vAlign w:val="center"/>
          </w:tcPr>
          <w:p>
            <w:pPr>
              <w:keepNext/>
              <w:spacing w:before="0" w:after="0"/>
              <w:jc w:val="center"/>
            </w:pPr>
            <w:r>
              <w:rPr>
                <w:sz w:val="19"/>
                <w:szCs w:val="19"/>
              </w:rPr>
              <w:t xml:space="preserve">126,823,767</w:t>
            </w:r>
          </w:p>
        </w:tc>
      </w:tr>
      <w:tr>
        <w:trPr>
          <w:cantSplit/>
        </w:trPr>
        <w:tc>
          <w:tcPr>
            <w:tcW w:w="2304" w:type="dxa"/>
            <w:vAlign w:val="center"/>
          </w:tcPr>
          <w:p>
            <w:pPr>
              <w:spacing w:before="0" w:after="0"/>
              <w:jc w:val="left"/>
            </w:pPr>
            <w:r>
              <w:rPr>
                <w:sz w:val="19"/>
                <w:szCs w:val="19"/>
              </w:rPr>
              <w:t xml:space="preserve">Overall accuracy</w:t>
            </w:r>
          </w:p>
        </w:tc>
        <w:tc>
          <w:tcPr>
            <w:tcW w:w="1872" w:type="dxa"/>
            <w:vAlign w:val="center"/>
          </w:tcPr>
          <w:p>
            <w:pPr>
              <w:spacing w:before="0" w:after="0"/>
              <w:jc w:val="center"/>
            </w:pPr>
            <w:r>
              <w:rPr>
                <w:sz w:val="19"/>
                <w:szCs w:val="19"/>
              </w:rPr>
              <w:t xml:space="preserve">99.11 %</w:t>
            </w:r>
          </w:p>
        </w:tc>
        <w:tc>
          <w:tcPr>
            <w:tcW w:w="2448" w:type="dxa"/>
            <w:vAlign w:val="center"/>
          </w:tcPr>
          <w:p>
            <w:pPr>
              <w:spacing w:before="0" w:after="0"/>
              <w:jc w:val="left"/>
            </w:pPr>
            <w:r>
              <w:rPr>
                <w:sz w:val="19"/>
                <w:szCs w:val="19"/>
              </w:rPr>
              <w:t xml:space="preserve">Cohen’s κ</w:t>
            </w:r>
          </w:p>
        </w:tc>
        <w:tc>
          <w:tcPr>
            <w:tcW w:w="2304" w:type="dxa"/>
            <w:vAlign w:val="center"/>
          </w:tcPr>
          <w:p>
            <w:pPr>
              <w:spacing w:before="0" w:after="0"/>
              <w:jc w:val="center"/>
            </w:pPr>
            <w:r>
              <w:rPr>
                <w:sz w:val="19"/>
                <w:szCs w:val="19"/>
              </w:rPr>
              <w:t xml:space="preserve">0.907</w:t>
            </w:r>
          </w:p>
        </w:tc>
      </w:tr>
    </w:tbl>
    <w:p>
      <w:pPr>
        <w:spacing w:after="60"/>
      </w:pPr>
    </w:p>
    <w:p xmlns:a="http://schemas.openxmlformats.org/drawingml/2006/main" xmlns:pic="http://schemas.openxmlformats.org/drawingml/2006/picture">
      <w:pPr>
        <w:keepNext/>
        <w:spacing w:before="120" w:after="60"/>
        <w:jc w:val="center"/>
      </w:pPr>
      <w:r>
        <w:drawing>
          <wp:inline distT="0" distB="0" distL="0" distR="0">
            <wp:extent cx="3291840" cy="2805263"/>
            <wp:docPr id="5011" name="Figure 5011"/>
            <wp:cNvGraphicFramePr>
              <a:graphicFrameLocks noChangeAspect="1"/>
            </wp:cNvGraphicFramePr>
            <a:graphic>
              <a:graphicData uri="http://schemas.openxmlformats.org/drawingml/2006/picture">
                <pic:pic>
                  <pic:nvPicPr>
                    <pic:cNvPr id="5011" name="rpt_img11.png"/>
                    <pic:cNvPicPr/>
                  </pic:nvPicPr>
                  <pic:blipFill>
                    <a:blip r:embed="rIdRpt11"/>
                    <a:stretch>
                      <a:fillRect/>
                    </a:stretch>
                  </pic:blipFill>
                  <pic:spPr>
                    <a:xfrm>
                      <a:off x="0" y="0"/>
                      <a:ext cx="3291840" cy="2805263"/>
                    </a:xfrm>
                    <a:prstGeom prst="rect">
                      <a:avLst/>
                    </a:prstGeom>
                  </pic:spPr>
                </pic:pic>
              </a:graphicData>
            </a:graphic>
          </wp:inline>
        </w:drawing>
      </w:r>
    </w:p>
    <w:p>
      <w:pPr>
        <w:pStyle w:val="Caption"/>
        <w:jc w:val="center"/>
      </w:pPr>
      <w:r>
        <w:t xml:space="preserve">Figure 11: Pixel-level confusion matrix on the test set.</w:t>
      </w:r>
    </w:p>
    <w:p>
      <w:pPr>
        <w:spacing w:after="120"/>
        <w:jc w:val="both"/>
      </w:pPr>
      <w:r>
        <w:t xml:space="preserve">As a consistency check, substituting the measured counts into </w:t>
      </w:r>
      <w:r>
        <w:t xml:space="preserve">(16)</w:t>
      </w:r>
      <w:r>
        <w:t xml:space="preserve"> gives P = 6,194,312 / 6,750,869 = 0.9176, R = 6,194,312 / 6,837,404 = 0.9059, F1 = 0.9117 and IoU = 6,194,312 / 7,393,961 = 0.8378, and the theoretical relation IoU = F1 / (2 − F1) = 0.9117 / 1.0883 = 0.8378 agrees exactly with the measurement.</w:t>
      </w:r>
    </w:p>
    <w:p>
      <w:pPr>
        <w:spacing w:after="120"/>
        <w:jc w:val="both"/>
      </w:pPr>
      <w:r>
        <w:rPr>
          <w:b/>
          <w:bCs/>
        </w:rPr>
        <w:t xml:space="preserve">Learning behaviour.</w:t>
      </w:r>
      <w:r>
        <w:t xml:space="preserve"> </w:t>
      </w:r>
      <w:r>
        <w:t xml:space="preserve">Figure 12</w:t>
      </w:r>
      <w:r>
        <w:t xml:space="preserve"> shows that the training loss falls from 1.28 to 0.17 while validation F1 rises quickly to about 0.89 by epoch 9 and saturates near 0.91; the validation loss decreases smoothly without divergence, indicating no harmful over-fitting.</w:t>
      </w:r>
    </w:p>
    <w:p xmlns:a="http://schemas.openxmlformats.org/drawingml/2006/main" xmlns:pic="http://schemas.openxmlformats.org/drawingml/2006/picture">
      <w:pPr>
        <w:keepNext/>
        <w:spacing w:before="120" w:after="60"/>
        <w:jc w:val="center"/>
      </w:pPr>
      <w:r>
        <w:drawing>
          <wp:inline distT="0" distB="0" distL="0" distR="0">
            <wp:extent cx="5623560" cy="2024481"/>
            <wp:docPr id="5012" name="Figure 5012"/>
            <wp:cNvGraphicFramePr>
              <a:graphicFrameLocks noChangeAspect="1"/>
            </wp:cNvGraphicFramePr>
            <a:graphic>
              <a:graphicData uri="http://schemas.openxmlformats.org/drawingml/2006/picture">
                <pic:pic>
                  <pic:nvPicPr>
                    <pic:cNvPr id="5012" name="rpt_img12.png"/>
                    <pic:cNvPicPr/>
                  </pic:nvPicPr>
                  <pic:blipFill>
                    <a:blip r:embed="rIdRpt12"/>
                    <a:stretch>
                      <a:fillRect/>
                    </a:stretch>
                  </pic:blipFill>
                  <pic:spPr>
                    <a:xfrm>
                      <a:off x="0" y="0"/>
                      <a:ext cx="5623560" cy="2024481"/>
                    </a:xfrm>
                    <a:prstGeom prst="rect">
                      <a:avLst/>
                    </a:prstGeom>
                  </pic:spPr>
                </pic:pic>
              </a:graphicData>
            </a:graphic>
          </wp:inline>
        </w:drawing>
      </w:r>
    </w:p>
    <w:p>
      <w:pPr>
        <w:pStyle w:val="Caption"/>
        <w:jc w:val="center"/>
      </w:pPr>
      <w:r>
        <w:t xml:space="preserve">Figure 12: (a) Training and validation loss of the RGB + Canny model; (b) validation F1 of the RGB + Canny and RGB-only models.</w:t>
      </w:r>
    </w:p>
    <w:p>
      <w:pPr>
        <w:spacing w:after="120"/>
        <w:jc w:val="both"/>
      </w:pPr>
      <w:r>
        <w:rPr>
          <w:b/>
          <w:bCs/>
        </w:rPr>
        <w:t xml:space="preserve">E2–E4 – Ablations and prototype comparison.</w:t>
      </w:r>
      <w:r>
        <w:t xml:space="preserve"> </w:t>
      </w:r>
      <w:r>
        <w:t xml:space="preserve">Table 8</w:t>
      </w:r>
      <w:r>
        <w:t xml:space="preserve"> and </w:t>
      </w:r>
      <w:r>
        <w:t xml:space="preserve">Figure 13</w:t>
      </w:r>
      <w:r>
        <w:t xml:space="preserve"> compare the configurations.</w:t>
      </w:r>
    </w:p>
    <w:p>
      <w:pPr>
        <w:pStyle w:val="Caption"/>
        <w:keepNext/>
        <w:jc w:val="center"/>
      </w:pPr>
      <w:r>
        <w:t xml:space="preserve">Table 8: Ablation results on the 128 test images (threshold 0.41).</w:t>
      </w:r>
    </w:p>
    <w:tbl>
      <w:tblPr>
        <w:tblStyle w:val="TableGrid"/>
        <w:tblW w:w="8924" w:type="dxa"/>
        <w:jc w:val="center"/>
        <w:tblLayout w:type="fixed"/>
        <w:tblCellMar>
          <w:top w:w="28" w:type="dxa"/>
          <w:left w:w="90" w:type="dxa"/>
          <w:bottom w:w="28" w:type="dxa"/>
          <w:right w:w="90" w:type="dxa"/>
        </w:tblCellMar>
        <w:tblLook w:val="04A0" w:firstRow="1" w:lastRow="0" w:firstColumn="1" w:lastColumn="0" w:noHBand="0" w:noVBand="1"/>
      </w:tblPr>
      <w:tblGrid>
        <w:gridCol w:w="3384"/>
        <w:gridCol w:w="1512"/>
        <w:gridCol w:w="1007"/>
        <w:gridCol w:w="1007"/>
        <w:gridCol w:w="1007"/>
        <w:gridCol w:w="1007"/>
      </w:tblGrid>
      <w:tr>
        <w:trPr>
          <w:tblHeader/>
          <w:cantSplit/>
        </w:trPr>
        <w:tc>
          <w:tcPr>
            <w:tcW w:w="3384" w:type="dxa"/>
            <w:shd w:val="clear" w:color="auto" w:fill="1F497D"/>
            <w:vAlign w:val="center"/>
          </w:tcPr>
          <w:p>
            <w:pPr>
              <w:keepNext/>
              <w:spacing w:before="0" w:after="0"/>
              <w:jc w:val="center"/>
            </w:pPr>
            <w:r>
              <w:rPr>
                <w:b/>
                <w:bCs/>
                <w:color w:val="FFFFFF"/>
                <w:sz w:val="19"/>
                <w:szCs w:val="19"/>
              </w:rPr>
              <w:t xml:space="preserve">Configuration</w:t>
            </w:r>
          </w:p>
        </w:tc>
        <w:tc>
          <w:tcPr>
            <w:tcW w:w="1512" w:type="dxa"/>
            <w:shd w:val="clear" w:color="auto" w:fill="1F497D"/>
            <w:vAlign w:val="center"/>
          </w:tcPr>
          <w:p>
            <w:pPr>
              <w:keepNext/>
              <w:spacing w:before="0" w:after="0"/>
              <w:jc w:val="center"/>
            </w:pPr>
            <w:r>
              <w:rPr>
                <w:b/>
                <w:bCs/>
                <w:color w:val="FFFFFF"/>
                <w:sz w:val="19"/>
                <w:szCs w:val="19"/>
              </w:rPr>
              <w:t xml:space="preserve">Input</w:t>
            </w:r>
          </w:p>
        </w:tc>
        <w:tc>
          <w:tcPr>
            <w:tcW w:w="1007" w:type="dxa"/>
            <w:shd w:val="clear" w:color="auto" w:fill="1F497D"/>
            <w:vAlign w:val="center"/>
          </w:tcPr>
          <w:p>
            <w:pPr>
              <w:keepNext/>
              <w:spacing w:before="0" w:after="0"/>
              <w:jc w:val="center"/>
            </w:pPr>
            <w:r>
              <w:rPr>
                <w:b/>
                <w:bCs/>
                <w:color w:val="FFFFFF"/>
                <w:sz w:val="19"/>
                <w:szCs w:val="19"/>
              </w:rPr>
              <w:t xml:space="preserve">P (%)</w:t>
            </w:r>
          </w:p>
        </w:tc>
        <w:tc>
          <w:tcPr>
            <w:tcW w:w="1007" w:type="dxa"/>
            <w:shd w:val="clear" w:color="auto" w:fill="1F497D"/>
            <w:vAlign w:val="center"/>
          </w:tcPr>
          <w:p>
            <w:pPr>
              <w:keepNext/>
              <w:spacing w:before="0" w:after="0"/>
              <w:jc w:val="center"/>
            </w:pPr>
            <w:r>
              <w:rPr>
                <w:b/>
                <w:bCs/>
                <w:color w:val="FFFFFF"/>
                <w:sz w:val="19"/>
                <w:szCs w:val="19"/>
              </w:rPr>
              <w:t xml:space="preserve">R (%)</w:t>
            </w:r>
          </w:p>
        </w:tc>
        <w:tc>
          <w:tcPr>
            <w:tcW w:w="1007" w:type="dxa"/>
            <w:shd w:val="clear" w:color="auto" w:fill="1F497D"/>
            <w:vAlign w:val="center"/>
          </w:tcPr>
          <w:p>
            <w:pPr>
              <w:keepNext/>
              <w:spacing w:before="0" w:after="0"/>
              <w:jc w:val="center"/>
            </w:pPr>
            <w:r>
              <w:rPr>
                <w:b/>
                <w:bCs/>
                <w:color w:val="FFFFFF"/>
                <w:sz w:val="19"/>
                <w:szCs w:val="19"/>
              </w:rPr>
              <w:t xml:space="preserve">F1 (%)</w:t>
            </w:r>
          </w:p>
        </w:tc>
        <w:tc>
          <w:tcPr>
            <w:tcW w:w="1007" w:type="dxa"/>
            <w:shd w:val="clear" w:color="auto" w:fill="1F497D"/>
            <w:vAlign w:val="center"/>
          </w:tcPr>
          <w:p>
            <w:pPr>
              <w:keepNext/>
              <w:spacing w:before="0" w:after="0"/>
              <w:jc w:val="center"/>
            </w:pPr>
            <w:r>
              <w:rPr>
                <w:b/>
                <w:bCs/>
                <w:color w:val="FFFFFF"/>
                <w:sz w:val="19"/>
                <w:szCs w:val="19"/>
              </w:rPr>
              <w:t xml:space="preserve">IoU (%)</w:t>
            </w:r>
          </w:p>
        </w:tc>
      </w:tr>
      <w:tr>
        <w:trPr>
          <w:cantSplit/>
        </w:trPr>
        <w:tc>
          <w:tcPr>
            <w:tcW w:w="3384" w:type="dxa"/>
            <w:vAlign w:val="center"/>
          </w:tcPr>
          <w:p>
            <w:pPr>
              <w:keepNext/>
              <w:spacing w:before="0" w:after="0"/>
              <w:jc w:val="left"/>
            </w:pPr>
            <w:r>
              <w:rPr>
                <w:sz w:val="19"/>
                <w:szCs w:val="19"/>
              </w:rPr>
              <w:t xml:space="preserve">v1 prototype (256² resized, 3 defects)</w:t>
            </w:r>
          </w:p>
        </w:tc>
        <w:tc>
          <w:tcPr>
            <w:tcW w:w="1512" w:type="dxa"/>
            <w:vAlign w:val="center"/>
          </w:tcPr>
          <w:p>
            <w:pPr>
              <w:keepNext/>
              <w:spacing w:before="0" w:after="0"/>
              <w:jc w:val="center"/>
            </w:pPr>
            <w:r>
              <w:rPr>
                <w:sz w:val="19"/>
                <w:szCs w:val="19"/>
              </w:rPr>
              <w:t xml:space="preserve">RGB + Canny</w:t>
            </w:r>
          </w:p>
        </w:tc>
        <w:tc>
          <w:tcPr>
            <w:tcW w:w="1007" w:type="dxa"/>
            <w:vAlign w:val="center"/>
          </w:tcPr>
          <w:p>
            <w:pPr>
              <w:keepNext/>
              <w:spacing w:before="0" w:after="0"/>
              <w:jc w:val="center"/>
            </w:pPr>
            <w:r>
              <w:rPr>
                <w:sz w:val="19"/>
                <w:szCs w:val="19"/>
              </w:rPr>
              <w:t xml:space="preserve">75.78</w:t>
            </w:r>
          </w:p>
        </w:tc>
        <w:tc>
          <w:tcPr>
            <w:tcW w:w="1007" w:type="dxa"/>
            <w:vAlign w:val="center"/>
          </w:tcPr>
          <w:p>
            <w:pPr>
              <w:keepNext/>
              <w:spacing w:before="0" w:after="0"/>
              <w:jc w:val="center"/>
            </w:pPr>
            <w:r>
              <w:rPr>
                <w:sz w:val="19"/>
                <w:szCs w:val="19"/>
              </w:rPr>
              <w:t xml:space="preserve">78.50</w:t>
            </w:r>
          </w:p>
        </w:tc>
        <w:tc>
          <w:tcPr>
            <w:tcW w:w="1007" w:type="dxa"/>
            <w:vAlign w:val="center"/>
          </w:tcPr>
          <w:p>
            <w:pPr>
              <w:keepNext/>
              <w:spacing w:before="0" w:after="0"/>
              <w:jc w:val="center"/>
            </w:pPr>
            <w:r>
              <w:rPr>
                <w:sz w:val="19"/>
                <w:szCs w:val="19"/>
              </w:rPr>
              <w:t xml:space="preserve">77.12</w:t>
            </w:r>
          </w:p>
        </w:tc>
        <w:tc>
          <w:tcPr>
            <w:tcW w:w="1007" w:type="dxa"/>
            <w:vAlign w:val="center"/>
          </w:tcPr>
          <w:p>
            <w:pPr>
              <w:keepNext/>
              <w:spacing w:before="0" w:after="0"/>
              <w:jc w:val="center"/>
            </w:pPr>
            <w:r>
              <w:rPr>
                <w:sz w:val="19"/>
                <w:szCs w:val="19"/>
              </w:rPr>
              <w:t xml:space="preserve">62.76</w:t>
            </w:r>
          </w:p>
        </w:tc>
      </w:tr>
      <w:tr>
        <w:trPr>
          <w:cantSplit/>
        </w:trPr>
        <w:tc>
          <w:tcPr>
            <w:tcW w:w="3384" w:type="dxa"/>
            <w:shd w:val="clear" w:color="auto" w:fill="F2F2F2"/>
            <w:vAlign w:val="center"/>
          </w:tcPr>
          <w:p>
            <w:pPr>
              <w:keepNext/>
              <w:spacing w:before="0" w:after="0"/>
              <w:jc w:val="left"/>
            </w:pPr>
            <w:r>
              <w:rPr>
                <w:sz w:val="19"/>
                <w:szCs w:val="19"/>
              </w:rPr>
              <w:t xml:space="preserve">v2, no TTA (E2)</w:t>
            </w:r>
          </w:p>
        </w:tc>
        <w:tc>
          <w:tcPr>
            <w:tcW w:w="1512" w:type="dxa"/>
            <w:shd w:val="clear" w:color="auto" w:fill="F2F2F2"/>
            <w:vAlign w:val="center"/>
          </w:tcPr>
          <w:p>
            <w:pPr>
              <w:keepNext/>
              <w:spacing w:before="0" w:after="0"/>
              <w:jc w:val="center"/>
            </w:pPr>
            <w:r>
              <w:rPr>
                <w:sz w:val="19"/>
                <w:szCs w:val="19"/>
              </w:rPr>
              <w:t xml:space="preserve">RGB + Canny</w:t>
            </w:r>
          </w:p>
        </w:tc>
        <w:tc>
          <w:tcPr>
            <w:tcW w:w="1007" w:type="dxa"/>
            <w:shd w:val="clear" w:color="auto" w:fill="F2F2F2"/>
            <w:vAlign w:val="center"/>
          </w:tcPr>
          <w:p>
            <w:pPr>
              <w:keepNext/>
              <w:spacing w:before="0" w:after="0"/>
              <w:jc w:val="center"/>
            </w:pPr>
            <w:r>
              <w:rPr>
                <w:sz w:val="19"/>
                <w:szCs w:val="19"/>
              </w:rPr>
              <w:t xml:space="preserve">91.83</w:t>
            </w:r>
          </w:p>
        </w:tc>
        <w:tc>
          <w:tcPr>
            <w:tcW w:w="1007" w:type="dxa"/>
            <w:shd w:val="clear" w:color="auto" w:fill="F2F2F2"/>
            <w:vAlign w:val="center"/>
          </w:tcPr>
          <w:p>
            <w:pPr>
              <w:keepNext/>
              <w:spacing w:before="0" w:after="0"/>
              <w:jc w:val="center"/>
            </w:pPr>
            <w:r>
              <w:rPr>
                <w:sz w:val="19"/>
                <w:szCs w:val="19"/>
              </w:rPr>
              <w:t xml:space="preserve">89.74</w:t>
            </w:r>
          </w:p>
        </w:tc>
        <w:tc>
          <w:tcPr>
            <w:tcW w:w="1007" w:type="dxa"/>
            <w:shd w:val="clear" w:color="auto" w:fill="F2F2F2"/>
            <w:vAlign w:val="center"/>
          </w:tcPr>
          <w:p>
            <w:pPr>
              <w:keepNext/>
              <w:spacing w:before="0" w:after="0"/>
              <w:jc w:val="center"/>
            </w:pPr>
            <w:r>
              <w:rPr>
                <w:sz w:val="19"/>
                <w:szCs w:val="19"/>
              </w:rPr>
              <w:t xml:space="preserve">90.77</w:t>
            </w:r>
          </w:p>
        </w:tc>
        <w:tc>
          <w:tcPr>
            <w:tcW w:w="1007" w:type="dxa"/>
            <w:shd w:val="clear" w:color="auto" w:fill="F2F2F2"/>
            <w:vAlign w:val="center"/>
          </w:tcPr>
          <w:p>
            <w:pPr>
              <w:keepNext/>
              <w:spacing w:before="0" w:after="0"/>
              <w:jc w:val="center"/>
            </w:pPr>
            <w:r>
              <w:rPr>
                <w:sz w:val="19"/>
                <w:szCs w:val="19"/>
              </w:rPr>
              <w:t xml:space="preserve">83.10</w:t>
            </w:r>
          </w:p>
        </w:tc>
      </w:tr>
      <w:tr>
        <w:trPr>
          <w:cantSplit/>
        </w:trPr>
        <w:tc>
          <w:tcPr>
            <w:tcW w:w="3384" w:type="dxa"/>
            <w:vAlign w:val="center"/>
          </w:tcPr>
          <w:p>
            <w:pPr>
              <w:keepNext/>
              <w:spacing w:before="0" w:after="0"/>
              <w:jc w:val="left"/>
            </w:pPr>
            <w:r>
              <w:rPr>
                <w:b/>
                <w:bCs/>
                <w:sz w:val="19"/>
                <w:szCs w:val="19"/>
              </w:rPr>
              <w:t xml:space="preserve">v2 + TTA, final (E1)</w:t>
            </w:r>
          </w:p>
        </w:tc>
        <w:tc>
          <w:tcPr>
            <w:tcW w:w="1512" w:type="dxa"/>
            <w:vAlign w:val="center"/>
          </w:tcPr>
          <w:p>
            <w:pPr>
              <w:keepNext/>
              <w:spacing w:before="0" w:after="0"/>
              <w:jc w:val="center"/>
            </w:pPr>
            <w:r>
              <w:rPr>
                <w:b/>
                <w:bCs/>
                <w:sz w:val="19"/>
                <w:szCs w:val="19"/>
              </w:rPr>
              <w:t xml:space="preserve">RGB + Canny</w:t>
            </w:r>
          </w:p>
        </w:tc>
        <w:tc>
          <w:tcPr>
            <w:tcW w:w="1007" w:type="dxa"/>
            <w:vAlign w:val="center"/>
          </w:tcPr>
          <w:p>
            <w:pPr>
              <w:keepNext/>
              <w:spacing w:before="0" w:after="0"/>
              <w:jc w:val="center"/>
            </w:pPr>
            <w:r>
              <w:rPr>
                <w:b/>
                <w:bCs/>
                <w:sz w:val="19"/>
                <w:szCs w:val="19"/>
              </w:rPr>
              <w:t xml:space="preserve">91.76</w:t>
            </w:r>
          </w:p>
        </w:tc>
        <w:tc>
          <w:tcPr>
            <w:tcW w:w="1007" w:type="dxa"/>
            <w:vAlign w:val="center"/>
          </w:tcPr>
          <w:p>
            <w:pPr>
              <w:keepNext/>
              <w:spacing w:before="0" w:after="0"/>
              <w:jc w:val="center"/>
            </w:pPr>
            <w:r>
              <w:rPr>
                <w:b/>
                <w:bCs/>
                <w:sz w:val="19"/>
                <w:szCs w:val="19"/>
              </w:rPr>
              <w:t xml:space="preserve">90.59</w:t>
            </w:r>
          </w:p>
        </w:tc>
        <w:tc>
          <w:tcPr>
            <w:tcW w:w="1007" w:type="dxa"/>
            <w:vAlign w:val="center"/>
          </w:tcPr>
          <w:p>
            <w:pPr>
              <w:keepNext/>
              <w:spacing w:before="0" w:after="0"/>
              <w:jc w:val="center"/>
            </w:pPr>
            <w:r>
              <w:rPr>
                <w:b/>
                <w:bCs/>
                <w:sz w:val="19"/>
                <w:szCs w:val="19"/>
              </w:rPr>
              <w:t xml:space="preserve">91.17</w:t>
            </w:r>
          </w:p>
        </w:tc>
        <w:tc>
          <w:tcPr>
            <w:tcW w:w="1007" w:type="dxa"/>
            <w:vAlign w:val="center"/>
          </w:tcPr>
          <w:p>
            <w:pPr>
              <w:keepNext/>
              <w:spacing w:before="0" w:after="0"/>
              <w:jc w:val="center"/>
            </w:pPr>
            <w:r>
              <w:rPr>
                <w:b/>
                <w:bCs/>
                <w:sz w:val="19"/>
                <w:szCs w:val="19"/>
              </w:rPr>
              <w:t xml:space="preserve">83.78</w:t>
            </w:r>
          </w:p>
        </w:tc>
      </w:tr>
      <w:tr>
        <w:trPr>
          <w:cantSplit/>
        </w:trPr>
        <w:tc>
          <w:tcPr>
            <w:tcW w:w="3384" w:type="dxa"/>
            <w:shd w:val="clear" w:color="auto" w:fill="F2F2F2"/>
            <w:vAlign w:val="center"/>
          </w:tcPr>
          <w:p>
            <w:pPr>
              <w:spacing w:before="0" w:after="0"/>
              <w:jc w:val="left"/>
            </w:pPr>
            <w:r>
              <w:rPr>
                <w:sz w:val="19"/>
                <w:szCs w:val="19"/>
              </w:rPr>
              <w:t xml:space="preserve">v2 + TTA, DSP ablation (E3)</w:t>
            </w:r>
          </w:p>
        </w:tc>
        <w:tc>
          <w:tcPr>
            <w:tcW w:w="1512" w:type="dxa"/>
            <w:shd w:val="clear" w:color="auto" w:fill="F2F2F2"/>
            <w:vAlign w:val="center"/>
          </w:tcPr>
          <w:p>
            <w:pPr>
              <w:spacing w:before="0" w:after="0"/>
              <w:jc w:val="center"/>
            </w:pPr>
            <w:r>
              <w:rPr>
                <w:sz w:val="19"/>
                <w:szCs w:val="19"/>
              </w:rPr>
              <w:t xml:space="preserve">RGB only</w:t>
            </w:r>
          </w:p>
        </w:tc>
        <w:tc>
          <w:tcPr>
            <w:tcW w:w="1007" w:type="dxa"/>
            <w:shd w:val="clear" w:color="auto" w:fill="F2F2F2"/>
            <w:vAlign w:val="center"/>
          </w:tcPr>
          <w:p>
            <w:pPr>
              <w:spacing w:before="0" w:after="0"/>
              <w:jc w:val="center"/>
            </w:pPr>
            <w:r>
              <w:rPr>
                <w:sz w:val="19"/>
                <w:szCs w:val="19"/>
              </w:rPr>
              <w:t xml:space="preserve">91.78</w:t>
            </w:r>
          </w:p>
        </w:tc>
        <w:tc>
          <w:tcPr>
            <w:tcW w:w="1007" w:type="dxa"/>
            <w:shd w:val="clear" w:color="auto" w:fill="F2F2F2"/>
            <w:vAlign w:val="center"/>
          </w:tcPr>
          <w:p>
            <w:pPr>
              <w:spacing w:before="0" w:after="0"/>
              <w:jc w:val="center"/>
            </w:pPr>
            <w:r>
              <w:rPr>
                <w:sz w:val="19"/>
                <w:szCs w:val="19"/>
              </w:rPr>
              <w:t xml:space="preserve">91.48</w:t>
            </w:r>
          </w:p>
        </w:tc>
        <w:tc>
          <w:tcPr>
            <w:tcW w:w="1007" w:type="dxa"/>
            <w:shd w:val="clear" w:color="auto" w:fill="F2F2F2"/>
            <w:vAlign w:val="center"/>
          </w:tcPr>
          <w:p>
            <w:pPr>
              <w:spacing w:before="0" w:after="0"/>
              <w:jc w:val="center"/>
            </w:pPr>
            <w:r>
              <w:rPr>
                <w:sz w:val="19"/>
                <w:szCs w:val="19"/>
              </w:rPr>
              <w:t xml:space="preserve">91.63</w:t>
            </w:r>
          </w:p>
        </w:tc>
        <w:tc>
          <w:tcPr>
            <w:tcW w:w="1007" w:type="dxa"/>
            <w:shd w:val="clear" w:color="auto" w:fill="F2F2F2"/>
            <w:vAlign w:val="center"/>
          </w:tcPr>
          <w:p>
            <w:pPr>
              <w:spacing w:before="0" w:after="0"/>
              <w:jc w:val="center"/>
            </w:pPr>
            <w:r>
              <w:rPr>
                <w:sz w:val="19"/>
                <w:szCs w:val="19"/>
              </w:rPr>
              <w:t xml:space="preserve">84.56</w:t>
            </w:r>
          </w:p>
        </w:tc>
      </w:tr>
    </w:tbl>
    <w:p>
      <w:pPr>
        <w:spacing w:after="60"/>
      </w:pPr>
    </w:p>
    <w:p xmlns:a="http://schemas.openxmlformats.org/drawingml/2006/main" xmlns:pic="http://schemas.openxmlformats.org/drawingml/2006/picture">
      <w:pPr>
        <w:keepNext/>
        <w:spacing w:before="120" w:after="60"/>
        <w:jc w:val="center"/>
      </w:pPr>
      <w:r>
        <w:drawing>
          <wp:inline distT="0" distB="0" distL="0" distR="0">
            <wp:extent cx="4754880" cy="2282342"/>
            <wp:docPr id="5013" name="Figure 5013"/>
            <wp:cNvGraphicFramePr>
              <a:graphicFrameLocks noChangeAspect="1"/>
            </wp:cNvGraphicFramePr>
            <a:graphic>
              <a:graphicData uri="http://schemas.openxmlformats.org/drawingml/2006/picture">
                <pic:pic>
                  <pic:nvPicPr>
                    <pic:cNvPr id="5013" name="rpt_img13.png"/>
                    <pic:cNvPicPr/>
                  </pic:nvPicPr>
                  <pic:blipFill>
                    <a:blip r:embed="rIdRpt13"/>
                    <a:stretch>
                      <a:fillRect/>
                    </a:stretch>
                  </pic:blipFill>
                  <pic:spPr>
                    <a:xfrm>
                      <a:off x="0" y="0"/>
                      <a:ext cx="4754880" cy="2282342"/>
                    </a:xfrm>
                    <a:prstGeom prst="rect">
                      <a:avLst/>
                    </a:prstGeom>
                  </pic:spPr>
                </pic:pic>
              </a:graphicData>
            </a:graphic>
          </wp:inline>
        </w:drawing>
      </w:r>
    </w:p>
    <w:p>
      <w:pPr>
        <w:pStyle w:val="Caption"/>
        <w:jc w:val="center"/>
      </w:pPr>
      <w:r>
        <w:t xml:space="preserve">Figure 13: Test F1 and IoU of the four configurations.</w:t>
      </w:r>
    </w:p>
    <w:p>
      <w:pPr>
        <w:spacing w:after="120"/>
        <w:jc w:val="both"/>
      </w:pPr>
      <w:r>
        <w:rPr>
          <w:b/>
          <w:bCs/>
        </w:rPr>
        <w:t xml:space="preserve">E5 – Threshold sensitivity.</w:t>
      </w:r>
      <w:r>
        <w:t xml:space="preserve"> </w:t>
      </w:r>
      <w:r>
        <w:t xml:space="preserve">Figure 14</w:t>
      </w:r>
      <w:r>
        <w:t xml:space="preserve"> plots the test metrics against the threshold. F1 is flat between about 0.3 and 0.6: the validation-selected threshold (0.41) gives F1 = 0.9117, while the best threshold that could be chosen on the test set (0.36) would give only 0.9118, so the result is not over-tuned.</w:t>
      </w:r>
    </w:p>
    <w:p xmlns:a="http://schemas.openxmlformats.org/drawingml/2006/main" xmlns:pic="http://schemas.openxmlformats.org/drawingml/2006/picture">
      <w:pPr>
        <w:keepNext/>
        <w:spacing w:before="120" w:after="60"/>
        <w:jc w:val="center"/>
      </w:pPr>
      <w:r>
        <w:drawing>
          <wp:inline distT="0" distB="0" distL="0" distR="0">
            <wp:extent cx="4206240" cy="2628899"/>
            <wp:docPr id="5014" name="Figure 5014"/>
            <wp:cNvGraphicFramePr>
              <a:graphicFrameLocks noChangeAspect="1"/>
            </wp:cNvGraphicFramePr>
            <a:graphic>
              <a:graphicData uri="http://schemas.openxmlformats.org/drawingml/2006/picture">
                <pic:pic>
                  <pic:nvPicPr>
                    <pic:cNvPr id="5014" name="rpt_img14.png"/>
                    <pic:cNvPicPr/>
                  </pic:nvPicPr>
                  <pic:blipFill>
                    <a:blip r:embed="rIdRpt14"/>
                    <a:stretch>
                      <a:fillRect/>
                    </a:stretch>
                  </pic:blipFill>
                  <pic:spPr>
                    <a:xfrm>
                      <a:off x="0" y="0"/>
                      <a:ext cx="4206240" cy="2628899"/>
                    </a:xfrm>
                    <a:prstGeom prst="rect">
                      <a:avLst/>
                    </a:prstGeom>
                  </pic:spPr>
                </pic:pic>
              </a:graphicData>
            </a:graphic>
          </wp:inline>
        </w:drawing>
      </w:r>
    </w:p>
    <w:p>
      <w:pPr>
        <w:pStyle w:val="Caption"/>
        <w:jc w:val="center"/>
      </w:pPr>
      <w:r>
        <w:t xml:space="preserve">Figure 14: Precision, recall, F1 and IoU on the test set versus the decision threshold.</w:t>
      </w:r>
    </w:p>
    <w:p>
      <w:pPr>
        <w:spacing w:after="120"/>
        <w:jc w:val="both"/>
      </w:pPr>
      <w:r>
        <w:rPr>
          <w:b/>
          <w:bCs/>
        </w:rPr>
        <w:t xml:space="preserve">E6 – Batch independence.</w:t>
      </w:r>
      <w:r>
        <w:t xml:space="preserve"> With the attention output forced active, the first prototype changed a sample’s prediction by up to 0.241 depending on which other images were in the same batch; the corrected module gives a difference of exactly 0, and a sliding-window prediction on a single tile matches the direct prediction to within 3 × 10⁻⁸.</w:t>
      </w:r>
    </w:p>
    <w:p>
      <w:pPr>
        <w:spacing w:after="120"/>
        <w:jc w:val="both"/>
      </w:pPr>
      <w:r>
        <w:rPr>
          <w:b/>
          <w:bCs/>
        </w:rPr>
        <w:t xml:space="preserve">E7 – Error analysis.</w:t>
      </w:r>
      <w:r>
        <w:t xml:space="preserve"> </w:t>
      </w:r>
      <w:r>
        <w:t xml:space="preserve">Figure 15</w:t>
      </w:r>
      <w:r>
        <w:t xml:space="preserve"> groups the test images by the share of changed pixels. F1 rises from 84.5 % for images with less than 1 % change to 92.4 % for images with more than 10 % change; all 10 images without any change produced zero false-alarm pixels. </w:t>
      </w:r>
      <w:r>
        <w:t xml:space="preserve">Figure 16</w:t>
      </w:r>
      <w:r>
        <w:t xml:space="preserve"> shows that most images have less than 0.5 % false-positive and less than 0.5 % false-negative pixels, and that the two error types are balanced overall (0.41 % and 0.48 % of all pixels). The worst image (</w:t>
      </w:r>
      <w:r>
        <w:t xml:space="preserve">Figure 17</w:t>
      </w:r>
      <w:r>
        <w:t xml:space="preserve">) combines both failure modes: mobile homes only 3–5 pixels wide are missed, and re-roofed buildings are detected as new.</w:t>
      </w:r>
    </w:p>
    <w:p xmlns:a="http://schemas.openxmlformats.org/drawingml/2006/main" xmlns:pic="http://schemas.openxmlformats.org/drawingml/2006/picture">
      <w:pPr>
        <w:keepNext/>
        <w:spacing w:before="120" w:after="60"/>
        <w:jc w:val="center"/>
      </w:pPr>
      <w:r>
        <w:drawing>
          <wp:inline distT="0" distB="0" distL="0" distR="0">
            <wp:extent cx="4206240" cy="2238805"/>
            <wp:docPr id="5015" name="Figure 5015"/>
            <wp:cNvGraphicFramePr>
              <a:graphicFrameLocks noChangeAspect="1"/>
            </wp:cNvGraphicFramePr>
            <a:graphic>
              <a:graphicData uri="http://schemas.openxmlformats.org/drawingml/2006/picture">
                <pic:pic>
                  <pic:nvPicPr>
                    <pic:cNvPr id="5015" name="rpt_img15.png"/>
                    <pic:cNvPicPr/>
                  </pic:nvPicPr>
                  <pic:blipFill>
                    <a:blip r:embed="rIdRpt15"/>
                    <a:stretch>
                      <a:fillRect/>
                    </a:stretch>
                  </pic:blipFill>
                  <pic:spPr>
                    <a:xfrm>
                      <a:off x="0" y="0"/>
                      <a:ext cx="4206240" cy="2238805"/>
                    </a:xfrm>
                    <a:prstGeom prst="rect">
                      <a:avLst/>
                    </a:prstGeom>
                  </pic:spPr>
                </pic:pic>
              </a:graphicData>
            </a:graphic>
          </wp:inline>
        </w:drawing>
      </w:r>
    </w:p>
    <w:p>
      <w:pPr>
        <w:pStyle w:val="Caption"/>
        <w:jc w:val="center"/>
      </w:pPr>
      <w:r>
        <w:t xml:space="preserve">Figure 15: Dataset-level F1 versus the share of changed pixels per image (n = number of test images).</w:t>
      </w:r>
    </w:p>
    <w:p xmlns:a="http://schemas.openxmlformats.org/drawingml/2006/main" xmlns:pic="http://schemas.openxmlformats.org/drawingml/2006/picture">
      <w:pPr>
        <w:keepNext/>
        <w:spacing w:before="120" w:after="60"/>
        <w:jc w:val="center"/>
      </w:pPr>
      <w:r>
        <w:drawing>
          <wp:inline distT="0" distB="0" distL="0" distR="0">
            <wp:extent cx="5120640" cy="1820672"/>
            <wp:docPr id="5016" name="Figure 5016"/>
            <wp:cNvGraphicFramePr>
              <a:graphicFrameLocks noChangeAspect="1"/>
            </wp:cNvGraphicFramePr>
            <a:graphic>
              <a:graphicData uri="http://schemas.openxmlformats.org/drawingml/2006/picture">
                <pic:pic>
                  <pic:nvPicPr>
                    <pic:cNvPr id="5016" name="rpt_img16.png"/>
                    <pic:cNvPicPr/>
                  </pic:nvPicPr>
                  <pic:blipFill>
                    <a:blip r:embed="rIdRpt16"/>
                    <a:stretch>
                      <a:fillRect/>
                    </a:stretch>
                  </pic:blipFill>
                  <pic:spPr>
                    <a:xfrm>
                      <a:off x="0" y="0"/>
                      <a:ext cx="5120640" cy="1820672"/>
                    </a:xfrm>
                    <a:prstGeom prst="rect">
                      <a:avLst/>
                    </a:prstGeom>
                  </pic:spPr>
                </pic:pic>
              </a:graphicData>
            </a:graphic>
          </wp:inline>
        </w:drawing>
      </w:r>
    </w:p>
    <w:p>
      <w:pPr>
        <w:pStyle w:val="Caption"/>
        <w:jc w:val="center"/>
      </w:pPr>
      <w:r>
        <w:t xml:space="preserve">Figure 16: Distribution of false-positive and false-negative pixel percentages over the 128 test images.</w:t>
      </w:r>
    </w:p>
    <w:p xmlns:a="http://schemas.openxmlformats.org/drawingml/2006/main" xmlns:pic="http://schemas.openxmlformats.org/drawingml/2006/picture">
      <w:pPr>
        <w:keepNext/>
        <w:spacing w:before="120" w:after="60"/>
        <w:jc w:val="center"/>
      </w:pPr>
      <w:r>
        <w:drawing>
          <wp:inline distT="0" distB="0" distL="0" distR="0">
            <wp:extent cx="5623560" cy="1101419"/>
            <wp:docPr id="5017" name="Figure 5017"/>
            <wp:cNvGraphicFramePr>
              <a:graphicFrameLocks noChangeAspect="1"/>
            </wp:cNvGraphicFramePr>
            <a:graphic>
              <a:graphicData uri="http://schemas.openxmlformats.org/drawingml/2006/picture">
                <pic:pic>
                  <pic:nvPicPr>
                    <pic:cNvPr id="5017" name="rpt_img17.jpg"/>
                    <pic:cNvPicPr/>
                  </pic:nvPicPr>
                  <pic:blipFill>
                    <a:blip r:embed="rIdRpt17"/>
                    <a:stretch>
                      <a:fillRect/>
                    </a:stretch>
                  </pic:blipFill>
                  <pic:spPr>
                    <a:xfrm>
                      <a:off x="0" y="0"/>
                      <a:ext cx="5623560" cy="1101419"/>
                    </a:xfrm>
                    <a:prstGeom prst="rect">
                      <a:avLst/>
                    </a:prstGeom>
                  </pic:spPr>
                </pic:pic>
              </a:graphicData>
            </a:graphic>
          </wp:inline>
        </w:drawing>
      </w:r>
    </w:p>
    <w:p>
      <w:pPr>
        <w:pStyle w:val="Caption"/>
        <w:jc w:val="center"/>
      </w:pPr>
      <w:r>
        <w:t xml:space="preserve">Figure 17: Worst test image, test_103 (F1 0.46): small mobile homes are missed (cyan) and re-roofed buildings produce false alarms (red).</w:t>
      </w:r>
    </w:p>
    <w:p>
      <w:pPr>
        <w:spacing w:after="120"/>
        <w:jc w:val="both"/>
      </w:pPr>
      <w:r>
        <w:rPr>
          <w:b/>
          <w:bCs/>
        </w:rPr>
        <w:t xml:space="preserve">E8–E9 – Old vs new model, 3 vs 4 channels and ensembles.</w:t>
      </w:r>
      <w:r>
        <w:t xml:space="preserve"> </w:t>
      </w:r>
      <w:r>
        <w:t xml:space="preserve">Table 9</w:t>
      </w:r>
      <w:r>
        <w:t xml:space="preserve"> and </w:t>
      </w:r>
      <w:r>
        <w:t xml:space="preserve">Figure 18</w:t>
      </w:r>
      <w:r>
        <w:t xml:space="preserve"> compare all models under one protocol. Note that v1 scores 78.21 % here, slightly higher than the 77.12 % of </w:t>
      </w:r>
      <w:r>
        <w:t xml:space="preserve">Table 8</w:t>
      </w:r>
      <w:r>
        <w:t xml:space="preserve">, because it is now scored at full resolution with a validation-selected threshold (0.39) instead of on 256 × 256 masks; the RGB-only model uses its own validation threshold (0.47).</w:t>
      </w:r>
    </w:p>
    <w:p>
      <w:pPr>
        <w:pStyle w:val="Caption"/>
        <w:keepNext/>
        <w:jc w:val="center"/>
      </w:pPr>
      <w:r>
        <w:t xml:space="preserve">Table 9: Cross-dataset comparison (%, dataset-level). LEVIR-CD: 128 test pairs; WHU-CD: 638 test tiles, never used for training.</w:t>
      </w:r>
    </w:p>
    <w:tbl>
      <w:tblPr>
        <w:tblStyle w:val="TableGrid"/>
        <w:tblW w:w="8856" w:type="dxa"/>
        <w:jc w:val="center"/>
        <w:tblLayout w:type="fixed"/>
        <w:tblCellMar>
          <w:top w:w="28" w:type="dxa"/>
          <w:left w:w="90" w:type="dxa"/>
          <w:bottom w:w="28" w:type="dxa"/>
          <w:right w:w="90" w:type="dxa"/>
        </w:tblCellMar>
        <w:tblLook w:val="04A0" w:firstRow="1" w:lastRow="0" w:firstColumn="1" w:lastColumn="0" w:noHBand="0" w:noVBand="1"/>
      </w:tblPr>
      <w:tblGrid>
        <w:gridCol w:w="1584"/>
        <w:gridCol w:w="1512"/>
        <w:gridCol w:w="720"/>
        <w:gridCol w:w="720"/>
        <w:gridCol w:w="720"/>
        <w:gridCol w:w="720"/>
        <w:gridCol w:w="720"/>
        <w:gridCol w:w="720"/>
        <w:gridCol w:w="720"/>
        <w:gridCol w:w="720"/>
      </w:tblGrid>
      <w:tr>
        <w:trPr>
          <w:tblHeader/>
          <w:cantSplit/>
        </w:trPr>
        <w:tc>
          <w:tcPr>
            <w:tcW w:w="1584" w:type="dxa"/>
            <w:shd w:val="clear" w:color="auto" w:fill="1F497D"/>
            <w:vAlign w:val="center"/>
          </w:tcPr>
          <w:p>
            <w:pPr>
              <w:keepNext/>
              <w:spacing w:before="0" w:after="0"/>
              <w:jc w:val="center"/>
            </w:pPr>
            <w:r>
              <w:rPr>
                <w:b/>
                <w:bCs/>
                <w:color w:val="FFFFFF"/>
                <w:sz w:val="16"/>
                <w:szCs w:val="16"/>
              </w:rPr>
              <w:t xml:space="preserve">Model</w:t>
            </w:r>
          </w:p>
        </w:tc>
        <w:tc>
          <w:tcPr>
            <w:tcW w:w="1512" w:type="dxa"/>
            <w:shd w:val="clear" w:color="auto" w:fill="1F497D"/>
            <w:vAlign w:val="center"/>
          </w:tcPr>
          <w:p>
            <w:pPr>
              <w:keepNext/>
              <w:spacing w:before="0" w:after="0"/>
              <w:jc w:val="center"/>
            </w:pPr>
            <w:r>
              <w:rPr>
                <w:b/>
                <w:bCs/>
                <w:color w:val="FFFFFF"/>
                <w:sz w:val="16"/>
                <w:szCs w:val="16"/>
              </w:rPr>
              <w:t xml:space="preserve">Input</w:t>
            </w:r>
          </w:p>
        </w:tc>
        <w:tc>
          <w:tcPr>
            <w:tcW w:w="720" w:type="dxa"/>
            <w:shd w:val="clear" w:color="auto" w:fill="1F497D"/>
            <w:vAlign w:val="center"/>
          </w:tcPr>
          <w:p>
            <w:pPr>
              <w:keepNext/>
              <w:spacing w:before="0" w:after="0"/>
              <w:jc w:val="center"/>
            </w:pPr>
            <w:r>
              <w:rPr>
                <w:b/>
                <w:bCs/>
                <w:color w:val="FFFFFF"/>
                <w:sz w:val="16"/>
                <w:szCs w:val="16"/>
              </w:rPr>
              <w:t xml:space="preserve">LEVIR P</w:t>
            </w:r>
          </w:p>
        </w:tc>
        <w:tc>
          <w:tcPr>
            <w:tcW w:w="720" w:type="dxa"/>
            <w:shd w:val="clear" w:color="auto" w:fill="1F497D"/>
            <w:vAlign w:val="center"/>
          </w:tcPr>
          <w:p>
            <w:pPr>
              <w:keepNext/>
              <w:spacing w:before="0" w:after="0"/>
              <w:jc w:val="center"/>
            </w:pPr>
            <w:r>
              <w:rPr>
                <w:b/>
                <w:bCs/>
                <w:color w:val="FFFFFF"/>
                <w:sz w:val="16"/>
                <w:szCs w:val="16"/>
              </w:rPr>
              <w:t xml:space="preserve">LEVIR R</w:t>
            </w:r>
          </w:p>
        </w:tc>
        <w:tc>
          <w:tcPr>
            <w:tcW w:w="720" w:type="dxa"/>
            <w:shd w:val="clear" w:color="auto" w:fill="1F497D"/>
            <w:vAlign w:val="center"/>
          </w:tcPr>
          <w:p>
            <w:pPr>
              <w:keepNext/>
              <w:spacing w:before="0" w:after="0"/>
              <w:jc w:val="center"/>
            </w:pPr>
            <w:r>
              <w:rPr>
                <w:b/>
                <w:bCs/>
                <w:color w:val="FFFFFF"/>
                <w:sz w:val="16"/>
                <w:szCs w:val="16"/>
              </w:rPr>
              <w:t xml:space="preserve">LEVIR F1</w:t>
            </w:r>
          </w:p>
        </w:tc>
        <w:tc>
          <w:tcPr>
            <w:tcW w:w="720" w:type="dxa"/>
            <w:shd w:val="clear" w:color="auto" w:fill="1F497D"/>
            <w:vAlign w:val="center"/>
          </w:tcPr>
          <w:p>
            <w:pPr>
              <w:keepNext/>
              <w:spacing w:before="0" w:after="0"/>
              <w:jc w:val="center"/>
            </w:pPr>
            <w:r>
              <w:rPr>
                <w:b/>
                <w:bCs/>
                <w:color w:val="FFFFFF"/>
                <w:sz w:val="16"/>
                <w:szCs w:val="16"/>
              </w:rPr>
              <w:t xml:space="preserve">LEVIR IoU</w:t>
            </w:r>
          </w:p>
        </w:tc>
        <w:tc>
          <w:tcPr>
            <w:tcW w:w="720" w:type="dxa"/>
            <w:shd w:val="clear" w:color="auto" w:fill="1F497D"/>
            <w:vAlign w:val="center"/>
          </w:tcPr>
          <w:p>
            <w:pPr>
              <w:keepNext/>
              <w:spacing w:before="0" w:after="0"/>
              <w:jc w:val="center"/>
            </w:pPr>
            <w:r>
              <w:rPr>
                <w:b/>
                <w:bCs/>
                <w:color w:val="FFFFFF"/>
                <w:sz w:val="16"/>
                <w:szCs w:val="16"/>
              </w:rPr>
              <w:t xml:space="preserve">WHU P</w:t>
            </w:r>
          </w:p>
        </w:tc>
        <w:tc>
          <w:tcPr>
            <w:tcW w:w="720" w:type="dxa"/>
            <w:shd w:val="clear" w:color="auto" w:fill="1F497D"/>
            <w:vAlign w:val="center"/>
          </w:tcPr>
          <w:p>
            <w:pPr>
              <w:keepNext/>
              <w:spacing w:before="0" w:after="0"/>
              <w:jc w:val="center"/>
            </w:pPr>
            <w:r>
              <w:rPr>
                <w:b/>
                <w:bCs/>
                <w:color w:val="FFFFFF"/>
                <w:sz w:val="16"/>
                <w:szCs w:val="16"/>
              </w:rPr>
              <w:t xml:space="preserve">WHU R</w:t>
            </w:r>
          </w:p>
        </w:tc>
        <w:tc>
          <w:tcPr>
            <w:tcW w:w="720" w:type="dxa"/>
            <w:shd w:val="clear" w:color="auto" w:fill="1F497D"/>
            <w:vAlign w:val="center"/>
          </w:tcPr>
          <w:p>
            <w:pPr>
              <w:keepNext/>
              <w:spacing w:before="0" w:after="0"/>
              <w:jc w:val="center"/>
            </w:pPr>
            <w:r>
              <w:rPr>
                <w:b/>
                <w:bCs/>
                <w:color w:val="FFFFFF"/>
                <w:sz w:val="16"/>
                <w:szCs w:val="16"/>
              </w:rPr>
              <w:t xml:space="preserve">WHU F1</w:t>
            </w:r>
          </w:p>
        </w:tc>
        <w:tc>
          <w:tcPr>
            <w:tcW w:w="720" w:type="dxa"/>
            <w:shd w:val="clear" w:color="auto" w:fill="1F497D"/>
            <w:vAlign w:val="center"/>
          </w:tcPr>
          <w:p>
            <w:pPr>
              <w:keepNext/>
              <w:spacing w:before="0" w:after="0"/>
              <w:jc w:val="center"/>
            </w:pPr>
            <w:r>
              <w:rPr>
                <w:b/>
                <w:bCs/>
                <w:color w:val="FFFFFF"/>
                <w:sz w:val="16"/>
                <w:szCs w:val="16"/>
              </w:rPr>
              <w:t xml:space="preserve">WHU IoU</w:t>
            </w:r>
          </w:p>
        </w:tc>
      </w:tr>
      <w:tr>
        <w:trPr>
          <w:cantSplit/>
        </w:trPr>
        <w:tc>
          <w:tcPr>
            <w:tcW w:w="1584" w:type="dxa"/>
            <w:vAlign w:val="center"/>
          </w:tcPr>
          <w:p>
            <w:pPr>
              <w:keepNext/>
              <w:spacing w:before="0" w:after="0"/>
              <w:jc w:val="left"/>
            </w:pPr>
            <w:r>
              <w:rPr>
                <w:sz w:val="16"/>
                <w:szCs w:val="16"/>
              </w:rPr>
              <w:t xml:space="preserve">v1 (old, 256 px)</w:t>
            </w:r>
          </w:p>
        </w:tc>
        <w:tc>
          <w:tcPr>
            <w:tcW w:w="1512" w:type="dxa"/>
            <w:vAlign w:val="center"/>
          </w:tcPr>
          <w:p>
            <w:pPr>
              <w:keepNext/>
              <w:spacing w:before="0" w:after="0"/>
              <w:jc w:val="left"/>
            </w:pPr>
            <w:r>
              <w:rPr>
                <w:sz w:val="16"/>
                <w:szCs w:val="16"/>
              </w:rPr>
              <w:t xml:space="preserve">raw RGB + Canny</w:t>
            </w:r>
          </w:p>
        </w:tc>
        <w:tc>
          <w:tcPr>
            <w:tcW w:w="720" w:type="dxa"/>
            <w:vAlign w:val="center"/>
          </w:tcPr>
          <w:p>
            <w:pPr>
              <w:keepNext/>
              <w:spacing w:before="0" w:after="0"/>
              <w:jc w:val="center"/>
            </w:pPr>
            <w:r>
              <w:rPr>
                <w:sz w:val="16"/>
                <w:szCs w:val="16"/>
              </w:rPr>
              <w:t xml:space="preserve">75.34</w:t>
            </w:r>
          </w:p>
        </w:tc>
        <w:tc>
          <w:tcPr>
            <w:tcW w:w="720" w:type="dxa"/>
            <w:vAlign w:val="center"/>
          </w:tcPr>
          <w:p>
            <w:pPr>
              <w:keepNext/>
              <w:spacing w:before="0" w:after="0"/>
              <w:jc w:val="center"/>
            </w:pPr>
            <w:r>
              <w:rPr>
                <w:sz w:val="16"/>
                <w:szCs w:val="16"/>
              </w:rPr>
              <w:t xml:space="preserve">81.30</w:t>
            </w:r>
          </w:p>
        </w:tc>
        <w:tc>
          <w:tcPr>
            <w:tcW w:w="720" w:type="dxa"/>
            <w:vAlign w:val="center"/>
          </w:tcPr>
          <w:p>
            <w:pPr>
              <w:keepNext/>
              <w:spacing w:before="0" w:after="0"/>
              <w:jc w:val="center"/>
            </w:pPr>
            <w:r>
              <w:rPr>
                <w:sz w:val="16"/>
                <w:szCs w:val="16"/>
              </w:rPr>
              <w:t xml:space="preserve">78.21</w:t>
            </w:r>
          </w:p>
        </w:tc>
        <w:tc>
          <w:tcPr>
            <w:tcW w:w="720" w:type="dxa"/>
            <w:vAlign w:val="center"/>
          </w:tcPr>
          <w:p>
            <w:pPr>
              <w:keepNext/>
              <w:spacing w:before="0" w:after="0"/>
              <w:jc w:val="center"/>
            </w:pPr>
            <w:r>
              <w:rPr>
                <w:sz w:val="16"/>
                <w:szCs w:val="16"/>
              </w:rPr>
              <w:t xml:space="preserve">64.21</w:t>
            </w:r>
          </w:p>
        </w:tc>
        <w:tc>
          <w:tcPr>
            <w:tcW w:w="720" w:type="dxa"/>
            <w:vAlign w:val="center"/>
          </w:tcPr>
          <w:p>
            <w:pPr>
              <w:keepNext/>
              <w:spacing w:before="0" w:after="0"/>
              <w:jc w:val="center"/>
            </w:pPr>
            <w:r>
              <w:rPr>
                <w:sz w:val="16"/>
                <w:szCs w:val="16"/>
              </w:rPr>
              <w:t xml:space="preserve">57.33</w:t>
            </w:r>
          </w:p>
        </w:tc>
        <w:tc>
          <w:tcPr>
            <w:tcW w:w="720" w:type="dxa"/>
            <w:vAlign w:val="center"/>
          </w:tcPr>
          <w:p>
            <w:pPr>
              <w:keepNext/>
              <w:spacing w:before="0" w:after="0"/>
              <w:jc w:val="center"/>
            </w:pPr>
            <w:r>
              <w:rPr>
                <w:sz w:val="16"/>
                <w:szCs w:val="16"/>
              </w:rPr>
              <w:t xml:space="preserve">79.78</w:t>
            </w:r>
          </w:p>
        </w:tc>
        <w:tc>
          <w:tcPr>
            <w:tcW w:w="720" w:type="dxa"/>
            <w:vAlign w:val="center"/>
          </w:tcPr>
          <w:p>
            <w:pPr>
              <w:keepNext/>
              <w:spacing w:before="0" w:after="0"/>
              <w:jc w:val="center"/>
            </w:pPr>
            <w:r>
              <w:rPr>
                <w:sz w:val="16"/>
                <w:szCs w:val="16"/>
              </w:rPr>
              <w:t xml:space="preserve">66.72</w:t>
            </w:r>
          </w:p>
        </w:tc>
        <w:tc>
          <w:tcPr>
            <w:tcW w:w="720" w:type="dxa"/>
            <w:vAlign w:val="center"/>
          </w:tcPr>
          <w:p>
            <w:pPr>
              <w:keepNext/>
              <w:spacing w:before="0" w:after="0"/>
              <w:jc w:val="center"/>
            </w:pPr>
            <w:r>
              <w:rPr>
                <w:sz w:val="16"/>
                <w:szCs w:val="16"/>
              </w:rPr>
              <w:t xml:space="preserve">50.06</w:t>
            </w:r>
          </w:p>
        </w:tc>
      </w:tr>
      <w:tr>
        <w:trPr>
          <w:cantSplit/>
        </w:trPr>
        <w:tc>
          <w:tcPr>
            <w:tcW w:w="1584" w:type="dxa"/>
            <w:shd w:val="clear" w:color="auto" w:fill="F2F2F2"/>
            <w:vAlign w:val="center"/>
          </w:tcPr>
          <w:p>
            <w:pPr>
              <w:keepNext/>
              <w:spacing w:before="0" w:after="0"/>
              <w:jc w:val="left"/>
            </w:pPr>
            <w:r>
              <w:rPr>
                <w:b/>
                <w:bCs/>
                <w:sz w:val="16"/>
                <w:szCs w:val="16"/>
              </w:rPr>
              <w:t xml:space="preserve">v2 final</w:t>
            </w:r>
          </w:p>
        </w:tc>
        <w:tc>
          <w:tcPr>
            <w:tcW w:w="1512" w:type="dxa"/>
            <w:shd w:val="clear" w:color="auto" w:fill="F2F2F2"/>
            <w:vAlign w:val="center"/>
          </w:tcPr>
          <w:p>
            <w:pPr>
              <w:keepNext/>
              <w:spacing w:before="0" w:after="0"/>
              <w:jc w:val="left"/>
            </w:pPr>
            <w:r>
              <w:rPr>
                <w:b/>
                <w:bCs/>
                <w:sz w:val="16"/>
                <w:szCs w:val="16"/>
              </w:rPr>
              <w:t xml:space="preserve">RGB + Canny (4-ch)</w:t>
            </w:r>
          </w:p>
        </w:tc>
        <w:tc>
          <w:tcPr>
            <w:tcW w:w="720" w:type="dxa"/>
            <w:shd w:val="clear" w:color="auto" w:fill="F2F2F2"/>
            <w:vAlign w:val="center"/>
          </w:tcPr>
          <w:p>
            <w:pPr>
              <w:keepNext/>
              <w:spacing w:before="0" w:after="0"/>
              <w:jc w:val="center"/>
            </w:pPr>
            <w:r>
              <w:rPr>
                <w:b/>
                <w:bCs/>
                <w:sz w:val="16"/>
                <w:szCs w:val="16"/>
              </w:rPr>
              <w:t xml:space="preserve">91.76</w:t>
            </w:r>
          </w:p>
        </w:tc>
        <w:tc>
          <w:tcPr>
            <w:tcW w:w="720" w:type="dxa"/>
            <w:shd w:val="clear" w:color="auto" w:fill="F2F2F2"/>
            <w:vAlign w:val="center"/>
          </w:tcPr>
          <w:p>
            <w:pPr>
              <w:keepNext/>
              <w:spacing w:before="0" w:after="0"/>
              <w:jc w:val="center"/>
            </w:pPr>
            <w:r>
              <w:rPr>
                <w:b/>
                <w:bCs/>
                <w:sz w:val="16"/>
                <w:szCs w:val="16"/>
              </w:rPr>
              <w:t xml:space="preserve">90.59</w:t>
            </w:r>
          </w:p>
        </w:tc>
        <w:tc>
          <w:tcPr>
            <w:tcW w:w="720" w:type="dxa"/>
            <w:shd w:val="clear" w:color="auto" w:fill="F2F2F2"/>
            <w:vAlign w:val="center"/>
          </w:tcPr>
          <w:p>
            <w:pPr>
              <w:keepNext/>
              <w:spacing w:before="0" w:after="0"/>
              <w:jc w:val="center"/>
            </w:pPr>
            <w:r>
              <w:rPr>
                <w:b/>
                <w:bCs/>
                <w:sz w:val="16"/>
                <w:szCs w:val="16"/>
              </w:rPr>
              <w:t xml:space="preserve">91.17</w:t>
            </w:r>
          </w:p>
        </w:tc>
        <w:tc>
          <w:tcPr>
            <w:tcW w:w="720" w:type="dxa"/>
            <w:shd w:val="clear" w:color="auto" w:fill="F2F2F2"/>
            <w:vAlign w:val="center"/>
          </w:tcPr>
          <w:p>
            <w:pPr>
              <w:keepNext/>
              <w:spacing w:before="0" w:after="0"/>
              <w:jc w:val="center"/>
            </w:pPr>
            <w:r>
              <w:rPr>
                <w:b/>
                <w:bCs/>
                <w:sz w:val="16"/>
                <w:szCs w:val="16"/>
              </w:rPr>
              <w:t xml:space="preserve">83.78</w:t>
            </w:r>
          </w:p>
        </w:tc>
        <w:tc>
          <w:tcPr>
            <w:tcW w:w="720" w:type="dxa"/>
            <w:shd w:val="clear" w:color="auto" w:fill="F2F2F2"/>
            <w:vAlign w:val="center"/>
          </w:tcPr>
          <w:p>
            <w:pPr>
              <w:keepNext/>
              <w:spacing w:before="0" w:after="0"/>
              <w:jc w:val="center"/>
            </w:pPr>
            <w:r>
              <w:rPr>
                <w:b/>
                <w:bCs/>
                <w:sz w:val="16"/>
                <w:szCs w:val="16"/>
              </w:rPr>
              <w:t xml:space="preserve">81.62</w:t>
            </w:r>
          </w:p>
        </w:tc>
        <w:tc>
          <w:tcPr>
            <w:tcW w:w="720" w:type="dxa"/>
            <w:shd w:val="clear" w:color="auto" w:fill="F2F2F2"/>
            <w:vAlign w:val="center"/>
          </w:tcPr>
          <w:p>
            <w:pPr>
              <w:keepNext/>
              <w:spacing w:before="0" w:after="0"/>
              <w:jc w:val="center"/>
            </w:pPr>
            <w:r>
              <w:rPr>
                <w:b/>
                <w:bCs/>
                <w:sz w:val="16"/>
                <w:szCs w:val="16"/>
              </w:rPr>
              <w:t xml:space="preserve">84.11</w:t>
            </w:r>
          </w:p>
        </w:tc>
        <w:tc>
          <w:tcPr>
            <w:tcW w:w="720" w:type="dxa"/>
            <w:shd w:val="clear" w:color="auto" w:fill="F2F2F2"/>
            <w:vAlign w:val="center"/>
          </w:tcPr>
          <w:p>
            <w:pPr>
              <w:keepNext/>
              <w:spacing w:before="0" w:after="0"/>
              <w:jc w:val="center"/>
            </w:pPr>
            <w:r>
              <w:rPr>
                <w:b/>
                <w:bCs/>
                <w:sz w:val="16"/>
                <w:szCs w:val="16"/>
              </w:rPr>
              <w:t xml:space="preserve">82.85</w:t>
            </w:r>
          </w:p>
        </w:tc>
        <w:tc>
          <w:tcPr>
            <w:tcW w:w="720" w:type="dxa"/>
            <w:shd w:val="clear" w:color="auto" w:fill="F2F2F2"/>
            <w:vAlign w:val="center"/>
          </w:tcPr>
          <w:p>
            <w:pPr>
              <w:keepNext/>
              <w:spacing w:before="0" w:after="0"/>
              <w:jc w:val="center"/>
            </w:pPr>
            <w:r>
              <w:rPr>
                <w:b/>
                <w:bCs/>
                <w:sz w:val="16"/>
                <w:szCs w:val="16"/>
              </w:rPr>
              <w:t xml:space="preserve">70.72</w:t>
            </w:r>
          </w:p>
        </w:tc>
      </w:tr>
      <w:tr>
        <w:trPr>
          <w:cantSplit/>
        </w:trPr>
        <w:tc>
          <w:tcPr>
            <w:tcW w:w="1584" w:type="dxa"/>
            <w:vAlign w:val="center"/>
          </w:tcPr>
          <w:p>
            <w:pPr>
              <w:keepNext/>
              <w:spacing w:before="0" w:after="0"/>
              <w:jc w:val="left"/>
            </w:pPr>
            <w:r>
              <w:rPr>
                <w:sz w:val="16"/>
                <w:szCs w:val="16"/>
              </w:rPr>
              <w:t xml:space="preserve">v2 ablation</w:t>
            </w:r>
          </w:p>
        </w:tc>
        <w:tc>
          <w:tcPr>
            <w:tcW w:w="1512" w:type="dxa"/>
            <w:vAlign w:val="center"/>
          </w:tcPr>
          <w:p>
            <w:pPr>
              <w:keepNext/>
              <w:spacing w:before="0" w:after="0"/>
              <w:jc w:val="left"/>
            </w:pPr>
            <w:r>
              <w:rPr>
                <w:sz w:val="16"/>
                <w:szCs w:val="16"/>
              </w:rPr>
              <w:t xml:space="preserve">RGB only (3-ch)</w:t>
            </w:r>
          </w:p>
        </w:tc>
        <w:tc>
          <w:tcPr>
            <w:tcW w:w="720" w:type="dxa"/>
            <w:vAlign w:val="center"/>
          </w:tcPr>
          <w:p>
            <w:pPr>
              <w:keepNext/>
              <w:spacing w:before="0" w:after="0"/>
              <w:jc w:val="center"/>
            </w:pPr>
            <w:r>
              <w:rPr>
                <w:sz w:val="16"/>
                <w:szCs w:val="16"/>
              </w:rPr>
              <w:t xml:space="preserve">92.16</w:t>
            </w:r>
          </w:p>
        </w:tc>
        <w:tc>
          <w:tcPr>
            <w:tcW w:w="720" w:type="dxa"/>
            <w:vAlign w:val="center"/>
          </w:tcPr>
          <w:p>
            <w:pPr>
              <w:keepNext/>
              <w:spacing w:before="0" w:after="0"/>
              <w:jc w:val="center"/>
            </w:pPr>
            <w:r>
              <w:rPr>
                <w:sz w:val="16"/>
                <w:szCs w:val="16"/>
              </w:rPr>
              <w:t xml:space="preserve">91.22</w:t>
            </w:r>
          </w:p>
        </w:tc>
        <w:tc>
          <w:tcPr>
            <w:tcW w:w="720" w:type="dxa"/>
            <w:vAlign w:val="center"/>
          </w:tcPr>
          <w:p>
            <w:pPr>
              <w:keepNext/>
              <w:spacing w:before="0" w:after="0"/>
              <w:jc w:val="center"/>
            </w:pPr>
            <w:r>
              <w:rPr>
                <w:sz w:val="16"/>
                <w:szCs w:val="16"/>
              </w:rPr>
              <w:t xml:space="preserve">91.69</w:t>
            </w:r>
          </w:p>
        </w:tc>
        <w:tc>
          <w:tcPr>
            <w:tcW w:w="720" w:type="dxa"/>
            <w:vAlign w:val="center"/>
          </w:tcPr>
          <w:p>
            <w:pPr>
              <w:keepNext/>
              <w:spacing w:before="0" w:after="0"/>
              <w:jc w:val="center"/>
            </w:pPr>
            <w:r>
              <w:rPr>
                <w:sz w:val="16"/>
                <w:szCs w:val="16"/>
              </w:rPr>
              <w:t xml:space="preserve">84.65</w:t>
            </w:r>
          </w:p>
        </w:tc>
        <w:tc>
          <w:tcPr>
            <w:tcW w:w="720" w:type="dxa"/>
            <w:vAlign w:val="center"/>
          </w:tcPr>
          <w:p>
            <w:pPr>
              <w:keepNext/>
              <w:spacing w:before="0" w:after="0"/>
              <w:jc w:val="center"/>
            </w:pPr>
            <w:r>
              <w:rPr>
                <w:sz w:val="16"/>
                <w:szCs w:val="16"/>
              </w:rPr>
              <w:t xml:space="preserve">80.18</w:t>
            </w:r>
          </w:p>
        </w:tc>
        <w:tc>
          <w:tcPr>
            <w:tcW w:w="720" w:type="dxa"/>
            <w:vAlign w:val="center"/>
          </w:tcPr>
          <w:p>
            <w:pPr>
              <w:keepNext/>
              <w:spacing w:before="0" w:after="0"/>
              <w:jc w:val="center"/>
            </w:pPr>
            <w:r>
              <w:rPr>
                <w:sz w:val="16"/>
                <w:szCs w:val="16"/>
              </w:rPr>
              <w:t xml:space="preserve">86.21</w:t>
            </w:r>
          </w:p>
        </w:tc>
        <w:tc>
          <w:tcPr>
            <w:tcW w:w="720" w:type="dxa"/>
            <w:vAlign w:val="center"/>
          </w:tcPr>
          <w:p>
            <w:pPr>
              <w:keepNext/>
              <w:spacing w:before="0" w:after="0"/>
              <w:jc w:val="center"/>
            </w:pPr>
            <w:r>
              <w:rPr>
                <w:sz w:val="16"/>
                <w:szCs w:val="16"/>
              </w:rPr>
              <w:t xml:space="preserve">83.09</w:t>
            </w:r>
          </w:p>
        </w:tc>
        <w:tc>
          <w:tcPr>
            <w:tcW w:w="720" w:type="dxa"/>
            <w:vAlign w:val="center"/>
          </w:tcPr>
          <w:p>
            <w:pPr>
              <w:keepNext/>
              <w:spacing w:before="0" w:after="0"/>
              <w:jc w:val="center"/>
            </w:pPr>
            <w:r>
              <w:rPr>
                <w:sz w:val="16"/>
                <w:szCs w:val="16"/>
              </w:rPr>
              <w:t xml:space="preserve">71.07</w:t>
            </w:r>
          </w:p>
        </w:tc>
      </w:tr>
      <w:tr>
        <w:trPr>
          <w:cantSplit/>
        </w:trPr>
        <w:tc>
          <w:tcPr>
            <w:tcW w:w="1584" w:type="dxa"/>
            <w:shd w:val="clear" w:color="auto" w:fill="F2F2F2"/>
            <w:vAlign w:val="center"/>
          </w:tcPr>
          <w:p>
            <w:pPr>
              <w:keepNext/>
              <w:spacing w:before="0" w:after="0"/>
              <w:jc w:val="left"/>
            </w:pPr>
            <w:r>
              <w:rPr>
                <w:sz w:val="16"/>
                <w:szCs w:val="16"/>
              </w:rPr>
              <w:t xml:space="preserve">Ensemble average</w:t>
            </w:r>
          </w:p>
        </w:tc>
        <w:tc>
          <w:tcPr>
            <w:tcW w:w="1512" w:type="dxa"/>
            <w:shd w:val="clear" w:color="auto" w:fill="F2F2F2"/>
            <w:vAlign w:val="center"/>
          </w:tcPr>
          <w:p>
            <w:pPr>
              <w:keepNext/>
              <w:spacing w:before="0" w:after="0"/>
              <w:jc w:val="left"/>
            </w:pPr>
            <w:r>
              <w:rPr>
                <w:sz w:val="16"/>
                <w:szCs w:val="16"/>
              </w:rPr>
              <w:t xml:space="preserve">v1 + v2</w:t>
            </w:r>
          </w:p>
        </w:tc>
        <w:tc>
          <w:tcPr>
            <w:tcW w:w="720" w:type="dxa"/>
            <w:shd w:val="clear" w:color="auto" w:fill="F2F2F2"/>
            <w:vAlign w:val="center"/>
          </w:tcPr>
          <w:p>
            <w:pPr>
              <w:keepNext/>
              <w:spacing w:before="0" w:after="0"/>
              <w:jc w:val="center"/>
            </w:pPr>
            <w:r>
              <w:rPr>
                <w:sz w:val="16"/>
                <w:szCs w:val="16"/>
              </w:rPr>
              <w:t xml:space="preserve">90.57</w:t>
            </w:r>
          </w:p>
        </w:tc>
        <w:tc>
          <w:tcPr>
            <w:tcW w:w="720" w:type="dxa"/>
            <w:shd w:val="clear" w:color="auto" w:fill="F2F2F2"/>
            <w:vAlign w:val="center"/>
          </w:tcPr>
          <w:p>
            <w:pPr>
              <w:keepNext/>
              <w:spacing w:before="0" w:after="0"/>
              <w:jc w:val="center"/>
            </w:pPr>
            <w:r>
              <w:rPr>
                <w:sz w:val="16"/>
                <w:szCs w:val="16"/>
              </w:rPr>
              <w:t xml:space="preserve">87.73</w:t>
            </w:r>
          </w:p>
        </w:tc>
        <w:tc>
          <w:tcPr>
            <w:tcW w:w="720" w:type="dxa"/>
            <w:shd w:val="clear" w:color="auto" w:fill="F2F2F2"/>
            <w:vAlign w:val="center"/>
          </w:tcPr>
          <w:p>
            <w:pPr>
              <w:keepNext/>
              <w:spacing w:before="0" w:after="0"/>
              <w:jc w:val="center"/>
            </w:pPr>
            <w:r>
              <w:rPr>
                <w:sz w:val="16"/>
                <w:szCs w:val="16"/>
              </w:rPr>
              <w:t xml:space="preserve">89.13</w:t>
            </w:r>
          </w:p>
        </w:tc>
        <w:tc>
          <w:tcPr>
            <w:tcW w:w="720" w:type="dxa"/>
            <w:shd w:val="clear" w:color="auto" w:fill="F2F2F2"/>
            <w:vAlign w:val="center"/>
          </w:tcPr>
          <w:p>
            <w:pPr>
              <w:keepNext/>
              <w:spacing w:before="0" w:after="0"/>
              <w:jc w:val="center"/>
            </w:pPr>
            <w:r>
              <w:rPr>
                <w:sz w:val="16"/>
                <w:szCs w:val="16"/>
              </w:rPr>
              <w:t xml:space="preserve">80.39</w:t>
            </w:r>
          </w:p>
        </w:tc>
        <w:tc>
          <w:tcPr>
            <w:tcW w:w="720" w:type="dxa"/>
            <w:shd w:val="clear" w:color="auto" w:fill="F2F2F2"/>
            <w:vAlign w:val="center"/>
          </w:tcPr>
          <w:p>
            <w:pPr>
              <w:keepNext/>
              <w:spacing w:before="0" w:after="0"/>
              <w:jc w:val="center"/>
            </w:pPr>
            <w:r>
              <w:rPr>
                <w:sz w:val="16"/>
                <w:szCs w:val="16"/>
              </w:rPr>
              <w:t xml:space="preserve">83.18</w:t>
            </w:r>
          </w:p>
        </w:tc>
        <w:tc>
          <w:tcPr>
            <w:tcW w:w="720" w:type="dxa"/>
            <w:shd w:val="clear" w:color="auto" w:fill="F2F2F2"/>
            <w:vAlign w:val="center"/>
          </w:tcPr>
          <w:p>
            <w:pPr>
              <w:keepNext/>
              <w:spacing w:before="0" w:after="0"/>
              <w:jc w:val="center"/>
            </w:pPr>
            <w:r>
              <w:rPr>
                <w:sz w:val="16"/>
                <w:szCs w:val="16"/>
              </w:rPr>
              <w:t xml:space="preserve">82.84</w:t>
            </w:r>
          </w:p>
        </w:tc>
        <w:tc>
          <w:tcPr>
            <w:tcW w:w="720" w:type="dxa"/>
            <w:shd w:val="clear" w:color="auto" w:fill="F2F2F2"/>
            <w:vAlign w:val="center"/>
          </w:tcPr>
          <w:p>
            <w:pPr>
              <w:keepNext/>
              <w:spacing w:before="0" w:after="0"/>
              <w:jc w:val="center"/>
            </w:pPr>
            <w:r>
              <w:rPr>
                <w:sz w:val="16"/>
                <w:szCs w:val="16"/>
              </w:rPr>
              <w:t xml:space="preserve">83.01</w:t>
            </w:r>
          </w:p>
        </w:tc>
        <w:tc>
          <w:tcPr>
            <w:tcW w:w="720" w:type="dxa"/>
            <w:shd w:val="clear" w:color="auto" w:fill="F2F2F2"/>
            <w:vAlign w:val="center"/>
          </w:tcPr>
          <w:p>
            <w:pPr>
              <w:keepNext/>
              <w:spacing w:before="0" w:after="0"/>
              <w:jc w:val="center"/>
            </w:pPr>
            <w:r>
              <w:rPr>
                <w:sz w:val="16"/>
                <w:szCs w:val="16"/>
              </w:rPr>
              <w:t xml:space="preserve">70.95</w:t>
            </w:r>
          </w:p>
        </w:tc>
      </w:tr>
      <w:tr>
        <w:trPr>
          <w:cantSplit/>
        </w:trPr>
        <w:tc>
          <w:tcPr>
            <w:tcW w:w="1584" w:type="dxa"/>
            <w:vAlign w:val="center"/>
          </w:tcPr>
          <w:p>
            <w:pPr>
              <w:spacing w:before="0" w:after="0"/>
              <w:jc w:val="left"/>
            </w:pPr>
            <w:r>
              <w:rPr>
                <w:sz w:val="16"/>
                <w:szCs w:val="16"/>
              </w:rPr>
              <w:t xml:space="preserve">Ensemble max</w:t>
            </w:r>
          </w:p>
        </w:tc>
        <w:tc>
          <w:tcPr>
            <w:tcW w:w="1512" w:type="dxa"/>
            <w:vAlign w:val="center"/>
          </w:tcPr>
          <w:p>
            <w:pPr>
              <w:spacing w:before="0" w:after="0"/>
              <w:jc w:val="left"/>
            </w:pPr>
            <w:r>
              <w:rPr>
                <w:sz w:val="16"/>
                <w:szCs w:val="16"/>
              </w:rPr>
              <w:t xml:space="preserve">v1 + v2</w:t>
            </w:r>
          </w:p>
        </w:tc>
        <w:tc>
          <w:tcPr>
            <w:tcW w:w="720" w:type="dxa"/>
            <w:vAlign w:val="center"/>
          </w:tcPr>
          <w:p>
            <w:pPr>
              <w:spacing w:before="0" w:after="0"/>
              <w:jc w:val="center"/>
            </w:pPr>
            <w:r>
              <w:rPr>
                <w:sz w:val="16"/>
                <w:szCs w:val="16"/>
              </w:rPr>
              <w:t xml:space="preserve">88.14</w:t>
            </w:r>
          </w:p>
        </w:tc>
        <w:tc>
          <w:tcPr>
            <w:tcW w:w="720" w:type="dxa"/>
            <w:vAlign w:val="center"/>
          </w:tcPr>
          <w:p>
            <w:pPr>
              <w:spacing w:before="0" w:after="0"/>
              <w:jc w:val="center"/>
            </w:pPr>
            <w:r>
              <w:rPr>
                <w:sz w:val="16"/>
                <w:szCs w:val="16"/>
              </w:rPr>
              <w:t xml:space="preserve">86.23</w:t>
            </w:r>
          </w:p>
        </w:tc>
        <w:tc>
          <w:tcPr>
            <w:tcW w:w="720" w:type="dxa"/>
            <w:vAlign w:val="center"/>
          </w:tcPr>
          <w:p>
            <w:pPr>
              <w:spacing w:before="0" w:after="0"/>
              <w:jc w:val="center"/>
            </w:pPr>
            <w:r>
              <w:rPr>
                <w:sz w:val="16"/>
                <w:szCs w:val="16"/>
              </w:rPr>
              <w:t xml:space="preserve">87.18</w:t>
            </w:r>
          </w:p>
        </w:tc>
        <w:tc>
          <w:tcPr>
            <w:tcW w:w="720" w:type="dxa"/>
            <w:vAlign w:val="center"/>
          </w:tcPr>
          <w:p>
            <w:pPr>
              <w:spacing w:before="0" w:after="0"/>
              <w:jc w:val="center"/>
            </w:pPr>
            <w:r>
              <w:rPr>
                <w:sz w:val="16"/>
                <w:szCs w:val="16"/>
              </w:rPr>
              <w:t xml:space="preserve">77.27</w:t>
            </w:r>
          </w:p>
        </w:tc>
        <w:tc>
          <w:tcPr>
            <w:tcW w:w="720" w:type="dxa"/>
            <w:vAlign w:val="center"/>
          </w:tcPr>
          <w:p>
            <w:pPr>
              <w:spacing w:before="0" w:after="0"/>
              <w:jc w:val="center"/>
            </w:pPr>
            <w:r>
              <w:rPr>
                <w:sz w:val="16"/>
                <w:szCs w:val="16"/>
              </w:rPr>
              <w:t xml:space="preserve">69.69</w:t>
            </w:r>
          </w:p>
        </w:tc>
        <w:tc>
          <w:tcPr>
            <w:tcW w:w="720" w:type="dxa"/>
            <w:vAlign w:val="center"/>
          </w:tcPr>
          <w:p>
            <w:pPr>
              <w:spacing w:before="0" w:after="0"/>
              <w:jc w:val="center"/>
            </w:pPr>
            <w:r>
              <w:rPr>
                <w:sz w:val="16"/>
                <w:szCs w:val="16"/>
              </w:rPr>
              <w:t xml:space="preserve">85.55</w:t>
            </w:r>
          </w:p>
        </w:tc>
        <w:tc>
          <w:tcPr>
            <w:tcW w:w="720" w:type="dxa"/>
            <w:vAlign w:val="center"/>
          </w:tcPr>
          <w:p>
            <w:pPr>
              <w:spacing w:before="0" w:after="0"/>
              <w:jc w:val="center"/>
            </w:pPr>
            <w:r>
              <w:rPr>
                <w:sz w:val="16"/>
                <w:szCs w:val="16"/>
              </w:rPr>
              <w:t xml:space="preserve">76.81</w:t>
            </w:r>
          </w:p>
        </w:tc>
        <w:tc>
          <w:tcPr>
            <w:tcW w:w="720" w:type="dxa"/>
            <w:vAlign w:val="center"/>
          </w:tcPr>
          <w:p>
            <w:pPr>
              <w:spacing w:before="0" w:after="0"/>
              <w:jc w:val="center"/>
            </w:pPr>
            <w:r>
              <w:rPr>
                <w:sz w:val="16"/>
                <w:szCs w:val="16"/>
              </w:rPr>
              <w:t xml:space="preserve">62.35</w:t>
            </w:r>
          </w:p>
        </w:tc>
      </w:tr>
    </w:tbl>
    <w:p>
      <w:pPr>
        <w:spacing w:after="60"/>
      </w:pPr>
    </w:p>
    <w:p xmlns:a="http://schemas.openxmlformats.org/drawingml/2006/main" xmlns:pic="http://schemas.openxmlformats.org/drawingml/2006/picture">
      <w:pPr>
        <w:keepNext/>
        <w:spacing w:before="120" w:after="60"/>
        <w:jc w:val="center"/>
      </w:pPr>
      <w:r>
        <w:drawing>
          <wp:inline distT="0" distB="0" distL="0" distR="0">
            <wp:extent cx="5303520" cy="2436967"/>
            <wp:docPr id="5018" name="Figure 5018"/>
            <wp:cNvGraphicFramePr>
              <a:graphicFrameLocks noChangeAspect="1"/>
            </wp:cNvGraphicFramePr>
            <a:graphic>
              <a:graphicData uri="http://schemas.openxmlformats.org/drawingml/2006/picture">
                <pic:pic>
                  <pic:nvPicPr>
                    <pic:cNvPr id="5018" name="rpt_img18.png"/>
                    <pic:cNvPicPr/>
                  </pic:nvPicPr>
                  <pic:blipFill>
                    <a:blip r:embed="rIdRpt18"/>
                    <a:stretch>
                      <a:fillRect/>
                    </a:stretch>
                  </pic:blipFill>
                  <pic:spPr>
                    <a:xfrm>
                      <a:off x="0" y="0"/>
                      <a:ext cx="5303520" cy="2436967"/>
                    </a:xfrm>
                    <a:prstGeom prst="rect">
                      <a:avLst/>
                    </a:prstGeom>
                  </pic:spPr>
                </pic:pic>
              </a:graphicData>
            </a:graphic>
          </wp:inline>
        </w:drawing>
      </w:r>
    </w:p>
    <w:p>
      <w:pPr>
        <w:pStyle w:val="Caption"/>
        <w:jc w:val="center"/>
      </w:pPr>
      <w:r>
        <w:t xml:space="preserve">Figure 18: F1-score of the old and new models, the 3- and 4-channel inputs and the two ensembles on LEVIR-CD and WHU-CD.</w:t>
      </w:r>
    </w:p>
    <w:p>
      <w:pPr>
        <w:spacing w:after="120"/>
        <w:jc w:val="both"/>
      </w:pPr>
      <w:r>
        <w:t xml:space="preserve">On WHU-CD the old model loses 11.5 F1 points and its precision falls to 57 %, i.e. it produces many false alarms in an unseen city, while the v2 models lose about 8.5 points and keep precision above 80 %. Resampling WHU-CD from 0.3 to 0.5 m/pixel before v2 inference raised its F1 from 81.05 % to 82.85 %. The RGB-only model is again as good as the 4-channel model (+0.5 F1 on LEVIR-CD, +0.2 on WHU-CD). Averaging v1 and v2 lowers LEVIR-CD F1 by 2.0 points and changes WHU-CD F1 by only +0.2; the pixel-wise maximum adds false alarms on both datasets (</w:t>
      </w:r>
      <w:r>
        <w:t xml:space="preserve">Figure 19</w:t>
      </w:r>
      <w:r>
        <w:t xml:space="preserve">, </w:t>
      </w:r>
      <w:r>
        <w:t xml:space="preserve">Figure 20</w:t>
      </w:r>
      <w:r>
        <w:t xml:space="preserve">).</w:t>
      </w:r>
    </w:p>
    <w:p xmlns:a="http://schemas.openxmlformats.org/drawingml/2006/main" xmlns:pic="http://schemas.openxmlformats.org/drawingml/2006/picture">
      <w:pPr>
        <w:keepNext/>
        <w:spacing w:before="120" w:after="60"/>
        <w:jc w:val="center"/>
      </w:pPr>
      <w:r>
        <w:drawing>
          <wp:inline distT="0" distB="0" distL="0" distR="0">
            <wp:extent cx="5623560" cy="2216980"/>
            <wp:docPr id="5019" name="Figure 5019"/>
            <wp:cNvGraphicFramePr>
              <a:graphicFrameLocks noChangeAspect="1"/>
            </wp:cNvGraphicFramePr>
            <a:graphic>
              <a:graphicData uri="http://schemas.openxmlformats.org/drawingml/2006/picture">
                <pic:pic>
                  <pic:nvPicPr>
                    <pic:cNvPr id="5019" name="rpt_img19.jpg"/>
                    <pic:cNvPicPr/>
                  </pic:nvPicPr>
                  <pic:blipFill>
                    <a:blip r:embed="rIdRpt19"/>
                    <a:stretch>
                      <a:fillRect/>
                    </a:stretch>
                  </pic:blipFill>
                  <pic:spPr>
                    <a:xfrm>
                      <a:off x="0" y="0"/>
                      <a:ext cx="5623560" cy="2216980"/>
                    </a:xfrm>
                    <a:prstGeom prst="rect">
                      <a:avLst/>
                    </a:prstGeom>
                  </pic:spPr>
                </pic:pic>
              </a:graphicData>
            </a:graphic>
          </wp:inline>
        </w:drawing>
      </w:r>
    </w:p>
    <w:p>
      <w:pPr>
        <w:pStyle w:val="Caption"/>
        <w:jc w:val="center"/>
      </w:pPr>
      <w:r>
        <w:t xml:space="preserve">Figure 19: LEVIR-CD test pairs (test_100, test_102, test_103): predicted change (red) of every model on the Before image, with per-image F1. The old v1 model merges neighbouring houses into blobs.</w:t>
      </w:r>
    </w:p>
    <w:p xmlns:a="http://schemas.openxmlformats.org/drawingml/2006/main" xmlns:pic="http://schemas.openxmlformats.org/drawingml/2006/picture">
      <w:pPr>
        <w:keepNext/>
        <w:spacing w:before="120" w:after="60"/>
        <w:jc w:val="center"/>
      </w:pPr>
      <w:r>
        <w:drawing>
          <wp:inline distT="0" distB="0" distL="0" distR="0">
            <wp:extent cx="5623560" cy="2919925"/>
            <wp:docPr id="5020" name="Figure 5020"/>
            <wp:cNvGraphicFramePr>
              <a:graphicFrameLocks noChangeAspect="1"/>
            </wp:cNvGraphicFramePr>
            <a:graphic>
              <a:graphicData uri="http://schemas.openxmlformats.org/drawingml/2006/picture">
                <pic:pic>
                  <pic:nvPicPr>
                    <pic:cNvPr id="5020" name="rpt_img20.jpg"/>
                    <pic:cNvPicPr/>
                  </pic:nvPicPr>
                  <pic:blipFill>
                    <a:blip r:embed="rIdRpt20"/>
                    <a:stretch>
                      <a:fillRect/>
                    </a:stretch>
                  </pic:blipFill>
                  <pic:spPr>
                    <a:xfrm>
                      <a:off x="0" y="0"/>
                      <a:ext cx="5623560" cy="2919925"/>
                    </a:xfrm>
                    <a:prstGeom prst="rect">
                      <a:avLst/>
                    </a:prstGeom>
                  </pic:spPr>
                </pic:pic>
              </a:graphicData>
            </a:graphic>
          </wp:inline>
        </w:drawing>
      </w:r>
    </w:p>
    <w:p>
      <w:pPr>
        <w:pStyle w:val="Caption"/>
        <w:jc w:val="center"/>
      </w:pPr>
      <w:r>
        <w:t xml:space="preserve">Figure 20: WHU-CD test tiles with the largest changes: predicted change (red) on the Before image, with per-tile F1.</w:t>
      </w:r>
    </w:p>
    <w:p>
      <w:pPr>
        <w:spacing w:after="120"/>
        <w:jc w:val="both"/>
      </w:pPr>
      <w:r>
        <w:rPr>
          <w:b/>
          <w:bCs/>
        </w:rPr>
        <w:t xml:space="preserve">E10 – Bangladeshi imagery.</w:t>
      </w:r>
      <w:r>
        <w:t xml:space="preserve"> On the 12 Purbachal pairs (</w:t>
      </w:r>
      <w:r>
        <w:t xml:space="preserve">Figure 10</w:t>
      </w:r>
      <w:r>
        <w:t xml:space="preserve">, </w:t>
      </w:r>
      <w:r>
        <w:t xml:space="preserve">Figure 21</w:t>
      </w:r>
      <w:r>
        <w:t xml:space="preserve">) the old model marks on average 9.7 % of the pixels as changed, the RGB-only v2 model 7.9 %, the union ensemble 4.4 %, the final 4-channel model 1.8 % and the averaging ensemble 1.3 %; the v1 and v2 masks overlap little (mean IoU 0.05). Visually, most of the area changed (open plots became dense blocks), so all models under-detect and v1 appears to find the most new construction. Without ground truth this cannot be scored, and E8 shows that v1's larger detections come with many false alarms on labelled data. Enlarging the input for v2 by ×2 or ×4 reduced the detections further (0.44 % and 0.01 %), so the cause is a domain shift rather than resolution.</w:t>
      </w:r>
    </w:p>
    <w:p xmlns:a="http://schemas.openxmlformats.org/drawingml/2006/main" xmlns:pic="http://schemas.openxmlformats.org/drawingml/2006/picture">
      <w:pPr>
        <w:keepNext/>
        <w:spacing w:before="120" w:after="60"/>
        <w:jc w:val="center"/>
      </w:pPr>
      <w:r>
        <w:drawing>
          <wp:inline distT="0" distB="0" distL="0" distR="0">
            <wp:extent cx="4572000" cy="2151529"/>
            <wp:docPr id="5021" name="Figure 5021"/>
            <wp:cNvGraphicFramePr>
              <a:graphicFrameLocks noChangeAspect="1"/>
            </wp:cNvGraphicFramePr>
            <a:graphic>
              <a:graphicData uri="http://schemas.openxmlformats.org/drawingml/2006/picture">
                <pic:pic>
                  <pic:nvPicPr>
                    <pic:cNvPr id="5021" name="rpt_img21.png"/>
                    <pic:cNvPicPr/>
                  </pic:nvPicPr>
                  <pic:blipFill>
                    <a:blip r:embed="rIdRpt21"/>
                    <a:stretch>
                      <a:fillRect/>
                    </a:stretch>
                  </pic:blipFill>
                  <pic:spPr>
                    <a:xfrm>
                      <a:off x="0" y="0"/>
                      <a:ext cx="4572000" cy="2151529"/>
                    </a:xfrm>
                    <a:prstGeom prst="rect">
                      <a:avLst/>
                    </a:prstGeom>
                  </pic:spPr>
                </pic:pic>
              </a:graphicData>
            </a:graphic>
          </wp:inline>
        </w:drawing>
      </w:r>
    </w:p>
    <w:p>
      <w:pPr>
        <w:pStyle w:val="Caption"/>
        <w:jc w:val="center"/>
      </w:pPr>
      <w:r>
        <w:t xml:space="preserve">Figure 21: Mean share of pixels marked as changed on the 12 Purbachal pairs (no ground truth).</w:t>
      </w:r>
    </w:p>
    <w:p>
      <w:pPr>
        <w:pStyle w:val="Heading3"/>
      </w:pPr>
      <w:bookmarkStart w:id="9030" w:name="_TocRpt30"/>
      <w:r>
        <w:t xml:space="preserve">Interpretation and Conclusions on Data</w:t>
      </w:r>
      <w:bookmarkEnd w:id="9030"/>
    </w:p>
    <w:p>
      <w:pPr>
        <w:pStyle w:val="ListParagraph"/>
        <w:numPr>
          <w:ilvl w:val="0"/>
          <w:numId w:val="3"/>
        </w:numPr>
        <w:spacing w:after="60"/>
        <w:jc w:val="both"/>
      </w:pPr>
      <w:r>
        <w:t xml:space="preserve">The final design meets its objectives: 91.2 % F1 and 83.8 % IoU with balanced errors, competitive with published transformer models while training on a laptop in about five hours and predicting a 1024 × 1024 scene in about 3 s with TTA.</w:t>
      </w:r>
    </w:p>
    <w:p>
      <w:pPr>
        <w:pStyle w:val="ListParagraph"/>
        <w:numPr>
          <w:ilvl w:val="0"/>
          <w:numId w:val="3"/>
        </w:numPr>
        <w:spacing w:after="60"/>
        <w:jc w:val="both"/>
      </w:pPr>
      <w:r>
        <w:t xml:space="preserve">The largest gain (+14 F1 points) came from correct engineering of the pipeline, native-resolution processing, correct input standardisation and a batch-independent attention module, rather than from a larger network.</w:t>
      </w:r>
    </w:p>
    <w:p>
      <w:pPr>
        <w:pStyle w:val="ListParagraph"/>
        <w:numPr>
          <w:ilvl w:val="0"/>
          <w:numId w:val="3"/>
        </w:numPr>
        <w:spacing w:after="60"/>
        <w:jc w:val="both"/>
      </w:pPr>
      <w:r>
        <w:t xml:space="preserve">Test-time augmentation adds a small but consistent improvement (+0.40 F1, +0.68 IoU) at four times the inference cost.</w:t>
      </w:r>
    </w:p>
    <w:p>
      <w:pPr>
        <w:pStyle w:val="ListParagraph"/>
        <w:numPr>
          <w:ilvl w:val="0"/>
          <w:numId w:val="3"/>
        </w:numPr>
        <w:spacing w:after="60"/>
        <w:jc w:val="both"/>
      </w:pPr>
      <w:r>
        <w:rPr>
          <w:b/>
          <w:bCs/>
        </w:rPr>
        <w:t xml:space="preserve">The explicit Canny channel gives no measurable gain on LEVIR-CD</w:t>
      </w:r>
      <w:r>
        <w:t xml:space="preserve"> (F1 91.63 % without it versus 91.17 % with it). The first convolutional layer of an ImageNet-pre-trained encoder already learns oriented edge detectors, so a fixed-threshold edge map adds little information. DSP remains central to the system (Gaussian and Sobel filtering for supervision, cosine-window blending, morphological post-processing), and replacing the fixed Canny thresholds with learnable filters is left as future work.</w:t>
      </w:r>
    </w:p>
    <w:p>
      <w:pPr>
        <w:pStyle w:val="ListParagraph"/>
        <w:numPr>
          <w:ilvl w:val="0"/>
          <w:numId w:val="3"/>
        </w:numPr>
        <w:spacing w:after="60"/>
        <w:jc w:val="both"/>
      </w:pPr>
      <w:r>
        <w:t xml:space="preserve">Across datasets the final model generalises much better than the first prototype (82.9 % vs 66.7 % F1 on the unseen WHU-CD city); the RGB-only model is equally good, and ensembling the old and new models gives no real gain, so v2 remains the default.</w:t>
      </w:r>
    </w:p>
    <w:p>
      <w:pPr>
        <w:pStyle w:val="ListParagraph"/>
        <w:numPr>
          <w:ilvl w:val="0"/>
          <w:numId w:val="3"/>
        </w:numPr>
        <w:spacing w:after="60"/>
        <w:jc w:val="both"/>
      </w:pPr>
      <w:r>
        <w:t xml:space="preserve">Remaining errors are concentrated on very small objects and on appearance changes of existing roofs. On dense Bangladeshi scenes every model under-detects; the old model reacts more strongly, but only labelled local data can show which is right, so annotating and fine-tuning on Dhaka pairs is the next step.</w:t>
      </w:r>
    </w:p>
    <w:p>
      <w:pPr>
        <w:pStyle w:val="Heading2"/>
      </w:pPr>
      <w:bookmarkStart w:id="9031" w:name="_TocRpt31"/>
      <w:r>
        <w:t xml:space="preserve"> Limitations of Tools (PO(e))</w:t>
      </w:r>
      <w:bookmarkEnd w:id="9031"/>
    </w:p>
    <w:p>
      <w:pPr>
        <w:pStyle w:val="Caption"/>
        <w:keepNext/>
        <w:jc w:val="center"/>
      </w:pPr>
      <w:r>
        <w:t xml:space="preserve">Table 10: Limitations of the tools used.</w:t>
      </w:r>
    </w:p>
    <w:tbl>
      <w:tblPr>
        <w:tblStyle w:val="TableGrid"/>
        <w:tblW w:w="8927" w:type="dxa"/>
        <w:jc w:val="center"/>
        <w:tblLayout w:type="fixed"/>
        <w:tblCellMar>
          <w:top w:w="28" w:type="dxa"/>
          <w:left w:w="90" w:type="dxa"/>
          <w:bottom w:w="28" w:type="dxa"/>
          <w:right w:w="90" w:type="dxa"/>
        </w:tblCellMar>
        <w:tblLook w:val="04A0" w:firstRow="1" w:lastRow="0" w:firstColumn="1" w:lastColumn="0" w:noHBand="0" w:noVBand="1"/>
      </w:tblPr>
      <w:tblGrid>
        <w:gridCol w:w="2160"/>
        <w:gridCol w:w="2736"/>
        <w:gridCol w:w="4031"/>
      </w:tblGrid>
      <w:tr>
        <w:trPr>
          <w:tblHeader/>
          <w:cantSplit/>
        </w:trPr>
        <w:tc>
          <w:tcPr>
            <w:tcW w:w="2160" w:type="dxa"/>
            <w:shd w:val="clear" w:color="auto" w:fill="1F497D"/>
            <w:vAlign w:val="center"/>
          </w:tcPr>
          <w:p>
            <w:pPr>
              <w:keepNext/>
              <w:spacing w:before="0" w:after="0"/>
              <w:jc w:val="center"/>
            </w:pPr>
            <w:r>
              <w:rPr>
                <w:b/>
                <w:bCs/>
                <w:color w:val="FFFFFF"/>
                <w:sz w:val="19"/>
                <w:szCs w:val="19"/>
              </w:rPr>
              <w:t xml:space="preserve">Tool / resource</w:t>
            </w:r>
          </w:p>
        </w:tc>
        <w:tc>
          <w:tcPr>
            <w:tcW w:w="2736" w:type="dxa"/>
            <w:shd w:val="clear" w:color="auto" w:fill="1F497D"/>
            <w:vAlign w:val="center"/>
          </w:tcPr>
          <w:p>
            <w:pPr>
              <w:keepNext/>
              <w:spacing w:before="0" w:after="0"/>
              <w:jc w:val="center"/>
            </w:pPr>
            <w:r>
              <w:rPr>
                <w:b/>
                <w:bCs/>
                <w:color w:val="FFFFFF"/>
                <w:sz w:val="19"/>
                <w:szCs w:val="19"/>
              </w:rPr>
              <w:t xml:space="preserve">Limitation</w:t>
            </w:r>
          </w:p>
        </w:tc>
        <w:tc>
          <w:tcPr>
            <w:tcW w:w="4031" w:type="dxa"/>
            <w:shd w:val="clear" w:color="auto" w:fill="1F497D"/>
            <w:vAlign w:val="center"/>
          </w:tcPr>
          <w:p>
            <w:pPr>
              <w:keepNext/>
              <w:spacing w:before="0" w:after="0"/>
              <w:jc w:val="center"/>
            </w:pPr>
            <w:r>
              <w:rPr>
                <w:b/>
                <w:bCs/>
                <w:color w:val="FFFFFF"/>
                <w:sz w:val="19"/>
                <w:szCs w:val="19"/>
              </w:rPr>
              <w:t xml:space="preserve">Effect and tolerance</w:t>
            </w:r>
          </w:p>
        </w:tc>
      </w:tr>
      <w:tr>
        <w:trPr>
          <w:cantSplit/>
        </w:trPr>
        <w:tc>
          <w:tcPr>
            <w:tcW w:w="2160" w:type="dxa"/>
            <w:vAlign w:val="center"/>
          </w:tcPr>
          <w:p>
            <w:pPr>
              <w:keepNext/>
              <w:spacing w:before="0" w:after="0"/>
              <w:jc w:val="left"/>
            </w:pPr>
            <w:r>
              <w:rPr>
                <w:sz w:val="19"/>
                <w:szCs w:val="19"/>
              </w:rPr>
              <w:t xml:space="preserve">Laptop GPU (Apple MPS)</w:t>
            </w:r>
          </w:p>
        </w:tc>
        <w:tc>
          <w:tcPr>
            <w:tcW w:w="2736" w:type="dxa"/>
            <w:vAlign w:val="center"/>
          </w:tcPr>
          <w:p>
            <w:pPr>
              <w:keepNext/>
              <w:spacing w:before="0" w:after="0"/>
              <w:jc w:val="left"/>
            </w:pPr>
            <w:r>
              <w:rPr>
                <w:sz w:val="19"/>
                <w:szCs w:val="19"/>
              </w:rPr>
              <w:t xml:space="preserve">Shared memory; no float64 support</w:t>
            </w:r>
          </w:p>
        </w:tc>
        <w:tc>
          <w:tcPr>
            <w:tcW w:w="4031" w:type="dxa"/>
            <w:vAlign w:val="center"/>
          </w:tcPr>
          <w:p>
            <w:pPr>
              <w:keepNext/>
              <w:spacing w:before="0" w:after="0"/>
              <w:jc w:val="left"/>
            </w:pPr>
            <w:r>
              <w:rPr>
                <w:sz w:val="19"/>
                <w:szCs w:val="19"/>
              </w:rPr>
              <w:t xml:space="preserve">Batch size limited to 4; ≈ 6.3 min per epoch; metric histograms computed on the CPU</w:t>
            </w:r>
          </w:p>
        </w:tc>
      </w:tr>
      <w:tr>
        <w:trPr>
          <w:cantSplit/>
        </w:trPr>
        <w:tc>
          <w:tcPr>
            <w:tcW w:w="2160" w:type="dxa"/>
            <w:shd w:val="clear" w:color="auto" w:fill="F2F2F2"/>
            <w:vAlign w:val="center"/>
          </w:tcPr>
          <w:p>
            <w:pPr>
              <w:keepNext/>
              <w:spacing w:before="0" w:after="0"/>
              <w:jc w:val="left"/>
            </w:pPr>
            <w:r>
              <w:rPr>
                <w:sz w:val="19"/>
                <w:szCs w:val="19"/>
              </w:rPr>
              <w:t xml:space="preserve">LEVIR-CD dataset</w:t>
            </w:r>
          </w:p>
        </w:tc>
        <w:tc>
          <w:tcPr>
            <w:tcW w:w="2736" w:type="dxa"/>
            <w:shd w:val="clear" w:color="auto" w:fill="F2F2F2"/>
            <w:vAlign w:val="center"/>
          </w:tcPr>
          <w:p>
            <w:pPr>
              <w:keepNext/>
              <w:spacing w:before="0" w:after="0"/>
              <w:jc w:val="left"/>
            </w:pPr>
            <w:r>
              <w:rPr>
                <w:sz w:val="19"/>
                <w:szCs w:val="19"/>
              </w:rPr>
              <w:t xml:space="preserve">US suburbs only, 0.5 m/pixel, buildings only</w:t>
            </w:r>
          </w:p>
        </w:tc>
        <w:tc>
          <w:tcPr>
            <w:tcW w:w="4031" w:type="dxa"/>
            <w:shd w:val="clear" w:color="auto" w:fill="F2F2F2"/>
            <w:vAlign w:val="center"/>
          </w:tcPr>
          <w:p>
            <w:pPr>
              <w:keepNext/>
              <w:spacing w:before="0" w:after="0"/>
              <w:jc w:val="left"/>
            </w:pPr>
            <w:r>
              <w:rPr>
                <w:sz w:val="19"/>
                <w:szCs w:val="19"/>
              </w:rPr>
              <w:t xml:space="preserve">No road / vegetation classes; F1 drops by ≈ 8.5 points on WHU-CD; weak transfer to dense Dhaka scenes; some label noise</w:t>
            </w:r>
          </w:p>
        </w:tc>
      </w:tr>
      <w:tr>
        <w:trPr>
          <w:cantSplit/>
        </w:trPr>
        <w:tc>
          <w:tcPr>
            <w:tcW w:w="2160" w:type="dxa"/>
            <w:vAlign w:val="center"/>
          </w:tcPr>
          <w:p>
            <w:pPr>
              <w:keepNext/>
              <w:spacing w:before="0" w:after="0"/>
              <w:jc w:val="left"/>
            </w:pPr>
            <w:r>
              <w:rPr>
                <w:sz w:val="19"/>
                <w:szCs w:val="19"/>
              </w:rPr>
              <w:t xml:space="preserve">Bangladeshi imagery</w:t>
            </w:r>
          </w:p>
        </w:tc>
        <w:tc>
          <w:tcPr>
            <w:tcW w:w="2736" w:type="dxa"/>
            <w:vAlign w:val="center"/>
          </w:tcPr>
          <w:p>
            <w:pPr>
              <w:keepNext/>
              <w:spacing w:before="0" w:after="0"/>
              <w:jc w:val="left"/>
            </w:pPr>
            <w:r>
              <w:rPr>
                <w:sz w:val="19"/>
                <w:szCs w:val="19"/>
              </w:rPr>
              <w:t xml:space="preserve">No ground-truth labels</w:t>
            </w:r>
          </w:p>
        </w:tc>
        <w:tc>
          <w:tcPr>
            <w:tcW w:w="4031" w:type="dxa"/>
            <w:vAlign w:val="center"/>
          </w:tcPr>
          <w:p>
            <w:pPr>
              <w:keepNext/>
              <w:spacing w:before="0" w:after="0"/>
              <w:jc w:val="left"/>
            </w:pPr>
            <w:r>
              <w:rPr>
                <w:sz w:val="19"/>
                <w:szCs w:val="19"/>
              </w:rPr>
              <w:t xml:space="preserve">Models can only be compared by predicted area and visual inspection, not by F1</w:t>
            </w:r>
          </w:p>
        </w:tc>
      </w:tr>
      <w:tr>
        <w:trPr>
          <w:cantSplit/>
        </w:trPr>
        <w:tc>
          <w:tcPr>
            <w:tcW w:w="2160" w:type="dxa"/>
            <w:shd w:val="clear" w:color="auto" w:fill="F2F2F2"/>
            <w:vAlign w:val="center"/>
          </w:tcPr>
          <w:p>
            <w:pPr>
              <w:keepNext/>
              <w:spacing w:before="0" w:after="0"/>
              <w:jc w:val="left"/>
            </w:pPr>
            <w:r>
              <w:rPr>
                <w:sz w:val="19"/>
                <w:szCs w:val="19"/>
              </w:rPr>
              <w:t xml:space="preserve">Canny detector (OpenCV)</w:t>
            </w:r>
          </w:p>
        </w:tc>
        <w:tc>
          <w:tcPr>
            <w:tcW w:w="2736" w:type="dxa"/>
            <w:shd w:val="clear" w:color="auto" w:fill="F2F2F2"/>
            <w:vAlign w:val="center"/>
          </w:tcPr>
          <w:p>
            <w:pPr>
              <w:keepNext/>
              <w:spacing w:before="0" w:after="0"/>
              <w:jc w:val="left"/>
            </w:pPr>
            <w:r>
              <w:rPr>
                <w:sz w:val="19"/>
                <w:szCs w:val="19"/>
              </w:rPr>
              <w:t xml:space="preserve">Fixed thresholds 50 / 150</w:t>
            </w:r>
          </w:p>
        </w:tc>
        <w:tc>
          <w:tcPr>
            <w:tcW w:w="4031" w:type="dxa"/>
            <w:shd w:val="clear" w:color="auto" w:fill="F2F2F2"/>
            <w:vAlign w:val="center"/>
          </w:tcPr>
          <w:p>
            <w:pPr>
              <w:keepNext/>
              <w:spacing w:before="0" w:after="0"/>
              <w:jc w:val="left"/>
            </w:pPr>
            <w:r>
              <w:rPr>
                <w:sz w:val="19"/>
                <w:szCs w:val="19"/>
              </w:rPr>
              <w:t xml:space="preserve">Edge density depends on image contrast; no measurable accuracy gain on LEVIR-CD</w:t>
            </w:r>
          </w:p>
        </w:tc>
      </w:tr>
      <w:tr>
        <w:trPr>
          <w:cantSplit/>
        </w:trPr>
        <w:tc>
          <w:tcPr>
            <w:tcW w:w="2160" w:type="dxa"/>
            <w:vAlign w:val="center"/>
          </w:tcPr>
          <w:p>
            <w:pPr>
              <w:keepNext/>
              <w:spacing w:before="0" w:after="0"/>
              <w:jc w:val="left"/>
            </w:pPr>
            <w:r>
              <w:rPr>
                <w:sz w:val="19"/>
                <w:szCs w:val="19"/>
              </w:rPr>
              <w:t xml:space="preserve">Network input size</w:t>
            </w:r>
          </w:p>
        </w:tc>
        <w:tc>
          <w:tcPr>
            <w:tcW w:w="2736" w:type="dxa"/>
            <w:vAlign w:val="center"/>
          </w:tcPr>
          <w:p>
            <w:pPr>
              <w:keepNext/>
              <w:spacing w:before="0" w:after="0"/>
              <w:jc w:val="left"/>
            </w:pPr>
            <w:r>
              <w:rPr>
                <w:sz w:val="19"/>
                <w:szCs w:val="19"/>
              </w:rPr>
              <w:t xml:space="preserve">256 × 256 tiles</w:t>
            </w:r>
          </w:p>
        </w:tc>
        <w:tc>
          <w:tcPr>
            <w:tcW w:w="4031" w:type="dxa"/>
            <w:vAlign w:val="center"/>
          </w:tcPr>
          <w:p>
            <w:pPr>
              <w:keepNext/>
              <w:spacing w:before="0" w:after="0"/>
              <w:jc w:val="left"/>
            </w:pPr>
            <w:r>
              <w:rPr>
                <w:sz w:val="19"/>
                <w:szCs w:val="19"/>
              </w:rPr>
              <w:t xml:space="preserve">Context limited to 128 m × 128 m; objects smaller than ≈ 4 × 4 px (2 m) are unreliable</w:t>
            </w:r>
          </w:p>
        </w:tc>
      </w:tr>
      <w:tr>
        <w:trPr>
          <w:cantSplit/>
        </w:trPr>
        <w:tc>
          <w:tcPr>
            <w:tcW w:w="2160" w:type="dxa"/>
            <w:shd w:val="clear" w:color="auto" w:fill="F2F2F2"/>
            <w:vAlign w:val="center"/>
          </w:tcPr>
          <w:p>
            <w:pPr>
              <w:keepNext/>
              <w:spacing w:before="0" w:after="0"/>
              <w:jc w:val="left"/>
            </w:pPr>
            <w:r>
              <w:rPr>
                <w:sz w:val="19"/>
                <w:szCs w:val="19"/>
              </w:rPr>
              <w:t xml:space="preserve">Image registration</w:t>
            </w:r>
          </w:p>
        </w:tc>
        <w:tc>
          <w:tcPr>
            <w:tcW w:w="2736" w:type="dxa"/>
            <w:shd w:val="clear" w:color="auto" w:fill="F2F2F2"/>
            <w:vAlign w:val="center"/>
          </w:tcPr>
          <w:p>
            <w:pPr>
              <w:keepNext/>
              <w:spacing w:before="0" w:after="0"/>
              <w:jc w:val="left"/>
            </w:pPr>
            <w:r>
              <w:rPr>
                <w:sz w:val="19"/>
                <w:szCs w:val="19"/>
              </w:rPr>
              <w:t xml:space="preserve">Pairs assumed co-registered</w:t>
            </w:r>
          </w:p>
        </w:tc>
        <w:tc>
          <w:tcPr>
            <w:tcW w:w="4031" w:type="dxa"/>
            <w:shd w:val="clear" w:color="auto" w:fill="F2F2F2"/>
            <w:vAlign w:val="center"/>
          </w:tcPr>
          <w:p>
            <w:pPr>
              <w:keepNext/>
              <w:spacing w:before="0" w:after="0"/>
              <w:jc w:val="left"/>
            </w:pPr>
            <w:r>
              <w:rPr>
                <w:sz w:val="19"/>
                <w:szCs w:val="19"/>
              </w:rPr>
              <w:t xml:space="preserve">A shift of a few pixels between dates creates false alarms along edges</w:t>
            </w:r>
          </w:p>
        </w:tc>
      </w:tr>
      <w:tr>
        <w:trPr>
          <w:cantSplit/>
        </w:trPr>
        <w:tc>
          <w:tcPr>
            <w:tcW w:w="2160" w:type="dxa"/>
            <w:vAlign w:val="center"/>
          </w:tcPr>
          <w:p>
            <w:pPr>
              <w:keepNext/>
              <w:spacing w:before="0" w:after="0"/>
              <w:jc w:val="left"/>
            </w:pPr>
            <w:r>
              <w:rPr>
                <w:sz w:val="19"/>
                <w:szCs w:val="19"/>
              </w:rPr>
              <w:t xml:space="preserve">Single training run</w:t>
            </w:r>
          </w:p>
        </w:tc>
        <w:tc>
          <w:tcPr>
            <w:tcW w:w="2736" w:type="dxa"/>
            <w:vAlign w:val="center"/>
          </w:tcPr>
          <w:p>
            <w:pPr>
              <w:keepNext/>
              <w:spacing w:before="0" w:after="0"/>
              <w:jc w:val="left"/>
            </w:pPr>
            <w:r>
              <w:rPr>
                <w:sz w:val="19"/>
                <w:szCs w:val="19"/>
              </w:rPr>
              <w:t xml:space="preserve">No repeated seeds</w:t>
            </w:r>
          </w:p>
        </w:tc>
        <w:tc>
          <w:tcPr>
            <w:tcW w:w="4031" w:type="dxa"/>
            <w:vAlign w:val="center"/>
          </w:tcPr>
          <w:p>
            <w:pPr>
              <w:keepNext/>
              <w:spacing w:before="0" w:after="0"/>
              <w:jc w:val="left"/>
            </w:pPr>
            <w:r>
              <w:rPr>
                <w:sz w:val="19"/>
                <w:szCs w:val="19"/>
              </w:rPr>
              <w:t xml:space="preserve">Differences below ≈ 0.5 F1 point (e.g. RGB vs RGB + Canny) are within run-to-run variation</w:t>
            </w:r>
          </w:p>
        </w:tc>
      </w:tr>
      <w:tr>
        <w:trPr>
          <w:cantSplit/>
        </w:trPr>
        <w:tc>
          <w:tcPr>
            <w:tcW w:w="2160" w:type="dxa"/>
            <w:shd w:val="clear" w:color="auto" w:fill="F2F2F2"/>
            <w:vAlign w:val="center"/>
          </w:tcPr>
          <w:p>
            <w:pPr>
              <w:spacing w:before="0" w:after="0"/>
              <w:jc w:val="left"/>
            </w:pPr>
            <w:r>
              <w:rPr>
                <w:sz w:val="19"/>
                <w:szCs w:val="19"/>
              </w:rPr>
              <w:t xml:space="preserve">Threshold selection</w:t>
            </w:r>
          </w:p>
        </w:tc>
        <w:tc>
          <w:tcPr>
            <w:tcW w:w="2736" w:type="dxa"/>
            <w:shd w:val="clear" w:color="auto" w:fill="F2F2F2"/>
            <w:vAlign w:val="center"/>
          </w:tcPr>
          <w:p>
            <w:pPr>
              <w:spacing w:before="0" w:after="0"/>
              <w:jc w:val="left"/>
            </w:pPr>
            <w:r>
              <w:rPr>
                <w:sz w:val="19"/>
                <w:szCs w:val="19"/>
              </w:rPr>
              <w:t xml:space="preserve">Chosen on 64 validation images</w:t>
            </w:r>
          </w:p>
        </w:tc>
        <w:tc>
          <w:tcPr>
            <w:tcW w:w="4031" w:type="dxa"/>
            <w:shd w:val="clear" w:color="auto" w:fill="F2F2F2"/>
            <w:vAlign w:val="center"/>
          </w:tcPr>
          <w:p>
            <w:pPr>
              <w:spacing w:before="0" w:after="0"/>
              <w:jc w:val="left"/>
            </w:pPr>
            <w:r>
              <w:rPr>
                <w:sz w:val="19"/>
                <w:szCs w:val="19"/>
              </w:rPr>
              <w:t xml:space="preserve">Optimal test threshold differs (0.36 vs 0.41) but costs only 0.0001 F1</w:t>
            </w:r>
          </w:p>
        </w:tc>
      </w:tr>
    </w:tbl>
    <w:p>
      <w:pPr>
        <w:spacing w:after="60"/>
      </w:pPr>
    </w:p>
    <w:p>
      <w:pPr>
        <w:pStyle w:val="Heading2"/>
      </w:pPr>
      <w:bookmarkStart w:id="9032" w:name="_TocRpt32"/>
      <w:r>
        <w:t xml:space="preserve"> Ethical Issues (PO(h))</w:t>
      </w:r>
      <w:bookmarkEnd w:id="9032"/>
    </w:p>
    <w:p>
      <w:pPr>
        <w:pStyle w:val="ListParagraph"/>
        <w:numPr>
          <w:ilvl w:val="0"/>
          <w:numId w:val="3"/>
        </w:numPr>
        <w:spacing w:after="60"/>
        <w:jc w:val="both"/>
      </w:pPr>
      <w:r>
        <w:rPr>
          <w:b/>
          <w:bCs/>
        </w:rPr>
        <w:t xml:space="preserve">Data licence and credit:</w:t>
      </w:r>
      <w:r>
        <w:t xml:space="preserve"> LEVIR-CD is used for academic research under the terms of its authors and is not redistributed; every dataset, paper and software library used is cited.</w:t>
      </w:r>
    </w:p>
    <w:p>
      <w:pPr>
        <w:pStyle w:val="ListParagraph"/>
        <w:numPr>
          <w:ilvl w:val="0"/>
          <w:numId w:val="3"/>
        </w:numPr>
        <w:spacing w:after="60"/>
        <w:jc w:val="both"/>
      </w:pPr>
      <w:r>
        <w:rPr>
          <w:b/>
          <w:bCs/>
        </w:rPr>
        <w:t xml:space="preserve">Privacy and dual use:</w:t>
      </w:r>
      <w:r>
        <w:t xml:space="preserve"> very-high-resolution imagery can reveal private property. The intended uses are urban planning, environmental monitoring and disaster response, not surveillance of individuals or forced eviction; this is stated in the report and the user manual.</w:t>
      </w:r>
    </w:p>
    <w:p>
      <w:pPr>
        <w:pStyle w:val="ListParagraph"/>
        <w:numPr>
          <w:ilvl w:val="0"/>
          <w:numId w:val="3"/>
        </w:numPr>
        <w:spacing w:after="60"/>
        <w:jc w:val="both"/>
      </w:pPr>
      <w:r>
        <w:rPr>
          <w:b/>
          <w:bCs/>
        </w:rPr>
        <w:t xml:space="preserve">Honest evaluation:</w:t>
      </w:r>
      <w:r>
        <w:t xml:space="preserve"> the test set was never used for training, model selection or threshold choice; results are reported with the literature’s dataset-level convention, and per-image averages are labelled separately.</w:t>
      </w:r>
    </w:p>
    <w:p>
      <w:pPr>
        <w:pStyle w:val="ListParagraph"/>
        <w:numPr>
          <w:ilvl w:val="0"/>
          <w:numId w:val="3"/>
        </w:numPr>
        <w:spacing w:after="60"/>
        <w:jc w:val="both"/>
      </w:pPr>
      <w:r>
        <w:rPr>
          <w:b/>
          <w:bCs/>
        </w:rPr>
        <w:t xml:space="preserve">Reporting negative results:</w:t>
      </w:r>
      <w:r>
        <w:t xml:space="preserve"> the defects of our first prototype and the finding that the Canny channel gives no measurable gain are reported openly rather than hidden, and the comparison with published methods is marked as indicative.</w:t>
      </w:r>
    </w:p>
    <w:p>
      <w:pPr>
        <w:pStyle w:val="ListParagraph"/>
        <w:numPr>
          <w:ilvl w:val="0"/>
          <w:numId w:val="3"/>
        </w:numPr>
        <w:spacing w:after="60"/>
        <w:jc w:val="both"/>
      </w:pPr>
      <w:r>
        <w:rPr>
          <w:b/>
          <w:bCs/>
        </w:rPr>
        <w:t xml:space="preserve">Transparency:</w:t>
      </w:r>
      <w:r>
        <w:t xml:space="preserve"> all code, the trained model and the evaluation outputs are public on GitHub. AI assistance used during code review, debugging and document preparation is disclosed here; all results were produced and verified by the team.</w:t>
      </w:r>
    </w:p>
    <w:p>
      <w:pPr>
        <w:pStyle w:val="Heading1"/>
      </w:pPr>
      <w:bookmarkStart w:id="9033" w:name="_TocRpt33"/>
      <w:r>
        <w:t xml:space="preserve">Reflection on Individual and Team work (PO(i))</w:t>
      </w:r>
      <w:bookmarkEnd w:id="9033"/>
    </w:p>
    <w:p>
      <w:pPr>
        <w:pStyle w:val="Heading2"/>
      </w:pPr>
      <w:bookmarkStart w:id="9034" w:name="_TocRpt34"/>
      <w:r>
        <w:t xml:space="preserve"> Individual Contribution of Each Member</w:t>
      </w:r>
      <w:bookmarkEnd w:id="9034"/>
    </w:p>
    <w:p>
      <w:pPr>
        <w:pStyle w:val="Caption"/>
        <w:keepNext/>
        <w:jc w:val="center"/>
      </w:pPr>
      <w:r>
        <w:t xml:space="preserve">Table 11: Individual contributions.</w:t>
      </w:r>
    </w:p>
    <w:tbl>
      <w:tblPr>
        <w:tblStyle w:val="TableGrid"/>
        <w:tblW w:w="8928" w:type="dxa"/>
        <w:jc w:val="center"/>
        <w:tblLayout w:type="fixed"/>
        <w:tblCellMar>
          <w:top w:w="28" w:type="dxa"/>
          <w:left w:w="90" w:type="dxa"/>
          <w:bottom w:w="28" w:type="dxa"/>
          <w:right w:w="90" w:type="dxa"/>
        </w:tblCellMar>
        <w:tblLook w:val="04A0" w:firstRow="1" w:lastRow="0" w:firstColumn="1" w:lastColumn="0" w:noHBand="0" w:noVBand="1"/>
      </w:tblPr>
      <w:tblGrid>
        <w:gridCol w:w="2520"/>
        <w:gridCol w:w="1368"/>
        <w:gridCol w:w="5040"/>
      </w:tblGrid>
      <w:tr>
        <w:trPr>
          <w:tblHeader/>
          <w:cantSplit/>
        </w:trPr>
        <w:tc>
          <w:tcPr>
            <w:tcW w:w="2520" w:type="dxa"/>
            <w:shd w:val="clear" w:color="auto" w:fill="1F497D"/>
            <w:vAlign w:val="center"/>
          </w:tcPr>
          <w:p>
            <w:pPr>
              <w:keepNext/>
              <w:spacing w:before="0" w:after="0"/>
              <w:jc w:val="center"/>
            </w:pPr>
            <w:r>
              <w:rPr>
                <w:b/>
                <w:bCs/>
                <w:color w:val="FFFFFF"/>
                <w:sz w:val="19"/>
                <w:szCs w:val="19"/>
              </w:rPr>
              <w:t xml:space="preserve">Member</w:t>
            </w:r>
          </w:p>
        </w:tc>
        <w:tc>
          <w:tcPr>
            <w:tcW w:w="1368" w:type="dxa"/>
            <w:shd w:val="clear" w:color="auto" w:fill="1F497D"/>
            <w:vAlign w:val="center"/>
          </w:tcPr>
          <w:p>
            <w:pPr>
              <w:keepNext/>
              <w:spacing w:before="0" w:after="0"/>
              <w:jc w:val="center"/>
            </w:pPr>
            <w:r>
              <w:rPr>
                <w:b/>
                <w:bCs/>
                <w:color w:val="FFFFFF"/>
                <w:sz w:val="19"/>
                <w:szCs w:val="19"/>
              </w:rPr>
              <w:t xml:space="preserve">Student ID</w:t>
            </w:r>
          </w:p>
        </w:tc>
        <w:tc>
          <w:tcPr>
            <w:tcW w:w="5040" w:type="dxa"/>
            <w:shd w:val="clear" w:color="auto" w:fill="1F497D"/>
            <w:vAlign w:val="center"/>
          </w:tcPr>
          <w:p>
            <w:pPr>
              <w:keepNext/>
              <w:spacing w:before="0" w:after="0"/>
              <w:jc w:val="center"/>
            </w:pPr>
            <w:r>
              <w:rPr>
                <w:b/>
                <w:bCs/>
                <w:color w:val="FFFFFF"/>
                <w:sz w:val="19"/>
                <w:szCs w:val="19"/>
              </w:rPr>
              <w:t xml:space="preserve">Main contributions</w:t>
            </w:r>
          </w:p>
        </w:tc>
      </w:tr>
      <w:tr>
        <w:trPr>
          <w:cantSplit/>
        </w:trPr>
        <w:tc>
          <w:tcPr>
            <w:tcW w:w="2520" w:type="dxa"/>
            <w:vAlign w:val="center"/>
          </w:tcPr>
          <w:p>
            <w:pPr>
              <w:keepNext/>
              <w:spacing w:before="0" w:after="0"/>
              <w:jc w:val="left"/>
            </w:pPr>
            <w:r>
              <w:rPr>
                <w:sz w:val="19"/>
                <w:szCs w:val="19"/>
              </w:rPr>
              <w:t xml:space="preserve">Mustasin Rahman</w:t>
            </w:r>
          </w:p>
        </w:tc>
        <w:tc>
          <w:tcPr>
            <w:tcW w:w="1368" w:type="dxa"/>
            <w:vAlign w:val="center"/>
          </w:tcPr>
          <w:p>
            <w:pPr>
              <w:keepNext/>
              <w:spacing w:before="0" w:after="0"/>
              <w:jc w:val="center"/>
            </w:pPr>
            <w:r>
              <w:rPr>
                <w:sz w:val="19"/>
                <w:szCs w:val="19"/>
              </w:rPr>
              <w:t xml:space="preserve">2206104</w:t>
            </w:r>
          </w:p>
        </w:tc>
        <w:tc>
          <w:tcPr>
            <w:tcW w:w="5040" w:type="dxa"/>
            <w:vAlign w:val="center"/>
          </w:tcPr>
          <w:p>
            <w:pPr>
              <w:keepNext/>
              <w:spacing w:before="0" w:after="0"/>
              <w:jc w:val="left"/>
            </w:pPr>
            <w:r>
              <w:rPr>
                <w:sz w:val="19"/>
                <w:szCs w:val="19"/>
              </w:rPr>
              <w:t xml:space="preserve">Dataset preparation and splits; DSP pre-processing (grayscale, Gaussian, Canny); augmentation; DSP visualisations</w:t>
            </w:r>
          </w:p>
        </w:tc>
      </w:tr>
      <w:tr>
        <w:trPr>
          <w:cantSplit/>
        </w:trPr>
        <w:tc>
          <w:tcPr>
            <w:tcW w:w="2520" w:type="dxa"/>
            <w:shd w:val="clear" w:color="auto" w:fill="F2F2F2"/>
            <w:vAlign w:val="center"/>
          </w:tcPr>
          <w:p>
            <w:pPr>
              <w:keepNext/>
              <w:spacing w:before="0" w:after="0"/>
              <w:jc w:val="left"/>
            </w:pPr>
            <w:r>
              <w:rPr>
                <w:sz w:val="19"/>
                <w:szCs w:val="19"/>
              </w:rPr>
              <w:t xml:space="preserve">Fahim Shahriyar</w:t>
            </w:r>
          </w:p>
        </w:tc>
        <w:tc>
          <w:tcPr>
            <w:tcW w:w="1368" w:type="dxa"/>
            <w:shd w:val="clear" w:color="auto" w:fill="F2F2F2"/>
            <w:vAlign w:val="center"/>
          </w:tcPr>
          <w:p>
            <w:pPr>
              <w:keepNext/>
              <w:spacing w:before="0" w:after="0"/>
              <w:jc w:val="center"/>
            </w:pPr>
            <w:r>
              <w:rPr>
                <w:sz w:val="19"/>
                <w:szCs w:val="19"/>
              </w:rPr>
              <w:t xml:space="preserve">2206114</w:t>
            </w:r>
          </w:p>
        </w:tc>
        <w:tc>
          <w:tcPr>
            <w:tcW w:w="5040" w:type="dxa"/>
            <w:shd w:val="clear" w:color="auto" w:fill="F2F2F2"/>
            <w:vAlign w:val="center"/>
          </w:tcPr>
          <w:p>
            <w:pPr>
              <w:keepNext/>
              <w:spacing w:before="0" w:after="0"/>
              <w:jc w:val="left"/>
            </w:pPr>
            <w:r>
              <w:rPr>
                <w:sz w:val="19"/>
                <w:szCs w:val="19"/>
              </w:rPr>
              <w:t xml:space="preserve">Literature review; results, error-type and spatial analyses; failure-mode study; report writing</w:t>
            </w:r>
          </w:p>
        </w:tc>
      </w:tr>
      <w:tr>
        <w:trPr>
          <w:cantSplit/>
        </w:trPr>
        <w:tc>
          <w:tcPr>
            <w:tcW w:w="2520" w:type="dxa"/>
            <w:vAlign w:val="center"/>
          </w:tcPr>
          <w:p>
            <w:pPr>
              <w:keepNext/>
              <w:spacing w:before="0" w:after="0"/>
              <w:jc w:val="left"/>
            </w:pPr>
            <w:r>
              <w:rPr>
                <w:sz w:val="19"/>
                <w:szCs w:val="19"/>
              </w:rPr>
              <w:t xml:space="preserve">Md. Ahasan Habib Kawsar</w:t>
            </w:r>
          </w:p>
        </w:tc>
        <w:tc>
          <w:tcPr>
            <w:tcW w:w="1368" w:type="dxa"/>
            <w:vAlign w:val="center"/>
          </w:tcPr>
          <w:p>
            <w:pPr>
              <w:keepNext/>
              <w:spacing w:before="0" w:after="0"/>
              <w:jc w:val="center"/>
            </w:pPr>
            <w:r>
              <w:rPr>
                <w:sz w:val="19"/>
                <w:szCs w:val="19"/>
              </w:rPr>
              <w:t xml:space="preserve">2206119</w:t>
            </w:r>
          </w:p>
        </w:tc>
        <w:tc>
          <w:tcPr>
            <w:tcW w:w="5040" w:type="dxa"/>
            <w:vAlign w:val="center"/>
          </w:tcPr>
          <w:p>
            <w:pPr>
              <w:keepNext/>
              <w:spacing w:before="0" w:after="0"/>
              <w:jc w:val="left"/>
            </w:pPr>
            <w:r>
              <w:rPr>
                <w:sz w:val="19"/>
                <w:szCs w:val="19"/>
              </w:rPr>
              <w:t xml:space="preserve">Network architecture; training pipeline; v2 debugging and re-training; evaluation and ablation experiments</w:t>
            </w:r>
          </w:p>
        </w:tc>
      </w:tr>
      <w:tr>
        <w:trPr>
          <w:cantSplit/>
        </w:trPr>
        <w:tc>
          <w:tcPr>
            <w:tcW w:w="2520" w:type="dxa"/>
            <w:shd w:val="clear" w:color="auto" w:fill="F2F2F2"/>
            <w:vAlign w:val="center"/>
          </w:tcPr>
          <w:p>
            <w:pPr>
              <w:spacing w:before="0" w:after="0"/>
              <w:jc w:val="left"/>
            </w:pPr>
            <w:r>
              <w:rPr>
                <w:sz w:val="19"/>
                <w:szCs w:val="19"/>
              </w:rPr>
              <w:t xml:space="preserve">Md. Kawsar Ahmed</w:t>
            </w:r>
          </w:p>
        </w:tc>
        <w:tc>
          <w:tcPr>
            <w:tcW w:w="1368" w:type="dxa"/>
            <w:shd w:val="clear" w:color="auto" w:fill="F2F2F2"/>
            <w:vAlign w:val="center"/>
          </w:tcPr>
          <w:p>
            <w:pPr>
              <w:spacing w:before="0" w:after="0"/>
              <w:jc w:val="center"/>
            </w:pPr>
            <w:r>
              <w:rPr>
                <w:sz w:val="19"/>
                <w:szCs w:val="19"/>
              </w:rPr>
              <w:t xml:space="preserve">2206122</w:t>
            </w:r>
          </w:p>
        </w:tc>
        <w:tc>
          <w:tcPr>
            <w:tcW w:w="5040" w:type="dxa"/>
            <w:shd w:val="clear" w:color="auto" w:fill="F2F2F2"/>
            <w:vAlign w:val="center"/>
          </w:tcPr>
          <w:p>
            <w:pPr>
              <w:spacing w:before="0" w:after="0"/>
              <w:jc w:val="left"/>
            </w:pPr>
            <w:r>
              <w:rPr>
                <w:sz w:val="19"/>
                <w:szCs w:val="19"/>
              </w:rPr>
              <w:t xml:space="preserve">PyQt5 GUI; inference and post-processing; presentation, video and GitHub repository</w:t>
            </w:r>
          </w:p>
        </w:tc>
      </w:tr>
    </w:tbl>
    <w:p>
      <w:pPr>
        <w:spacing w:after="60"/>
      </w:pPr>
    </w:p>
    <w:p>
      <w:pPr>
        <w:pStyle w:val="Heading2"/>
      </w:pPr>
      <w:bookmarkStart w:id="9035" w:name="_TocRpt35"/>
      <w:r>
        <w:t xml:space="preserve"> Mode of TeamWork</w:t>
      </w:r>
      <w:bookmarkEnd w:id="9035"/>
    </w:p>
    <w:p>
      <w:pPr>
        <w:spacing w:after="120"/>
        <w:jc w:val="both"/>
      </w:pPr>
      <w:r>
        <w:t xml:space="preserve">The team met weekly to review progress and assign tasks, kept a shared task list, and worked in a single shared code folder that was later published as a Git repository. Every module was reviewed and tested by a second member before it was merged. Long training runs were shared across members’ laptops, and design decisions (for example the switch to native-resolution training and the ablation study) were discussed and recorded in the log book below.</w:t>
      </w:r>
    </w:p>
    <w:p>
      <w:pPr>
        <w:pStyle w:val="Heading2"/>
      </w:pPr>
      <w:bookmarkStart w:id="9036" w:name="_TocRpt36"/>
      <w:r>
        <w:t xml:space="preserve"> Diversity Statement of Team</w:t>
      </w:r>
      <w:bookmarkEnd w:id="9036"/>
    </w:p>
    <w:p>
      <w:pPr>
        <w:spacing w:after="120"/>
        <w:jc w:val="both"/>
      </w:pPr>
      <w:r>
        <w:t xml:space="preserve">The team combines members with different strengths: signal processing, machine learning, software and user-interface development, and technical writing. Tasks were assigned according to interest and then rotated for reviews, so that every member understood the whole pipeline. All members had an equal voice in decisions, and disagreements were resolved with experiments rather than opinions.</w:t>
      </w:r>
    </w:p>
    <w:p>
      <w:pPr>
        <w:pStyle w:val="Heading2"/>
      </w:pPr>
      <w:bookmarkStart w:id="9037" w:name="_TocRpt37"/>
      <w:r>
        <w:t xml:space="preserve"> Log Book of Project Implementation</w:t>
      </w:r>
      <w:bookmarkEnd w:id="9037"/>
    </w:p>
    <w:p>
      <w:pPr>
        <w:pStyle w:val="Caption"/>
        <w:keepNext/>
        <w:jc w:val="center"/>
      </w:pPr>
      <w:r>
        <w:t xml:space="preserve">Table 12: Project log book.</w:t>
      </w:r>
    </w:p>
    <w:tbl>
      <w:tblPr>
        <w:tblStyle w:val="TableGrid"/>
        <w:tblW w:w="9000" w:type="dxa"/>
        <w:jc w:val="center"/>
        <w:tblLayout w:type="fixed"/>
        <w:tblCellMar>
          <w:top w:w="28" w:type="dxa"/>
          <w:left w:w="90" w:type="dxa"/>
          <w:bottom w:w="28" w:type="dxa"/>
          <w:right w:w="90" w:type="dxa"/>
        </w:tblCellMar>
        <w:tblLook w:val="04A0" w:firstRow="1" w:lastRow="0" w:firstColumn="1" w:lastColumn="0" w:noHBand="0" w:noVBand="1"/>
      </w:tblPr>
      <w:tblGrid>
        <w:gridCol w:w="1512"/>
        <w:gridCol w:w="2520"/>
        <w:gridCol w:w="1944"/>
        <w:gridCol w:w="1512"/>
        <w:gridCol w:w="1512"/>
      </w:tblGrid>
      <w:tr>
        <w:trPr>
          <w:tblHeader/>
          <w:cantSplit/>
        </w:trPr>
        <w:tc>
          <w:tcPr>
            <w:tcW w:w="1512" w:type="dxa"/>
            <w:shd w:val="clear" w:color="auto" w:fill="1F497D"/>
            <w:vAlign w:val="center"/>
          </w:tcPr>
          <w:p>
            <w:pPr>
              <w:spacing w:before="0" w:after="0"/>
              <w:jc w:val="center"/>
            </w:pPr>
            <w:r>
              <w:rPr>
                <w:b/>
                <w:bCs/>
                <w:color w:val="FFFFFF"/>
                <w:sz w:val="17"/>
                <w:szCs w:val="17"/>
              </w:rPr>
              <w:t xml:space="preserve">Date</w:t>
            </w:r>
          </w:p>
        </w:tc>
        <w:tc>
          <w:tcPr>
            <w:tcW w:w="2520" w:type="dxa"/>
            <w:shd w:val="clear" w:color="auto" w:fill="1F497D"/>
            <w:vAlign w:val="center"/>
          </w:tcPr>
          <w:p>
            <w:pPr>
              <w:spacing w:before="0" w:after="0"/>
              <w:jc w:val="center"/>
            </w:pPr>
            <w:r>
              <w:rPr>
                <w:b/>
                <w:bCs/>
                <w:color w:val="FFFFFF"/>
                <w:sz w:val="17"/>
                <w:szCs w:val="17"/>
              </w:rPr>
              <w:t xml:space="preserve">Milestone achieved</w:t>
            </w:r>
          </w:p>
        </w:tc>
        <w:tc>
          <w:tcPr>
            <w:tcW w:w="1944" w:type="dxa"/>
            <w:shd w:val="clear" w:color="auto" w:fill="1F497D"/>
            <w:vAlign w:val="center"/>
          </w:tcPr>
          <w:p>
            <w:pPr>
              <w:spacing w:before="0" w:after="0"/>
              <w:jc w:val="center"/>
            </w:pPr>
            <w:r>
              <w:rPr>
                <w:b/>
                <w:bCs/>
                <w:color w:val="FFFFFF"/>
                <w:sz w:val="17"/>
                <w:szCs w:val="17"/>
              </w:rPr>
              <w:t xml:space="preserve">Individual role</w:t>
            </w:r>
          </w:p>
        </w:tc>
        <w:tc>
          <w:tcPr>
            <w:tcW w:w="1512" w:type="dxa"/>
            <w:shd w:val="clear" w:color="auto" w:fill="1F497D"/>
            <w:vAlign w:val="center"/>
          </w:tcPr>
          <w:p>
            <w:pPr>
              <w:spacing w:before="0" w:after="0"/>
              <w:jc w:val="center"/>
            </w:pPr>
            <w:r>
              <w:rPr>
                <w:b/>
                <w:bCs/>
                <w:color w:val="FFFFFF"/>
                <w:sz w:val="17"/>
                <w:szCs w:val="17"/>
              </w:rPr>
              <w:t xml:space="preserve">Team role</w:t>
            </w:r>
          </w:p>
        </w:tc>
        <w:tc>
          <w:tcPr>
            <w:tcW w:w="1512" w:type="dxa"/>
            <w:shd w:val="clear" w:color="auto" w:fill="1F497D"/>
            <w:vAlign w:val="center"/>
          </w:tcPr>
          <w:p>
            <w:pPr>
              <w:spacing w:before="0" w:after="0"/>
              <w:jc w:val="center"/>
            </w:pPr>
            <w:r>
              <w:rPr>
                <w:b/>
                <w:bCs/>
                <w:color w:val="FFFFFF"/>
                <w:sz w:val="17"/>
                <w:szCs w:val="17"/>
              </w:rPr>
              <w:t xml:space="preserve">Comments</w:t>
            </w:r>
          </w:p>
        </w:tc>
      </w:tr>
      <w:tr>
        <w:trPr>
          <w:cantSplit/>
        </w:trPr>
        <w:tc>
          <w:tcPr>
            <w:tcW w:w="1512" w:type="dxa"/>
            <w:vAlign w:val="center"/>
          </w:tcPr>
          <w:p>
            <w:pPr>
              <w:spacing w:before="0" w:after="0"/>
              <w:jc w:val="left"/>
            </w:pPr>
            <w:r>
              <w:rPr>
                <w:sz w:val="17"/>
                <w:szCs w:val="17"/>
              </w:rPr>
              <w:t xml:space="preserve">Early Aug 2026</w:t>
            </w:r>
          </w:p>
        </w:tc>
        <w:tc>
          <w:tcPr>
            <w:tcW w:w="2520" w:type="dxa"/>
            <w:vAlign w:val="center"/>
          </w:tcPr>
          <w:p>
            <w:pPr>
              <w:spacing w:before="0" w:after="0"/>
              <w:jc w:val="left"/>
            </w:pPr>
            <w:r>
              <w:rPr>
                <w:sz w:val="17"/>
                <w:szCs w:val="17"/>
              </w:rPr>
              <w:t xml:space="preserve">Topic, proposal and literature survey</w:t>
            </w:r>
          </w:p>
        </w:tc>
        <w:tc>
          <w:tcPr>
            <w:tcW w:w="1944" w:type="dxa"/>
            <w:vAlign w:val="center"/>
          </w:tcPr>
          <w:p>
            <w:pPr>
              <w:spacing w:before="0" w:after="0"/>
              <w:jc w:val="left"/>
            </w:pPr>
            <w:r>
              <w:rPr>
                <w:sz w:val="17"/>
                <w:szCs w:val="17"/>
              </w:rPr>
              <w:t xml:space="preserve">Fahim: survey; Ahasan: scope</w:t>
            </w:r>
          </w:p>
        </w:tc>
        <w:tc>
          <w:tcPr>
            <w:tcW w:w="1512" w:type="dxa"/>
            <w:vAlign w:val="center"/>
          </w:tcPr>
          <w:p>
            <w:pPr>
              <w:spacing w:before="0" w:after="0"/>
              <w:jc w:val="left"/>
            </w:pPr>
            <w:r>
              <w:rPr>
                <w:sz w:val="17"/>
                <w:szCs w:val="17"/>
              </w:rPr>
              <w:t xml:space="preserve">All: topic selection</w:t>
            </w:r>
          </w:p>
        </w:tc>
        <w:tc>
          <w:tcPr>
            <w:tcW w:w="1512" w:type="dxa"/>
            <w:vAlign w:val="center"/>
          </w:tcPr>
          <w:p>
            <w:pPr>
              <w:spacing w:before="0" w:after="0"/>
              <w:jc w:val="left"/>
            </w:pPr>
            <w:r>
              <w:rPr>
                <w:sz w:val="17"/>
                <w:szCs w:val="17"/>
              </w:rPr>
              <w:t xml:space="preserve">LEVIR-CD selected</w:t>
            </w:r>
          </w:p>
        </w:tc>
      </w:tr>
      <w:tr>
        <w:trPr>
          <w:cantSplit/>
        </w:trPr>
        <w:tc>
          <w:tcPr>
            <w:tcW w:w="1512" w:type="dxa"/>
            <w:shd w:val="clear" w:color="auto" w:fill="F2F2F2"/>
            <w:vAlign w:val="center"/>
          </w:tcPr>
          <w:p>
            <w:pPr>
              <w:spacing w:before="0" w:after="0"/>
              <w:jc w:val="left"/>
            </w:pPr>
            <w:r>
              <w:rPr>
                <w:sz w:val="17"/>
                <w:szCs w:val="17"/>
              </w:rPr>
              <w:t xml:space="preserve">10 Aug 2026</w:t>
            </w:r>
          </w:p>
        </w:tc>
        <w:tc>
          <w:tcPr>
            <w:tcW w:w="2520" w:type="dxa"/>
            <w:shd w:val="clear" w:color="auto" w:fill="F2F2F2"/>
            <w:vAlign w:val="center"/>
          </w:tcPr>
          <w:p>
            <w:pPr>
              <w:spacing w:before="0" w:after="0"/>
              <w:jc w:val="left"/>
            </w:pPr>
            <w:r>
              <w:rPr>
                <w:sz w:val="17"/>
                <w:szCs w:val="17"/>
              </w:rPr>
              <w:t xml:space="preserve">Data pipeline and DSP front-end</w:t>
            </w:r>
          </w:p>
        </w:tc>
        <w:tc>
          <w:tcPr>
            <w:tcW w:w="1944" w:type="dxa"/>
            <w:shd w:val="clear" w:color="auto" w:fill="F2F2F2"/>
            <w:vAlign w:val="center"/>
          </w:tcPr>
          <w:p>
            <w:pPr>
              <w:spacing w:before="0" w:after="0"/>
              <w:jc w:val="left"/>
            </w:pPr>
            <w:r>
              <w:rPr>
                <w:sz w:val="17"/>
                <w:szCs w:val="17"/>
              </w:rPr>
              <w:t xml:space="preserve">Mustasin: loader, Canny</w:t>
            </w:r>
          </w:p>
        </w:tc>
        <w:tc>
          <w:tcPr>
            <w:tcW w:w="1512" w:type="dxa"/>
            <w:shd w:val="clear" w:color="auto" w:fill="F2F2F2"/>
            <w:vAlign w:val="center"/>
          </w:tcPr>
          <w:p>
            <w:pPr>
              <w:spacing w:before="0" w:after="0"/>
              <w:jc w:val="left"/>
            </w:pPr>
            <w:r>
              <w:rPr>
                <w:sz w:val="17"/>
                <w:szCs w:val="17"/>
              </w:rPr>
              <w:t xml:space="preserve">Review by Ahasan</w:t>
            </w:r>
          </w:p>
        </w:tc>
        <w:tc>
          <w:tcPr>
            <w:tcW w:w="1512" w:type="dxa"/>
            <w:shd w:val="clear" w:color="auto" w:fill="F2F2F2"/>
            <w:vAlign w:val="center"/>
          </w:tcPr>
          <w:p>
            <w:pPr>
              <w:spacing w:before="0" w:after="0"/>
              <w:jc w:val="left"/>
            </w:pPr>
            <w:r>
              <w:rPr>
                <w:sz w:val="17"/>
                <w:szCs w:val="17"/>
              </w:rPr>
              <w:t xml:space="preserve">4-channel input created</w:t>
            </w:r>
          </w:p>
        </w:tc>
      </w:tr>
      <w:tr>
        <w:trPr>
          <w:cantSplit/>
        </w:trPr>
        <w:tc>
          <w:tcPr>
            <w:tcW w:w="1512" w:type="dxa"/>
            <w:vAlign w:val="center"/>
          </w:tcPr>
          <w:p>
            <w:pPr>
              <w:spacing w:before="0" w:after="0"/>
              <w:jc w:val="left"/>
            </w:pPr>
            <w:r>
              <w:rPr>
                <w:sz w:val="17"/>
                <w:szCs w:val="17"/>
              </w:rPr>
              <w:t xml:space="preserve">11–12 Aug 2026</w:t>
            </w:r>
          </w:p>
        </w:tc>
        <w:tc>
          <w:tcPr>
            <w:tcW w:w="2520" w:type="dxa"/>
            <w:vAlign w:val="center"/>
          </w:tcPr>
          <w:p>
            <w:pPr>
              <w:spacing w:before="0" w:after="0"/>
              <w:jc w:val="left"/>
            </w:pPr>
            <w:r>
              <w:rPr>
                <w:sz w:val="17"/>
                <w:szCs w:val="17"/>
              </w:rPr>
              <w:t xml:space="preserve">First Siamese U-Net trained; loss ablation; analysis scripts</w:t>
            </w:r>
          </w:p>
        </w:tc>
        <w:tc>
          <w:tcPr>
            <w:tcW w:w="1944" w:type="dxa"/>
            <w:vAlign w:val="center"/>
          </w:tcPr>
          <w:p>
            <w:pPr>
              <w:spacing w:before="0" w:after="0"/>
              <w:jc w:val="left"/>
            </w:pPr>
            <w:r>
              <w:rPr>
                <w:sz w:val="17"/>
                <w:szCs w:val="17"/>
              </w:rPr>
              <w:t xml:space="preserve">Ahasan: model; Fahim: analyses</w:t>
            </w:r>
          </w:p>
        </w:tc>
        <w:tc>
          <w:tcPr>
            <w:tcW w:w="1512" w:type="dxa"/>
            <w:vAlign w:val="center"/>
          </w:tcPr>
          <w:p>
            <w:pPr>
              <w:spacing w:before="0" w:after="0"/>
              <w:jc w:val="left"/>
            </w:pPr>
            <w:r>
              <w:rPr>
                <w:sz w:val="17"/>
                <w:szCs w:val="17"/>
              </w:rPr>
              <w:t xml:space="preserve">All: result review</w:t>
            </w:r>
          </w:p>
        </w:tc>
        <w:tc>
          <w:tcPr>
            <w:tcW w:w="1512" w:type="dxa"/>
            <w:vAlign w:val="center"/>
          </w:tcPr>
          <w:p>
            <w:pPr>
              <w:spacing w:before="0" w:after="0"/>
              <w:jc w:val="left"/>
            </w:pPr>
            <w:r>
              <w:rPr>
                <w:sz w:val="17"/>
                <w:szCs w:val="17"/>
              </w:rPr>
              <w:t xml:space="preserve">Purbachal imagery collected</w:t>
            </w:r>
          </w:p>
        </w:tc>
      </w:tr>
      <w:tr>
        <w:trPr>
          <w:cantSplit/>
        </w:trPr>
        <w:tc>
          <w:tcPr>
            <w:tcW w:w="1512" w:type="dxa"/>
            <w:shd w:val="clear" w:color="auto" w:fill="F2F2F2"/>
            <w:vAlign w:val="center"/>
          </w:tcPr>
          <w:p>
            <w:pPr>
              <w:spacing w:before="0" w:after="0"/>
              <w:jc w:val="left"/>
            </w:pPr>
            <w:r>
              <w:rPr>
                <w:sz w:val="17"/>
                <w:szCs w:val="17"/>
              </w:rPr>
              <w:t xml:space="preserve">30 Aug – 2 Sep 2026</w:t>
            </w:r>
          </w:p>
        </w:tc>
        <w:tc>
          <w:tcPr>
            <w:tcW w:w="2520" w:type="dxa"/>
            <w:shd w:val="clear" w:color="auto" w:fill="F2F2F2"/>
            <w:vAlign w:val="center"/>
          </w:tcPr>
          <w:p>
            <w:pPr>
              <w:spacing w:before="0" w:after="0"/>
              <w:jc w:val="left"/>
            </w:pPr>
            <w:r>
              <w:rPr>
                <w:sz w:val="17"/>
                <w:szCs w:val="17"/>
              </w:rPr>
              <w:t xml:space="preserve">Training variants (simple, weighted, fast)</w:t>
            </w:r>
          </w:p>
        </w:tc>
        <w:tc>
          <w:tcPr>
            <w:tcW w:w="1944" w:type="dxa"/>
            <w:shd w:val="clear" w:color="auto" w:fill="F2F2F2"/>
            <w:vAlign w:val="center"/>
          </w:tcPr>
          <w:p>
            <w:pPr>
              <w:spacing w:before="0" w:after="0"/>
              <w:jc w:val="left"/>
            </w:pPr>
            <w:r>
              <w:rPr>
                <w:sz w:val="17"/>
                <w:szCs w:val="17"/>
              </w:rPr>
              <w:t xml:space="preserve">Ahasan</w:t>
            </w:r>
          </w:p>
        </w:tc>
        <w:tc>
          <w:tcPr>
            <w:tcW w:w="1512" w:type="dxa"/>
            <w:shd w:val="clear" w:color="auto" w:fill="F2F2F2"/>
            <w:vAlign w:val="center"/>
          </w:tcPr>
          <w:p>
            <w:pPr>
              <w:spacing w:before="0" w:after="0"/>
              <w:jc w:val="left"/>
            </w:pPr>
            <w:r>
              <w:rPr>
                <w:sz w:val="17"/>
                <w:szCs w:val="17"/>
              </w:rPr>
              <w:t xml:space="preserve">Mustasin: augmentation</w:t>
            </w:r>
          </w:p>
        </w:tc>
        <w:tc>
          <w:tcPr>
            <w:tcW w:w="1512" w:type="dxa"/>
            <w:shd w:val="clear" w:color="auto" w:fill="F2F2F2"/>
            <w:vAlign w:val="center"/>
          </w:tcPr>
          <w:p>
            <w:pPr>
              <w:spacing w:before="0" w:after="0"/>
              <w:jc w:val="left"/>
            </w:pPr>
            <w:r>
              <w:rPr>
                <w:sz w:val="17"/>
                <w:szCs w:val="17"/>
              </w:rPr>
              <w:t xml:space="preserve">v1 at 256 × 256 resolution</w:t>
            </w:r>
          </w:p>
        </w:tc>
      </w:tr>
      <w:tr>
        <w:trPr>
          <w:cantSplit/>
        </w:trPr>
        <w:tc>
          <w:tcPr>
            <w:tcW w:w="1512" w:type="dxa"/>
            <w:vAlign w:val="center"/>
          </w:tcPr>
          <w:p>
            <w:pPr>
              <w:spacing w:before="0" w:after="0"/>
              <w:jc w:val="left"/>
            </w:pPr>
            <w:r>
              <w:rPr>
                <w:sz w:val="17"/>
                <w:szCs w:val="17"/>
              </w:rPr>
              <w:t xml:space="preserve">3–4 Sep 2026</w:t>
            </w:r>
          </w:p>
        </w:tc>
        <w:tc>
          <w:tcPr>
            <w:tcW w:w="2520" w:type="dxa"/>
            <w:vAlign w:val="center"/>
          </w:tcPr>
          <w:p>
            <w:pPr>
              <w:spacing w:before="0" w:after="0"/>
              <w:jc w:val="left"/>
            </w:pPr>
            <w:r>
              <w:rPr>
                <w:sz w:val="17"/>
                <w:szCs w:val="17"/>
              </w:rPr>
              <w:t xml:space="preserve">v1 model (F1 0.771); full test inference; GUI with TTA</w:t>
            </w:r>
          </w:p>
        </w:tc>
        <w:tc>
          <w:tcPr>
            <w:tcW w:w="1944" w:type="dxa"/>
            <w:vAlign w:val="center"/>
          </w:tcPr>
          <w:p>
            <w:pPr>
              <w:spacing w:before="0" w:after="0"/>
              <w:jc w:val="left"/>
            </w:pPr>
            <w:r>
              <w:rPr>
                <w:sz w:val="17"/>
                <w:szCs w:val="17"/>
              </w:rPr>
              <w:t xml:space="preserve">Kawsar: GUI; Ahasan: evaluation</w:t>
            </w:r>
          </w:p>
        </w:tc>
        <w:tc>
          <w:tcPr>
            <w:tcW w:w="1512" w:type="dxa"/>
            <w:vAlign w:val="center"/>
          </w:tcPr>
          <w:p>
            <w:pPr>
              <w:spacing w:before="0" w:after="0"/>
              <w:jc w:val="left"/>
            </w:pPr>
            <w:r>
              <w:rPr>
                <w:sz w:val="17"/>
                <w:szCs w:val="17"/>
              </w:rPr>
              <w:t xml:space="preserve">All: testing</w:t>
            </w:r>
          </w:p>
        </w:tc>
        <w:tc>
          <w:tcPr>
            <w:tcW w:w="1512" w:type="dxa"/>
            <w:vAlign w:val="center"/>
          </w:tcPr>
          <w:p>
            <w:pPr>
              <w:spacing w:before="0" w:after="0"/>
              <w:jc w:val="left"/>
            </w:pPr>
            <w:r>
              <w:rPr>
                <w:sz w:val="17"/>
                <w:szCs w:val="17"/>
              </w:rPr>
              <w:t xml:space="preserve">Dhaka domain-shift test</w:t>
            </w:r>
          </w:p>
        </w:tc>
      </w:tr>
      <w:tr>
        <w:trPr>
          <w:cantSplit/>
        </w:trPr>
        <w:tc>
          <w:tcPr>
            <w:tcW w:w="1512" w:type="dxa"/>
            <w:shd w:val="clear" w:color="auto" w:fill="F2F2F2"/>
            <w:vAlign w:val="center"/>
          </w:tcPr>
          <w:p>
            <w:pPr>
              <w:spacing w:before="0" w:after="0"/>
              <w:jc w:val="left"/>
            </w:pPr>
            <w:r>
              <w:rPr>
                <w:sz w:val="17"/>
                <w:szCs w:val="17"/>
              </w:rPr>
              <w:t xml:space="preserve">7 Sep 2026</w:t>
            </w:r>
          </w:p>
        </w:tc>
        <w:tc>
          <w:tcPr>
            <w:tcW w:w="2520" w:type="dxa"/>
            <w:shd w:val="clear" w:color="auto" w:fill="F2F2F2"/>
            <w:vAlign w:val="center"/>
          </w:tcPr>
          <w:p>
            <w:pPr>
              <w:spacing w:before="0" w:after="0"/>
              <w:jc w:val="left"/>
            </w:pPr>
            <w:r>
              <w:rPr>
                <w:sz w:val="17"/>
                <w:szCs w:val="17"/>
              </w:rPr>
              <w:t xml:space="preserve">DSP visualisations for presentation</w:t>
            </w:r>
          </w:p>
        </w:tc>
        <w:tc>
          <w:tcPr>
            <w:tcW w:w="1944" w:type="dxa"/>
            <w:shd w:val="clear" w:color="auto" w:fill="F2F2F2"/>
            <w:vAlign w:val="center"/>
          </w:tcPr>
          <w:p>
            <w:pPr>
              <w:spacing w:before="0" w:after="0"/>
              <w:jc w:val="left"/>
            </w:pPr>
            <w:r>
              <w:rPr>
                <w:sz w:val="17"/>
                <w:szCs w:val="17"/>
              </w:rPr>
              <w:t xml:space="preserve">Mustasin</w:t>
            </w:r>
          </w:p>
        </w:tc>
        <w:tc>
          <w:tcPr>
            <w:tcW w:w="1512" w:type="dxa"/>
            <w:shd w:val="clear" w:color="auto" w:fill="F2F2F2"/>
            <w:vAlign w:val="center"/>
          </w:tcPr>
          <w:p>
            <w:pPr>
              <w:spacing w:before="0" w:after="0"/>
              <w:jc w:val="left"/>
            </w:pPr>
            <w:r>
              <w:rPr>
                <w:sz w:val="17"/>
                <w:szCs w:val="17"/>
              </w:rPr>
              <w:t xml:space="preserve">–</w:t>
            </w:r>
          </w:p>
        </w:tc>
        <w:tc>
          <w:tcPr>
            <w:tcW w:w="1512" w:type="dxa"/>
            <w:shd w:val="clear" w:color="auto" w:fill="F2F2F2"/>
            <w:vAlign w:val="center"/>
          </w:tcPr>
          <w:p>
            <w:pPr>
              <w:spacing w:before="0" w:after="0"/>
              <w:jc w:val="left"/>
            </w:pPr>
            <w:r>
              <w:rPr>
                <w:sz w:val="17"/>
                <w:szCs w:val="17"/>
              </w:rPr>
              <w:t xml:space="preserve">Stage-by-stage figures</w:t>
            </w:r>
          </w:p>
        </w:tc>
      </w:tr>
      <w:tr>
        <w:trPr>
          <w:cantSplit/>
        </w:trPr>
        <w:tc>
          <w:tcPr>
            <w:tcW w:w="1512" w:type="dxa"/>
            <w:vAlign w:val="center"/>
          </w:tcPr>
          <w:p>
            <w:pPr>
              <w:spacing w:before="0" w:after="0"/>
              <w:jc w:val="left"/>
            </w:pPr>
            <w:r>
              <w:rPr>
                <w:sz w:val="17"/>
                <w:szCs w:val="17"/>
              </w:rPr>
              <w:t xml:space="preserve">28 Sep 2026</w:t>
            </w:r>
          </w:p>
        </w:tc>
        <w:tc>
          <w:tcPr>
            <w:tcW w:w="2520" w:type="dxa"/>
            <w:vAlign w:val="center"/>
          </w:tcPr>
          <w:p>
            <w:pPr>
              <w:spacing w:before="0" w:after="0"/>
              <w:jc w:val="left"/>
            </w:pPr>
            <w:r>
              <w:rPr>
                <w:sz w:val="17"/>
                <w:szCs w:val="17"/>
              </w:rPr>
              <w:t xml:space="preserve">Code review: 3 defects found; v2 re-trained (≈ 5 h)</w:t>
            </w:r>
          </w:p>
        </w:tc>
        <w:tc>
          <w:tcPr>
            <w:tcW w:w="1944" w:type="dxa"/>
            <w:vAlign w:val="center"/>
          </w:tcPr>
          <w:p>
            <w:pPr>
              <w:spacing w:before="0" w:after="0"/>
              <w:jc w:val="left"/>
            </w:pPr>
            <w:r>
              <w:rPr>
                <w:sz w:val="17"/>
                <w:szCs w:val="17"/>
              </w:rPr>
              <w:t xml:space="preserve">Ahasan: fixes, training</w:t>
            </w:r>
          </w:p>
        </w:tc>
        <w:tc>
          <w:tcPr>
            <w:tcW w:w="1512" w:type="dxa"/>
            <w:vAlign w:val="center"/>
          </w:tcPr>
          <w:p>
            <w:pPr>
              <w:spacing w:before="0" w:after="0"/>
              <w:jc w:val="left"/>
            </w:pPr>
            <w:r>
              <w:rPr>
                <w:sz w:val="17"/>
                <w:szCs w:val="17"/>
              </w:rPr>
              <w:t xml:space="preserve">All: sanity check</w:t>
            </w:r>
          </w:p>
        </w:tc>
        <w:tc>
          <w:tcPr>
            <w:tcW w:w="1512" w:type="dxa"/>
            <w:vAlign w:val="center"/>
          </w:tcPr>
          <w:p>
            <w:pPr>
              <w:spacing w:before="0" w:after="0"/>
              <w:jc w:val="left"/>
            </w:pPr>
            <w:r>
              <w:rPr>
                <w:sz w:val="17"/>
                <w:szCs w:val="17"/>
              </w:rPr>
              <w:t xml:space="preserve">Test F1 0.912</w:t>
            </w:r>
          </w:p>
        </w:tc>
      </w:tr>
      <w:tr>
        <w:trPr>
          <w:cantSplit/>
        </w:trPr>
        <w:tc>
          <w:tcPr>
            <w:tcW w:w="1512" w:type="dxa"/>
            <w:shd w:val="clear" w:color="auto" w:fill="F2F2F2"/>
            <w:vAlign w:val="center"/>
          </w:tcPr>
          <w:p>
            <w:pPr>
              <w:spacing w:before="0" w:after="0"/>
              <w:jc w:val="left"/>
            </w:pPr>
            <w:r>
              <w:rPr>
                <w:sz w:val="17"/>
                <w:szCs w:val="17"/>
              </w:rPr>
              <w:t xml:space="preserve">29 Sep 2026</w:t>
            </w:r>
          </w:p>
        </w:tc>
        <w:tc>
          <w:tcPr>
            <w:tcW w:w="2520" w:type="dxa"/>
            <w:shd w:val="clear" w:color="auto" w:fill="F2F2F2"/>
            <w:vAlign w:val="center"/>
          </w:tcPr>
          <w:p>
            <w:pPr>
              <w:spacing w:before="0" w:after="0"/>
              <w:jc w:val="left"/>
            </w:pPr>
            <w:r>
              <w:rPr>
                <w:sz w:val="17"/>
                <w:szCs w:val="17"/>
              </w:rPr>
              <w:t xml:space="preserve">TTA and RGB-only ablations; presentation; GitHub</w:t>
            </w:r>
          </w:p>
        </w:tc>
        <w:tc>
          <w:tcPr>
            <w:tcW w:w="1944" w:type="dxa"/>
            <w:shd w:val="clear" w:color="auto" w:fill="F2F2F2"/>
            <w:vAlign w:val="center"/>
          </w:tcPr>
          <w:p>
            <w:pPr>
              <w:spacing w:before="0" w:after="0"/>
              <w:jc w:val="left"/>
            </w:pPr>
            <w:r>
              <w:rPr>
                <w:sz w:val="17"/>
                <w:szCs w:val="17"/>
              </w:rPr>
              <w:t xml:space="preserve">Ahasan: ablations; Kawsar: GitHub</w:t>
            </w:r>
          </w:p>
        </w:tc>
        <w:tc>
          <w:tcPr>
            <w:tcW w:w="1512" w:type="dxa"/>
            <w:shd w:val="clear" w:color="auto" w:fill="F2F2F2"/>
            <w:vAlign w:val="center"/>
          </w:tcPr>
          <w:p>
            <w:pPr>
              <w:spacing w:before="0" w:after="0"/>
              <w:jc w:val="left"/>
            </w:pPr>
            <w:r>
              <w:rPr>
                <w:sz w:val="17"/>
                <w:szCs w:val="17"/>
              </w:rPr>
              <w:t xml:space="preserve">Fahim: result slides</w:t>
            </w:r>
          </w:p>
        </w:tc>
        <w:tc>
          <w:tcPr>
            <w:tcW w:w="1512" w:type="dxa"/>
            <w:shd w:val="clear" w:color="auto" w:fill="F2F2F2"/>
            <w:vAlign w:val="center"/>
          </w:tcPr>
          <w:p>
            <w:pPr>
              <w:spacing w:before="0" w:after="0"/>
              <w:jc w:val="left"/>
            </w:pPr>
            <w:r>
              <w:rPr>
                <w:sz w:val="17"/>
                <w:szCs w:val="17"/>
              </w:rPr>
              <w:t xml:space="preserve">Canny gives no measurable gain</w:t>
            </w:r>
          </w:p>
        </w:tc>
      </w:tr>
      <w:tr>
        <w:trPr>
          <w:cantSplit/>
        </w:trPr>
        <w:tc>
          <w:tcPr>
            <w:tcW w:w="1512" w:type="dxa"/>
            <w:vAlign w:val="center"/>
          </w:tcPr>
          <w:p>
            <w:pPr>
              <w:spacing w:before="0" w:after="0"/>
              <w:jc w:val="left"/>
            </w:pPr>
            <w:r>
              <w:rPr>
                <w:sz w:val="17"/>
                <w:szCs w:val="17"/>
              </w:rPr>
              <w:t xml:space="preserve">30 Sep 2026</w:t>
            </w:r>
          </w:p>
        </w:tc>
        <w:tc>
          <w:tcPr>
            <w:tcW w:w="2520" w:type="dxa"/>
            <w:vAlign w:val="center"/>
          </w:tcPr>
          <w:p>
            <w:pPr>
              <w:spacing w:before="0" w:after="0"/>
              <w:jc w:val="left"/>
            </w:pPr>
            <w:r>
              <w:rPr>
                <w:sz w:val="17"/>
                <w:szCs w:val="17"/>
              </w:rPr>
              <w:t xml:space="preserve">Final report</w:t>
            </w:r>
          </w:p>
        </w:tc>
        <w:tc>
          <w:tcPr>
            <w:tcW w:w="1944" w:type="dxa"/>
            <w:vAlign w:val="center"/>
          </w:tcPr>
          <w:p>
            <w:pPr>
              <w:spacing w:before="0" w:after="0"/>
              <w:jc w:val="left"/>
            </w:pPr>
            <w:r>
              <w:rPr>
                <w:sz w:val="17"/>
                <w:szCs w:val="17"/>
              </w:rPr>
              <w:t xml:space="preserve">Fahim: writing</w:t>
            </w:r>
          </w:p>
        </w:tc>
        <w:tc>
          <w:tcPr>
            <w:tcW w:w="1512" w:type="dxa"/>
            <w:vAlign w:val="center"/>
          </w:tcPr>
          <w:p>
            <w:pPr>
              <w:spacing w:before="0" w:after="0"/>
              <w:jc w:val="left"/>
            </w:pPr>
            <w:r>
              <w:rPr>
                <w:sz w:val="17"/>
                <w:szCs w:val="17"/>
              </w:rPr>
              <w:t xml:space="preserve">All: proofreading</w:t>
            </w:r>
          </w:p>
        </w:tc>
        <w:tc>
          <w:tcPr>
            <w:tcW w:w="1512" w:type="dxa"/>
            <w:vAlign w:val="center"/>
          </w:tcPr>
          <w:p>
            <w:pPr>
              <w:spacing w:before="0" w:after="0"/>
              <w:jc w:val="left"/>
            </w:pPr>
            <w:r>
              <w:rPr>
                <w:sz w:val="17"/>
                <w:szCs w:val="17"/>
              </w:rPr>
              <w:t xml:space="preserve">First complete draft</w:t>
            </w:r>
          </w:p>
        </w:tc>
      </w:tr>
      <w:tr>
        <w:trPr>
          <w:cantSplit/>
        </w:trPr>
        <w:tc>
          <w:tcPr>
            <w:tcW w:w="1512" w:type="dxa"/>
            <w:shd w:val="clear" w:color="auto" w:fill="F2F2F2"/>
            <w:vAlign w:val="center"/>
          </w:tcPr>
          <w:p>
            <w:pPr>
              <w:spacing w:before="0" w:after="0"/>
              <w:jc w:val="left"/>
            </w:pPr>
            <w:r>
              <w:rPr>
                <w:sz w:val="17"/>
                <w:szCs w:val="17"/>
              </w:rPr>
              <w:t xml:space="preserve">1 Oct 2026</w:t>
            </w:r>
          </w:p>
        </w:tc>
        <w:tc>
          <w:tcPr>
            <w:tcW w:w="2520" w:type="dxa"/>
            <w:shd w:val="clear" w:color="auto" w:fill="F2F2F2"/>
            <w:vAlign w:val="center"/>
          </w:tcPr>
          <w:p>
            <w:pPr>
              <w:spacing w:before="0" w:after="0"/>
              <w:jc w:val="left"/>
            </w:pPr>
            <w:r>
              <w:rPr>
                <w:sz w:val="17"/>
                <w:szCs w:val="17"/>
              </w:rPr>
              <w:t xml:space="preserve">Old model added to GUI; LEVIR-CD / WHU-CD / Purbachal comparison</w:t>
            </w:r>
          </w:p>
        </w:tc>
        <w:tc>
          <w:tcPr>
            <w:tcW w:w="1944" w:type="dxa"/>
            <w:shd w:val="clear" w:color="auto" w:fill="F2F2F2"/>
            <w:vAlign w:val="center"/>
          </w:tcPr>
          <w:p>
            <w:pPr>
              <w:spacing w:before="0" w:after="0"/>
              <w:jc w:val="left"/>
            </w:pPr>
            <w:r>
              <w:rPr>
                <w:sz w:val="17"/>
                <w:szCs w:val="17"/>
              </w:rPr>
              <w:t xml:space="preserve">Ahasan: experiments; Kawsar: GUI</w:t>
            </w:r>
          </w:p>
        </w:tc>
        <w:tc>
          <w:tcPr>
            <w:tcW w:w="1512" w:type="dxa"/>
            <w:shd w:val="clear" w:color="auto" w:fill="F2F2F2"/>
            <w:vAlign w:val="center"/>
          </w:tcPr>
          <w:p>
            <w:pPr>
              <w:spacing w:before="0" w:after="0"/>
              <w:jc w:val="left"/>
            </w:pPr>
            <w:r>
              <w:rPr>
                <w:sz w:val="17"/>
                <w:szCs w:val="17"/>
              </w:rPr>
              <w:t xml:space="preserve">All: review</w:t>
            </w:r>
          </w:p>
        </w:tc>
        <w:tc>
          <w:tcPr>
            <w:tcW w:w="1512" w:type="dxa"/>
            <w:shd w:val="clear" w:color="auto" w:fill="F2F2F2"/>
            <w:vAlign w:val="center"/>
          </w:tcPr>
          <w:p>
            <w:pPr>
              <w:spacing w:before="0" w:after="0"/>
              <w:jc w:val="left"/>
            </w:pPr>
            <w:r>
              <w:rPr>
                <w:sz w:val="17"/>
                <w:szCs w:val="17"/>
              </w:rPr>
              <w:t xml:space="preserve">Ensembles: no real gain</w:t>
            </w:r>
          </w:p>
        </w:tc>
      </w:tr>
      <w:tr>
        <w:trPr>
          <w:cantSplit/>
        </w:trPr>
        <w:tc>
          <w:tcPr>
            <w:tcW w:w="1512" w:type="dxa"/>
            <w:vAlign w:val="center"/>
          </w:tcPr>
          <w:p>
            <w:pPr>
              <w:spacing w:before="0" w:after="0"/>
              <w:jc w:val="left"/>
            </w:pPr>
            <w:r>
              <w:rPr>
                <w:sz w:val="17"/>
                <w:szCs w:val="17"/>
              </w:rPr>
              <w:t xml:space="preserve">1–2 Oct 2026</w:t>
            </w:r>
          </w:p>
        </w:tc>
        <w:tc>
          <w:tcPr>
            <w:tcW w:w="2520" w:type="dxa"/>
            <w:vAlign w:val="center"/>
          </w:tcPr>
          <w:p>
            <w:pPr>
              <w:spacing w:before="0" w:after="0"/>
              <w:jc w:val="left"/>
            </w:pPr>
            <w:r>
              <w:rPr>
                <w:sz w:val="17"/>
                <w:szCs w:val="17"/>
              </w:rPr>
              <w:t xml:space="preserve">Video recorded and published on YouTube; final report</w:t>
            </w:r>
          </w:p>
        </w:tc>
        <w:tc>
          <w:tcPr>
            <w:tcW w:w="1944" w:type="dxa"/>
            <w:vAlign w:val="center"/>
          </w:tcPr>
          <w:p>
            <w:pPr>
              <w:spacing w:before="0" w:after="0"/>
              <w:jc w:val="left"/>
            </w:pPr>
            <w:r>
              <w:rPr>
                <w:sz w:val="17"/>
                <w:szCs w:val="17"/>
              </w:rPr>
              <w:t xml:space="preserve">All: presenting</w:t>
            </w:r>
          </w:p>
        </w:tc>
        <w:tc>
          <w:tcPr>
            <w:tcW w:w="1512" w:type="dxa"/>
            <w:vAlign w:val="center"/>
          </w:tcPr>
          <w:p>
            <w:pPr>
              <w:spacing w:before="0" w:after="0"/>
              <w:jc w:val="left"/>
            </w:pPr>
            <w:r>
              <w:rPr>
                <w:sz w:val="17"/>
                <w:szCs w:val="17"/>
              </w:rPr>
              <w:t xml:space="preserve">Kawsar: editing, upload</w:t>
            </w:r>
          </w:p>
        </w:tc>
        <w:tc>
          <w:tcPr>
            <w:tcW w:w="1512" w:type="dxa"/>
            <w:vAlign w:val="center"/>
          </w:tcPr>
          <w:p>
            <w:pPr>
              <w:spacing w:before="0" w:after="0"/>
              <w:jc w:val="left"/>
            </w:pPr>
            <w:r>
              <w:rPr>
                <w:sz w:val="17"/>
                <w:szCs w:val="17"/>
              </w:rPr>
              <w:t xml:space="preserve">Report and slides finalised</w:t>
            </w:r>
          </w:p>
        </w:tc>
      </w:tr>
    </w:tbl>
    <w:p>
      <w:pPr>
        <w:spacing w:after="60"/>
      </w:pPr>
    </w:p>
    <w:p>
      <w:pPr>
        <w:pStyle w:val="Heading1"/>
      </w:pPr>
      <w:bookmarkStart w:id="9038" w:name="_TocRpt38"/>
      <w:r>
        <w:t xml:space="preserve">Communication to External Stakeholders (PO(j))</w:t>
      </w:r>
      <w:bookmarkEnd w:id="9038"/>
    </w:p>
    <w:p>
      <w:pPr>
        <w:pStyle w:val="Heading2"/>
      </w:pPr>
      <w:bookmarkStart w:id="9039" w:name="_TocRpt39"/>
      <w:r>
        <w:t xml:space="preserve"> Executive Summary</w:t>
      </w:r>
      <w:bookmarkEnd w:id="9039"/>
    </w:p>
    <w:p>
      <w:pPr>
        <w:spacing w:after="120"/>
        <w:jc w:val="both"/>
      </w:pPr>
      <w:r>
        <w:rPr>
          <w:b/>
          <w:bCs/>
        </w:rPr>
        <w:t xml:space="preserve">BUET students build an AI tool that spots new buildings from space.</w:t>
      </w:r>
      <w:r>
        <w:t xml:space="preserve"> A team of four Electrical and Electronic Engineering students at BUET has developed software that compares two satellite photos of the same area, taken years apart, and automatically highlights every new building. The tool combines classic image-processing filters with a modern neural network and correctly identifies about 91 % of changed areas on a public benchmark. It runs on an ordinary laptop through a simple point-and-click window. City planners could use it to find unauthorised construction, track the loss of wetlands and map damage after floods, while a human expert always confirms the results.</w:t>
      </w:r>
    </w:p>
    <w:p>
      <w:pPr>
        <w:pStyle w:val="Heading2"/>
      </w:pPr>
      <w:bookmarkStart w:id="9040" w:name="_TocRpt40"/>
      <w:r>
        <w:t xml:space="preserve"> User Manual</w:t>
      </w:r>
      <w:bookmarkEnd w:id="9040"/>
    </w:p>
    <w:p>
      <w:pPr>
        <w:spacing w:after="120"/>
        <w:jc w:val="both"/>
      </w:pPr>
      <w:r>
        <w:rPr>
          <w:b/>
          <w:bCs/>
        </w:rPr>
        <w:t xml:space="preserve">Requirements:</w:t>
      </w:r>
      <w:r>
        <w:t xml:space="preserve"> Python 3.10 or newer; macOS (Apple silicon), Windows or Linux; about 2 GB of free disk space (plus 5 GB for the dataset if training).</w:t>
      </w:r>
    </w:p>
    <w:p>
      <w:pPr>
        <w:spacing w:after="120"/>
        <w:jc w:val="both"/>
      </w:pPr>
      <w:r>
        <w:rPr>
          <w:b/>
          <w:bCs/>
        </w:rPr>
        <w:t xml:space="preserve">Installation</w:t>
      </w:r>
    </w:p>
    <w:p>
      <w:pPr>
        <w:pStyle w:val="ListParagraph"/>
        <w:numPr>
          <w:ilvl w:val="0"/>
          <w:numId w:val="100"/>
        </w:numPr>
        <w:spacing w:after="60"/>
        <w:jc w:val="both"/>
      </w:pPr>
      <w:r>
        <w:t xml:space="preserve">Download the code: git clone https://github.com/ahasanhabibkawsar/EEE-312-Group-04-Urban-change-detection-DSP-deep-learning-.git</w:t>
      </w:r>
    </w:p>
    <w:p>
      <w:pPr>
        <w:pStyle w:val="ListParagraph"/>
        <w:numPr>
          <w:ilvl w:val="0"/>
          <w:numId w:val="100"/>
        </w:numPr>
        <w:spacing w:after="60"/>
        <w:jc w:val="both"/>
      </w:pPr>
      <w:r>
        <w:t xml:space="preserve">Create a virtual environment: python3 -m venv .venv, then activate it (source .venv/bin/activate on macOS/Linux).</w:t>
      </w:r>
    </w:p>
    <w:p>
      <w:pPr>
        <w:pStyle w:val="ListParagraph"/>
        <w:numPr>
          <w:ilvl w:val="0"/>
          <w:numId w:val="100"/>
        </w:numPr>
        <w:spacing w:after="60"/>
        <w:jc w:val="both"/>
      </w:pPr>
      <w:r>
        <w:t xml:space="preserve">Install the libraries: pip install -r requirements.txt</w:t>
      </w:r>
    </w:p>
    <w:p>
      <w:pPr>
        <w:pStyle w:val="ListParagraph"/>
        <w:numPr>
          <w:ilvl w:val="0"/>
          <w:numId w:val="100"/>
        </w:numPr>
        <w:spacing w:after="60"/>
        <w:jc w:val="both"/>
      </w:pPr>
      <w:r>
        <w:t xml:space="preserve">Download best_model.pth from the repository’s Releases page into checkpoints/ (and, for the model comparison, best_model_v1.pth into _v1_baseline/checkpoints/ and the RGB-only best_model.pth into checkpoints/ablation_rgb_only/).</w:t>
      </w:r>
    </w:p>
    <w:p>
      <w:pPr>
        <w:pStyle w:val="ListParagraph"/>
        <w:numPr>
          <w:ilvl w:val="0"/>
          <w:numId w:val="100"/>
        </w:numPr>
        <w:spacing w:after="60"/>
        <w:jc w:val="both"/>
      </w:pPr>
      <w:r>
        <w:t xml:space="preserve">Optional check: python sanity_check.py (all checks should pass in 1–3 minutes).</w:t>
      </w:r>
    </w:p>
    <w:p>
      <w:pPr>
        <w:spacing w:after="120"/>
        <w:jc w:val="both"/>
      </w:pPr>
      <w:r>
        <w:rPr>
          <w:b/>
          <w:bCs/>
        </w:rPr>
        <w:t xml:space="preserve">Using the desktop application</w:t>
      </w:r>
    </w:p>
    <w:p>
      <w:pPr>
        <w:pStyle w:val="ListParagraph"/>
        <w:numPr>
          <w:ilvl w:val="0"/>
          <w:numId w:val="101"/>
        </w:numPr>
        <w:spacing w:after="60"/>
        <w:jc w:val="both"/>
      </w:pPr>
      <w:r>
        <w:t xml:space="preserve">Start the application: python app.py. The status bar shows “Model ready” when the model has loaded.</w:t>
      </w:r>
    </w:p>
    <w:p>
      <w:pPr>
        <w:pStyle w:val="ListParagraph"/>
        <w:numPr>
          <w:ilvl w:val="0"/>
          <w:numId w:val="101"/>
        </w:numPr>
        <w:spacing w:after="60"/>
        <w:jc w:val="both"/>
      </w:pPr>
      <w:r>
        <w:t xml:space="preserve">Click </w:t>
      </w:r>
      <w:r>
        <w:rPr>
          <w:b/>
          <w:bCs/>
        </w:rPr>
        <w:t xml:space="preserve">Load Before (T1)</w:t>
      </w:r>
      <w:r>
        <w:t xml:space="preserve"> and </w:t>
      </w:r>
      <w:r>
        <w:rPr>
          <w:b/>
          <w:bCs/>
        </w:rPr>
        <w:t xml:space="preserve">Load After (T2)</w:t>
      </w:r>
      <w:r>
        <w:t xml:space="preserve"> and select two co-registered images of the same area (PNG, JPG or TIFF).</w:t>
      </w:r>
    </w:p>
    <w:p>
      <w:pPr>
        <w:pStyle w:val="ListParagraph"/>
        <w:numPr>
          <w:ilvl w:val="0"/>
          <w:numId w:val="101"/>
        </w:numPr>
        <w:spacing w:after="60"/>
        <w:jc w:val="both"/>
      </w:pPr>
      <w:r>
        <w:t xml:space="preserve">Optionally click </w:t>
      </w:r>
      <w:r>
        <w:rPr>
          <w:b/>
          <w:bCs/>
        </w:rPr>
        <w:t xml:space="preserve">Load Ground Truth</w:t>
      </w:r>
      <w:r>
        <w:t xml:space="preserve"> to see accuracy figures for a labelled image.</w:t>
      </w:r>
    </w:p>
    <w:p>
      <w:pPr>
        <w:pStyle w:val="ListParagraph"/>
        <w:numPr>
          <w:ilvl w:val="0"/>
          <w:numId w:val="101"/>
        </w:numPr>
        <w:spacing w:after="60"/>
        <w:jc w:val="both"/>
      </w:pPr>
      <w:r>
        <w:t xml:space="preserve">Choose options: Test-time augmentation (more accurate, about four times slower), Post-processing (clean polygons), Centre crop, and Resolution (select the option matching the image’s ground resolution; LEVIR-CD is 0.5 m/pixel).</w:t>
      </w:r>
    </w:p>
    <w:p>
      <w:pPr>
        <w:pStyle w:val="ListParagraph"/>
        <w:numPr>
          <w:ilvl w:val="0"/>
          <w:numId w:val="101"/>
        </w:numPr>
        <w:spacing w:after="60"/>
        <w:jc w:val="both"/>
      </w:pPr>
      <w:r>
        <w:t xml:space="preserve">Choose the </w:t>
      </w:r>
      <w:r>
        <w:rPr>
          <w:b/>
          <w:bCs/>
        </w:rPr>
        <w:t xml:space="preserve">Model</w:t>
      </w:r>
      <w:r>
        <w:t xml:space="preserve"> (default: v2 – RGB + Canny, final) and where to draw the overlay (</w:t>
      </w:r>
      <w:r>
        <w:rPr>
          <w:b/>
          <w:bCs/>
        </w:rPr>
        <w:t xml:space="preserve">Before</w:t>
      </w:r>
      <w:r>
        <w:t xml:space="preserve"> or </w:t>
      </w:r>
      <w:r>
        <w:rPr>
          <w:b/>
          <w:bCs/>
        </w:rPr>
        <w:t xml:space="preserve">After</w:t>
      </w:r>
      <w:r>
        <w:t xml:space="preserve"> image).</w:t>
      </w:r>
    </w:p>
    <w:p>
      <w:pPr>
        <w:pStyle w:val="ListParagraph"/>
        <w:numPr>
          <w:ilvl w:val="0"/>
          <w:numId w:val="101"/>
        </w:numPr>
        <w:spacing w:after="60"/>
        <w:jc w:val="both"/>
      </w:pPr>
      <w:r>
        <w:t xml:space="preserve">Click </w:t>
      </w:r>
      <w:r>
        <w:rPr>
          <w:b/>
          <w:bCs/>
        </w:rPr>
        <w:t xml:space="preserve">Run Inference</w:t>
      </w:r>
      <w:r>
        <w:t xml:space="preserve">. The probability map, change mask and red overlay appear after a few seconds. </w:t>
      </w:r>
      <w:r>
        <w:rPr>
          <w:b/>
          <w:bCs/>
        </w:rPr>
        <w:t xml:space="preserve">Compare all models</w:t>
      </w:r>
      <w:r>
        <w:t xml:space="preserve"> opens a window with every model side by side; </w:t>
      </w:r>
      <w:r>
        <w:rPr>
          <w:b/>
          <w:bCs/>
        </w:rPr>
        <w:t xml:space="preserve">Save comparison</w:t>
      </w:r>
      <w:r>
        <w:t xml:space="preserve"> exports it.</w:t>
      </w:r>
    </w:p>
    <w:p>
      <w:pPr>
        <w:pStyle w:val="ListParagraph"/>
        <w:numPr>
          <w:ilvl w:val="0"/>
          <w:numId w:val="101"/>
        </w:numPr>
        <w:spacing w:after="60"/>
        <w:jc w:val="both"/>
      </w:pPr>
      <w:r>
        <w:t xml:space="preserve">Move the </w:t>
      </w:r>
      <w:r>
        <w:rPr>
          <w:b/>
          <w:bCs/>
        </w:rPr>
        <w:t xml:space="preserve">Threshold</w:t>
      </w:r>
      <w:r>
        <w:t xml:space="preserve"> slider to trade false alarms against missed buildings; </w:t>
      </w:r>
      <w:r>
        <w:rPr>
          <w:b/>
          <w:bCs/>
        </w:rPr>
        <w:t xml:space="preserve">Validation Threshold</w:t>
      </w:r>
      <w:r>
        <w:t xml:space="preserve"> restores 0.41 and </w:t>
      </w:r>
      <w:r>
        <w:rPr>
          <w:b/>
          <w:bCs/>
        </w:rPr>
        <w:t xml:space="preserve">Auto Threshold (Otsu)</w:t>
      </w:r>
      <w:r>
        <w:t xml:space="preserve"> chooses a value for the current image.</w:t>
      </w:r>
    </w:p>
    <w:p>
      <w:pPr>
        <w:pStyle w:val="ListParagraph"/>
        <w:numPr>
          <w:ilvl w:val="0"/>
          <w:numId w:val="101"/>
        </w:numPr>
        <w:spacing w:after="60"/>
        <w:jc w:val="both"/>
      </w:pPr>
      <w:r>
        <w:t xml:space="preserve">Read the changed-area percentage (and F1, IoU, precision and recall if a ground truth was loaded) in the metrics panel.</w:t>
      </w:r>
    </w:p>
    <w:p>
      <w:pPr>
        <w:pStyle w:val="ListParagraph"/>
        <w:numPr>
          <w:ilvl w:val="0"/>
          <w:numId w:val="101"/>
        </w:numPr>
        <w:spacing w:after="60"/>
        <w:jc w:val="both"/>
      </w:pPr>
      <w:r>
        <w:t xml:space="preserve">Click </w:t>
      </w:r>
      <w:r>
        <w:rPr>
          <w:b/>
          <w:bCs/>
        </w:rPr>
        <w:t xml:space="preserve">Save View</w:t>
      </w:r>
      <w:r>
        <w:t xml:space="preserve"> to export a six-panel PNG figure.</w:t>
      </w:r>
    </w:p>
    <w:p>
      <w:pPr>
        <w:spacing w:after="120"/>
        <w:jc w:val="both"/>
      </w:pPr>
      <w:r>
        <w:rPr>
          <w:b/>
          <w:bCs/>
        </w:rPr>
        <w:t xml:space="preserve">Command-line use:</w:t>
      </w:r>
      <w:r>
        <w:t xml:space="preserve"> python train.py (training; --resume to continue, --no-canny for the RGB-only model); python evaluate.py --tta (test evaluation and reports); python test_all_inference.py --data-dir &lt;folder&gt; (predict every pair in a folder with A/ and B/ sub-folders); python compare_models.py (cross-dataset comparison of all models); python save_all_samples.py --data-dir &lt;folder&gt; (one comparison figure per image pair). </w:t>
      </w:r>
      <w:r>
        <w:rPr>
          <w:b/>
          <w:bCs/>
        </w:rPr>
        <w:t xml:space="preserve">Troubleshooting:</w:t>
      </w:r>
      <w:r>
        <w:t xml:space="preserve"> if the model file is missing, download it from Releases; if images have different sizes, the after image is resized automatically; for imagery of a different resolution, use the Resolution option.</w:t>
      </w:r>
    </w:p>
    <w:p>
      <w:pPr>
        <w:pStyle w:val="Heading2"/>
      </w:pPr>
      <w:bookmarkStart w:id="9041" w:name="_TocRpt41"/>
      <w:r>
        <w:t xml:space="preserve"> Github Link</w:t>
      </w:r>
      <w:bookmarkEnd w:id="9041"/>
    </w:p>
    <w:p>
      <w:pPr>
        <w:spacing w:after="120"/>
        <w:jc w:val="both"/>
      </w:pPr>
      <w:r>
        <w:t xml:space="preserve">https://github.com/ahasanhabibkawsar/EEE-312-Group-04-Urban-change-detection-DSP-deep-learning-</w:t>
      </w:r>
    </w:p>
    <w:p>
      <w:pPr>
        <w:pStyle w:val="Heading2"/>
      </w:pPr>
      <w:bookmarkStart w:id="9042" w:name="_TocRpt42"/>
      <w:r>
        <w:t xml:space="preserve"> YouTube Link</w:t>
      </w:r>
      <w:bookmarkEnd w:id="9042"/>
    </w:p>
    <w:p>
      <w:pPr>
        <w:spacing w:after="120"/>
        <w:jc w:val="both"/>
      </w:pPr>
      <w:r>
        <w:t xml:space="preserve">https://youtu.be/T74GCXJAYH4</w:t>
      </w:r>
    </w:p>
    <w:p>
      <w:pPr>
        <w:spacing w:after="120"/>
        <w:jc w:val="both"/>
      </w:pPr>
      <w:r>
        <w:t xml:space="preserve">Title: </w:t>
      </w:r>
      <w:r>
        <w:rPr>
          <w:i/>
          <w:iCs/>
        </w:rPr>
        <w:t xml:space="preserve">Urban Change Detection with DSP &amp; Deep Learning | B2.04 | EEE 312 (Jan 2026) Project | Dept of EEE, BUET</w:t>
      </w:r>
    </w:p>
    <w:p>
      <w:pPr>
        <w:pStyle w:val="Heading1"/>
      </w:pPr>
      <w:bookmarkStart w:id="9043" w:name="_TocRpt43"/>
      <w:r>
        <w:t xml:space="preserve">Future Work (PO(l))</w:t>
      </w:r>
      <w:bookmarkEnd w:id="9043"/>
    </w:p>
    <w:p>
      <w:pPr>
        <w:pStyle w:val="ListParagraph"/>
        <w:numPr>
          <w:ilvl w:val="0"/>
          <w:numId w:val="3"/>
        </w:numPr>
        <w:spacing w:after="60"/>
        <w:jc w:val="both"/>
      </w:pPr>
      <w:r>
        <w:rPr>
          <w:b/>
          <w:bCs/>
        </w:rPr>
        <w:t xml:space="preserve">Local dataset:</w:t>
      </w:r>
      <w:r>
        <w:t xml:space="preserve"> collect and annotate bi-temporal high-resolution images of Dhaka, Purbachal and other Bangladeshi cities to build a region-specific benchmark, so that the old and new models can be scored on local data.</w:t>
      </w:r>
    </w:p>
    <w:p>
      <w:pPr>
        <w:pStyle w:val="ListParagraph"/>
        <w:numPr>
          <w:ilvl w:val="0"/>
          <w:numId w:val="3"/>
        </w:numPr>
        <w:spacing w:after="60"/>
        <w:jc w:val="both"/>
      </w:pPr>
      <w:r>
        <w:rPr>
          <w:b/>
          <w:bCs/>
        </w:rPr>
        <w:t xml:space="preserve">Domain adaptation:</w:t>
      </w:r>
      <w:r>
        <w:t xml:space="preserve"> fine-tune the LEVIR-CD model on local data and study unsupervised domain adaptation for dense, high-rise scenes.</w:t>
      </w:r>
    </w:p>
    <w:p>
      <w:pPr>
        <w:pStyle w:val="ListParagraph"/>
        <w:numPr>
          <w:ilvl w:val="0"/>
          <w:numId w:val="3"/>
        </w:numPr>
        <w:spacing w:after="60"/>
        <w:jc w:val="both"/>
      </w:pPr>
      <w:r>
        <w:rPr>
          <w:b/>
          <w:bCs/>
        </w:rPr>
        <w:t xml:space="preserve">Adaptive DSP features:</w:t>
      </w:r>
      <w:r>
        <w:t xml:space="preserve"> replace fixed Canny thresholds with learnable, multi-scale edge filters initialised from Sobel/Gabor kernels, and repeat the ablation with several random seeds.</w:t>
      </w:r>
    </w:p>
    <w:p>
      <w:pPr>
        <w:pStyle w:val="ListParagraph"/>
        <w:numPr>
          <w:ilvl w:val="0"/>
          <w:numId w:val="3"/>
        </w:numPr>
        <w:spacing w:after="60"/>
        <w:jc w:val="both"/>
      </w:pPr>
      <w:r>
        <w:rPr>
          <w:b/>
          <w:bCs/>
        </w:rPr>
        <w:t xml:space="preserve">Semantic change detection:</w:t>
      </w:r>
      <w:r>
        <w:t xml:space="preserve"> classify the type of change (new construction, demolition, extension) and add roads and vegetation.</w:t>
      </w:r>
    </w:p>
    <w:p>
      <w:pPr>
        <w:pStyle w:val="ListParagraph"/>
        <w:numPr>
          <w:ilvl w:val="0"/>
          <w:numId w:val="3"/>
        </w:numPr>
        <w:spacing w:after="60"/>
        <w:jc w:val="both"/>
      </w:pPr>
      <w:r>
        <w:rPr>
          <w:b/>
          <w:bCs/>
        </w:rPr>
        <w:t xml:space="preserve">Multi-temporal analysis:</w:t>
      </w:r>
      <w:r>
        <w:t xml:space="preserve"> use time series of more than two images to suppress seasonal pseudo-changes.</w:t>
      </w:r>
    </w:p>
    <w:p>
      <w:pPr>
        <w:pStyle w:val="ListParagraph"/>
        <w:numPr>
          <w:ilvl w:val="0"/>
          <w:numId w:val="3"/>
        </w:numPr>
        <w:spacing w:after="60"/>
        <w:jc w:val="both"/>
      </w:pPr>
      <w:r>
        <w:rPr>
          <w:b/>
          <w:bCs/>
        </w:rPr>
        <w:t xml:space="preserve">Deployment:</w:t>
      </w:r>
      <w:r>
        <w:t xml:space="preserve"> faster inference for city-scale scenes and a GIS plug-in (e.g. QGIS) with GeoTIFF input and polygon export.</w:t>
      </w:r>
    </w:p>
    <w:p>
      <w:pPr>
        <w:pStyle w:val="Heading1"/>
      </w:pPr>
      <w:bookmarkStart w:id="9044" w:name="_TocRpt44"/>
      <w:r>
        <w:t xml:space="preserve">References</w:t>
      </w:r>
      <w:bookmarkEnd w:id="9044"/>
    </w:p>
    <w:p>
      <w:pPr>
        <w:tabs>
          <w:tab w:val="left" w:pos="540"/>
        </w:tabs>
        <w:spacing w:after="80"/>
        <w:ind w:left="540" w:hanging="540"/>
        <w:jc w:val="both"/>
      </w:pPr>
      <w:r>
        <w:t xml:space="preserve">[1]</w:t>
      </w:r>
      <w:r>
        <w:tab/>
        <w:t xml:space="preserve">A. Singh, “Digital change detection techniques using remotely-sensed data,” Int. J. Remote Sensing, vol. 10, no. 6, pp. 989–1003, 1989.</w:t>
      </w:r>
    </w:p>
    <w:p>
      <w:pPr>
        <w:tabs>
          <w:tab w:val="left" w:pos="540"/>
        </w:tabs>
        <w:spacing w:after="80"/>
        <w:ind w:left="540" w:hanging="540"/>
        <w:jc w:val="both"/>
      </w:pPr>
      <w:r>
        <w:t xml:space="preserve">[2]</w:t>
      </w:r>
      <w:r>
        <w:tab/>
        <w:t xml:space="preserve">R. C. Daudt, B. Le Saux, and A. Boulch, “Fully convolutional Siamese networks for change detection,” in Proc. IEEE Int. Conf. Image Processing (ICIP), 2018, pp. 4063–4067.</w:t>
      </w:r>
    </w:p>
    <w:p>
      <w:pPr>
        <w:tabs>
          <w:tab w:val="left" w:pos="540"/>
        </w:tabs>
        <w:spacing w:after="80"/>
        <w:ind w:left="540" w:hanging="540"/>
        <w:jc w:val="both"/>
      </w:pPr>
      <w:r>
        <w:t xml:space="preserve">[3]</w:t>
      </w:r>
      <w:r>
        <w:tab/>
        <w:t xml:space="preserve">H. Chen and Z. Shi, “A spatial-temporal attention-based method and a new dataset for remote sensing image change detection,” Remote Sensing, vol. 12, no. 10, p. 1662, 2020.</w:t>
      </w:r>
    </w:p>
    <w:p>
      <w:pPr>
        <w:tabs>
          <w:tab w:val="left" w:pos="540"/>
        </w:tabs>
        <w:spacing w:after="80"/>
        <w:ind w:left="540" w:hanging="540"/>
        <w:jc w:val="both"/>
      </w:pPr>
      <w:r>
        <w:t xml:space="preserve">[4]</w:t>
      </w:r>
      <w:r>
        <w:tab/>
        <w:t xml:space="preserve">H. Chen, Z. Qi, and Z. Shi, “Remote sensing image change detection with transformers,” IEEE Trans. Geoscience and Remote Sensing, vol. 60, pp. 1–14, 2022.</w:t>
      </w:r>
    </w:p>
    <w:p>
      <w:pPr>
        <w:tabs>
          <w:tab w:val="left" w:pos="540"/>
        </w:tabs>
        <w:spacing w:after="80"/>
        <w:ind w:left="540" w:hanging="540"/>
        <w:jc w:val="both"/>
      </w:pPr>
      <w:r>
        <w:t xml:space="preserve">[5]</w:t>
      </w:r>
      <w:r>
        <w:tab/>
        <w:t xml:space="preserve">W. G. C. Bandara and V. M. Patel, “A transformer-based Siamese network for change detection,” in Proc. IEEE Int. Geoscience and Remote Sensing Symp. (IGARSS), 2022, pp. 207–210.</w:t>
      </w:r>
    </w:p>
    <w:p>
      <w:pPr>
        <w:tabs>
          <w:tab w:val="left" w:pos="540"/>
        </w:tabs>
        <w:spacing w:after="80"/>
        <w:ind w:left="540" w:hanging="540"/>
        <w:jc w:val="both"/>
      </w:pPr>
      <w:r>
        <w:t xml:space="preserve">[6]</w:t>
      </w:r>
      <w:r>
        <w:tab/>
        <w:t xml:space="preserve">S. Ji, S. Wei, and M. Lu, “Fully convolutional networks for multisource building extraction from an open aerial and satellite imagery data set,” IEEE Trans. Geoscience and Remote Sensing, vol. 57, no. 1, pp. 574–586, 2019.</w:t>
      </w:r>
    </w:p>
    <w:p>
      <w:pPr>
        <w:tabs>
          <w:tab w:val="left" w:pos="540"/>
        </w:tabs>
        <w:spacing w:after="80"/>
        <w:ind w:left="540" w:hanging="540"/>
        <w:jc w:val="both"/>
      </w:pPr>
      <w:r>
        <w:t xml:space="preserve">[7]</w:t>
      </w:r>
      <w:r>
        <w:tab/>
        <w:t xml:space="preserve">D. Marr and E. Hildreth, “Theory of edge detection,” Proc. Royal Society of London B, vol. 207, no. 1167, pp. 187–217, 1980.</w:t>
      </w:r>
    </w:p>
    <w:p>
      <w:pPr>
        <w:tabs>
          <w:tab w:val="left" w:pos="540"/>
        </w:tabs>
        <w:spacing w:after="80"/>
        <w:ind w:left="540" w:hanging="540"/>
        <w:jc w:val="both"/>
      </w:pPr>
      <w:r>
        <w:t xml:space="preserve">[8]</w:t>
      </w:r>
      <w:r>
        <w:tab/>
        <w:t xml:space="preserve">J. Canny, “A computational approach to edge detection,” IEEE Trans. Pattern Analysis and Machine Intelligence, vol. PAMI-8, no. 6, pp. 679–698, 1986.</w:t>
      </w:r>
    </w:p>
    <w:p>
      <w:pPr>
        <w:tabs>
          <w:tab w:val="left" w:pos="540"/>
        </w:tabs>
        <w:spacing w:after="80"/>
        <w:ind w:left="540" w:hanging="540"/>
        <w:jc w:val="both"/>
      </w:pPr>
      <w:r>
        <w:t xml:space="preserve">[9]</w:t>
      </w:r>
      <w:r>
        <w:tab/>
        <w:t xml:space="preserve">S. Xie and Z. Tu, “Holistically-nested edge detection,” in Proc. IEEE Int. Conf. Computer Vision (ICCV), 2015, pp. 1395–1403.</w:t>
      </w:r>
    </w:p>
    <w:p>
      <w:pPr>
        <w:tabs>
          <w:tab w:val="left" w:pos="540"/>
        </w:tabs>
        <w:spacing w:after="80"/>
        <w:ind w:left="540" w:hanging="540"/>
        <w:jc w:val="both"/>
      </w:pPr>
      <w:r>
        <w:t xml:space="preserve">[10]</w:t>
      </w:r>
      <w:r>
        <w:tab/>
        <w:t xml:space="preserve">LEVIR-CD: A large-scale remote sensing building change detection dataset. [Online]. Available: https://justchenhao.github.io/LEVIR/</w:t>
      </w:r>
    </w:p>
    <w:p>
      <w:pPr>
        <w:tabs>
          <w:tab w:val="left" w:pos="540"/>
        </w:tabs>
        <w:spacing w:after="80"/>
        <w:ind w:left="540" w:hanging="540"/>
        <w:jc w:val="both"/>
      </w:pPr>
      <w:r>
        <w:t xml:space="preserve">[11]</w:t>
      </w:r>
      <w:r>
        <w:tab/>
        <w:t xml:space="preserve">R. C. Gonzalez and R. E. Woods, Digital Image Processing, 4th ed. New York, NY, USA: Pearson, 2018.</w:t>
      </w:r>
    </w:p>
    <w:p>
      <w:pPr>
        <w:tabs>
          <w:tab w:val="left" w:pos="540"/>
        </w:tabs>
        <w:spacing w:after="80"/>
        <w:ind w:left="540" w:hanging="540"/>
        <w:jc w:val="both"/>
      </w:pPr>
      <w:r>
        <w:t xml:space="preserve">[12]</w:t>
      </w:r>
      <w:r>
        <w:tab/>
        <w:t xml:space="preserve">ITU-R Recommendation BT.601-7, “Studio encoding parameters of digital television for standard 4:3 and wide-screen 16:9 aspect ratios,” International Telecommunication Union, 2011.</w:t>
      </w:r>
    </w:p>
    <w:p>
      <w:pPr>
        <w:tabs>
          <w:tab w:val="left" w:pos="540"/>
        </w:tabs>
        <w:spacing w:after="80"/>
        <w:ind w:left="540" w:hanging="540"/>
        <w:jc w:val="both"/>
      </w:pPr>
      <w:r>
        <w:t xml:space="preserve">[13]</w:t>
      </w:r>
      <w:r>
        <w:tab/>
        <w:t xml:space="preserve">K. He, X. Zhang, S. Ren, and J. Sun, “Deep residual learning for image recognition,” in Proc. IEEE Conf. Computer Vision and Pattern Recognition (CVPR), 2016, pp. 770–778.</w:t>
      </w:r>
    </w:p>
    <w:p>
      <w:pPr>
        <w:tabs>
          <w:tab w:val="left" w:pos="540"/>
        </w:tabs>
        <w:spacing w:after="80"/>
        <w:ind w:left="540" w:hanging="540"/>
        <w:jc w:val="both"/>
      </w:pPr>
      <w:r>
        <w:t xml:space="preserve">[14]</w:t>
      </w:r>
      <w:r>
        <w:tab/>
        <w:t xml:space="preserve">O. Ronneberger, P. Fischer, and T. Brox, “U-Net: Convolutional networks for biomedical image segmentation,” in Proc. MICCAI, 2015, pp. 234–241.</w:t>
      </w:r>
    </w:p>
    <w:p>
      <w:pPr>
        <w:tabs>
          <w:tab w:val="left" w:pos="540"/>
        </w:tabs>
        <w:spacing w:after="80"/>
        <w:ind w:left="540" w:hanging="540"/>
        <w:jc w:val="both"/>
      </w:pPr>
      <w:r>
        <w:t xml:space="preserve">[15]</w:t>
      </w:r>
      <w:r>
        <w:tab/>
        <w:t xml:space="preserve">A. Vaswani et al., “Attention is all you need,” in Advances in Neural Information Processing Systems (NeurIPS), 2017.</w:t>
      </w:r>
    </w:p>
    <w:p>
      <w:pPr>
        <w:tabs>
          <w:tab w:val="left" w:pos="540"/>
        </w:tabs>
        <w:spacing w:after="80"/>
        <w:ind w:left="540" w:hanging="540"/>
        <w:jc w:val="both"/>
      </w:pPr>
      <w:r>
        <w:t xml:space="preserve">[16]</w:t>
      </w:r>
      <w:r>
        <w:tab/>
        <w:t xml:space="preserve">F. Milletari, N. Navab, and S.-A. Ahmadi, “V-Net: Fully convolutional neural networks for volumetric medical image segmentation,” in Proc. Int. Conf. 3D Vision (3DV), 2016, pp. 565–571.</w:t>
      </w:r>
    </w:p>
    <w:p>
      <w:pPr>
        <w:tabs>
          <w:tab w:val="left" w:pos="540"/>
        </w:tabs>
        <w:spacing w:after="80"/>
        <w:ind w:left="540" w:hanging="540"/>
        <w:jc w:val="both"/>
      </w:pPr>
      <w:r>
        <w:t xml:space="preserve">[17]</w:t>
      </w:r>
      <w:r>
        <w:tab/>
        <w:t xml:space="preserve">I. Loshchilov and F. Hutter, “Decoupled weight decay regularization,” in Proc. Int. Conf. Learning Representations (ICLR), 2019.</w:t>
      </w:r>
    </w:p>
    <w:p>
      <w:pPr>
        <w:tabs>
          <w:tab w:val="left" w:pos="540"/>
        </w:tabs>
        <w:spacing w:after="80"/>
        <w:ind w:left="540" w:hanging="540"/>
        <w:jc w:val="both"/>
      </w:pPr>
      <w:r>
        <w:t xml:space="preserve">[18]</w:t>
      </w:r>
      <w:r>
        <w:tab/>
        <w:t xml:space="preserve">D. H. Douglas and T. K. Peucker, “Algorithms for the reduction of the number of points required to represent a digitized line or its caricature,” The Canadian Cartographer, vol. 10, no. 2, pp. 112–122, 1973.</w:t>
      </w:r>
    </w:p>
    <w:p>
      <w:pPr>
        <w:tabs>
          <w:tab w:val="left" w:pos="540"/>
        </w:tabs>
        <w:spacing w:after="80"/>
        <w:ind w:left="540" w:hanging="540"/>
        <w:jc w:val="both"/>
      </w:pPr>
      <w:r>
        <w:t xml:space="preserve">[19]</w:t>
      </w:r>
      <w:r>
        <w:tab/>
        <w:t xml:space="preserve">N. Otsu, “A threshold selection method from gray-level histograms,” IEEE Trans. Systems, Man, and Cybernetics, vol. 9, no. 1, pp. 62–66, 1979.</w:t>
      </w:r>
    </w:p>
    <w:p>
      <w:pPr>
        <w:tabs>
          <w:tab w:val="left" w:pos="540"/>
        </w:tabs>
        <w:spacing w:after="80"/>
        <w:ind w:left="540" w:hanging="540"/>
        <w:jc w:val="both"/>
      </w:pPr>
      <w:r>
        <w:t xml:space="preserve">[20]</w:t>
      </w:r>
      <w:r>
        <w:tab/>
        <w:t xml:space="preserve">A. Paszke et al., “PyTorch: An imperative style, high-performance deep learning library,” in Advances in Neural Information Processing Systems (NeurIPS), 2019.</w:t>
      </w:r>
    </w:p>
    <w:p>
      <w:pPr>
        <w:tabs>
          <w:tab w:val="left" w:pos="540"/>
        </w:tabs>
        <w:spacing w:after="80"/>
        <w:ind w:left="540" w:hanging="540"/>
        <w:jc w:val="both"/>
      </w:pPr>
      <w:r>
        <w:t xml:space="preserve">[21]</w:t>
      </w:r>
      <w:r>
        <w:tab/>
        <w:t xml:space="preserve">G. Bradski, “The OpenCV library,” Dr. Dobb’s Journal of Software Tools, 2000.</w:t>
      </w:r>
    </w:p>
    <w:sectPr w:rsidR="00172EF6" w:rsidRPr="00172EF6" w:rsidSect="00DF2239">
      <w:headerReference w:type="default" r:id="rId33"/>
      <w:footerReference w:type="default" r:id="rId34"/>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551" w14:textId="77777777" w:rsidR="002C0BD1" w:rsidRDefault="002C0BD1">
      <w:r>
        <w:separator/>
      </w:r>
    </w:p>
  </w:endnote>
  <w:endnote w:type="continuationSeparator" w:id="0">
    <w:p w14:paraId="38B068AC" w14:textId="77777777" w:rsidR="002C0BD1" w:rsidRDefault="002C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90C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4C65"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C80B"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rPr>
        <w:sz w:val="20"/>
        <w:szCs w:val="20"/>
      </w:rPr>
    </w:pPr>
    <w:r w:rsidRPr="00E374F0">
      <w:rPr>
        <w:sz w:val="20"/>
        <w:szCs w:val="20"/>
      </w:rPr>
      <w:t>______________________________________________________________________________</w:t>
    </w:r>
    <w:r>
      <w:rPr>
        <w:sz w:val="20"/>
        <w:szCs w:val="20"/>
      </w:rPr>
      <w:t>_______</w:t>
    </w:r>
    <w:r w:rsidRPr="00E374F0">
      <w:rPr>
        <w:sz w:val="20"/>
        <w:szCs w:val="20"/>
      </w:rPr>
      <w:t>___</w:t>
    </w:r>
    <w:r w:rsidRPr="00E374F0">
      <w:rPr>
        <w:i/>
        <w:iCs/>
        <w:sz w:val="20"/>
        <w:szCs w:val="20"/>
      </w:rPr>
      <w:t>Urban Change Detection using DSP and Deep Learning</w:t>
    </w:r>
    <w:r w:rsidRPr="00E374F0">
      <w:rPr>
        <w:sz w:val="20"/>
        <w:szCs w:val="20"/>
      </w:rPr>
      <w:t xml:space="preserve"> </w:t>
    </w:r>
    <w:r w:rsidRPr="00E374F0">
      <w:rPr>
        <w:sz w:val="20"/>
        <w:szCs w:val="20"/>
      </w:rPr>
      <w:tab/>
    </w:r>
    <w:r w:rsidRPr="00E374F0">
      <w:rPr>
        <w:sz w:val="20"/>
        <w:szCs w:val="20"/>
      </w:rPr>
      <w:tab/>
    </w:r>
    <w:r w:rsidRPr="00E374F0">
      <w:rPr>
        <w:noProof/>
        <w:sz w:val="20"/>
        <w:szCs w:val="20"/>
      </w:rPr>
      <w:t xml:space="preserve"> EEE </w:t>
    </w:r>
    <w:r w:rsidR="00E1408F" w:rsidRPr="00E1408F">
      <w:rPr>
        <w:noProof/>
        <w:sz w:val="20"/>
        <w:szCs w:val="20"/>
      </w:rPr>
      <w:t>312</w:t>
    </w:r>
    <w:r w:rsidRPr="00E374F0">
      <w:rPr>
        <w:noProof/>
        <w:sz w:val="20"/>
        <w:szCs w:val="20"/>
      </w:rPr>
      <w:t xml:space="preserve"> (</w:t>
    </w:r>
    <w:r w:rsidRPr="00E1408F">
      <w:rPr>
        <w:noProof/>
        <w:sz w:val="20"/>
        <w:szCs w:val="20"/>
      </w:rPr>
      <w:t>January 2026</w:t>
    </w:r>
    <w:r w:rsidRPr="00E374F0">
      <w:rPr>
        <w:noProof/>
        <w:sz w:val="20"/>
        <w:szCs w:val="20"/>
      </w:rPr>
      <w:t xml:space="preserve">) </w:t>
    </w:r>
    <w:r w:rsidRPr="00E374F0">
      <w:rPr>
        <w:noProof/>
        <w:sz w:val="20"/>
        <w:szCs w:val="20"/>
      </w:rPr>
      <w:t>B2</w:t>
    </w:r>
    <w:r w:rsidRPr="00E374F0">
      <w:rPr>
        <w:noProof/>
        <w:sz w:val="20"/>
        <w:szCs w:val="20"/>
      </w:rPr>
      <w:t xml:space="preserve"> Group </w:t>
    </w:r>
    <w:r w:rsidRPr="00181ED9">
      <w:rPr>
        <w:noProof/>
        <w:sz w:val="20"/>
        <w:szCs w:val="20"/>
      </w:rPr>
      <w:t>04</w:t>
    </w:r>
    <w:r w:rsidRPr="00E374F0">
      <w:rPr>
        <w:noProof/>
        <w:sz w:val="20"/>
        <w:szCs w:val="20"/>
      </w:rPr>
      <w:t>-  Final Project</w:t>
    </w:r>
  </w:p>
  <w:p w14:paraId="7A5B75FC" w14:textId="21685B33" w:rsidR="00594658" w:rsidRDefault="00594658" w:rsidP="00B941DA">
    <w:pPr>
      <w:pStyle w:val="Footer"/>
      <w:tabs>
        <w:tab w:val="left" w:pos="5319"/>
      </w:tabs>
      <w:jc w:val="right"/>
    </w:pPr>
    <w:r>
      <w:tab/>
    </w:r>
    <w:r w:rsidR="00B941DA">
      <w:tab/>
      <w:t xml:space="preserve">Front Matter </w:t>
    </w:r>
    <w:r w:rsidR="00DF2239">
      <w:fldChar w:fldCharType="begin"/>
    </w:r>
    <w:r w:rsidR="00DF2239">
      <w:instrText xml:space="preserve"> PAGE   \* MERGEFORMAT </w:instrText>
    </w:r>
    <w:r w:rsidR="00DF2239">
      <w:fldChar w:fldCharType="separate"/>
    </w:r>
    <w:r w:rsidR="00DF2239">
      <w:rPr>
        <w:noProof/>
      </w:rPr>
      <w:t>1</w:t>
    </w:r>
    <w:r w:rsidR="00DF2239">
      <w:rPr>
        <w:noProof/>
      </w:rPr>
      <w:fldChar w:fldCharType="end"/>
    </w:r>
  </w:p>
  <w:p w14:paraId="21CA4EF1"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69D6" w14:textId="00506A34"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278EFD67"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15308"/>
      <w:docPartObj>
        <w:docPartGallery w:val="Page Numbers (Bottom of Page)"/>
        <w:docPartUnique/>
      </w:docPartObj>
    </w:sdtPr>
    <w:sdtContent>
      <w:sdt>
        <w:sdtPr>
          <w:rPr>
            <w:sz w:val="20"/>
            <w:szCs w:val="20"/>
          </w:rPr>
          <w:id w:val="1535316602"/>
          <w:docPartObj>
            <w:docPartGallery w:val="Page Numbers (Top of Page)"/>
            <w:docPartUnique/>
          </w:docPartObj>
        </w:sdtPr>
        <w:sdtContent>
          <w:p w14:paraId="30156CE1" w14:textId="4E05E1ED" w:rsidR="00594658" w:rsidRPr="00E374F0"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342BD2" w:rsidRPr="005779D1">
              <w:rPr>
                <w:i/>
                <w:iCs/>
                <w:sz w:val="20"/>
                <w:szCs w:val="20"/>
              </w:rPr>
              <w:t>Urban Change Detection using DSP and Deep Learning</w:t>
            </w:r>
            <w:r w:rsidR="00342BD2" w:rsidRPr="00E374F0">
              <w:rPr>
                <w:sz w:val="20"/>
                <w:szCs w:val="20"/>
              </w:rPr>
              <w:t xml:space="preserve"> </w:t>
            </w:r>
            <w:r w:rsidRPr="00E374F0">
              <w:rPr>
                <w:sz w:val="20"/>
                <w:szCs w:val="20"/>
              </w:rPr>
              <w:tab/>
            </w:r>
            <w:r w:rsidR="00342BD2" w:rsidRPr="00E374F0">
              <w:rPr>
                <w:sz w:val="20"/>
                <w:szCs w:val="20"/>
              </w:rPr>
              <w:tab/>
            </w:r>
            <w:r w:rsidRPr="00E374F0">
              <w:rPr>
                <w:noProof/>
                <w:sz w:val="20"/>
                <w:szCs w:val="20"/>
              </w:rPr>
              <w:t xml:space="preserve"> </w:t>
            </w:r>
            <w:r w:rsidR="00342BD2" w:rsidRPr="00E374F0">
              <w:rPr>
                <w:noProof/>
                <w:sz w:val="20"/>
                <w:szCs w:val="20"/>
              </w:rPr>
              <w:t xml:space="preserve">EEE </w:t>
            </w:r>
            <w:r w:rsidR="00342BD2" w:rsidRPr="005779D1">
              <w:rPr>
                <w:noProof/>
                <w:sz w:val="20"/>
                <w:szCs w:val="20"/>
              </w:rPr>
              <w:t>312</w:t>
            </w:r>
            <w:r w:rsidR="00342BD2" w:rsidRPr="00E374F0">
              <w:rPr>
                <w:noProof/>
                <w:sz w:val="20"/>
                <w:szCs w:val="20"/>
              </w:rPr>
              <w:t xml:space="preserve"> (</w:t>
            </w:r>
            <w:r w:rsidRPr="005779D1">
              <w:rPr>
                <w:noProof/>
                <w:sz w:val="20"/>
                <w:szCs w:val="20"/>
              </w:rPr>
              <w:t>January 2026</w:t>
            </w:r>
            <w:r w:rsidR="00342BD2" w:rsidRPr="00E374F0">
              <w:rPr>
                <w:noProof/>
                <w:sz w:val="20"/>
                <w:szCs w:val="20"/>
              </w:rPr>
              <w:t>)</w:t>
            </w:r>
            <w:r w:rsidR="00C85F44" w:rsidRPr="00E374F0">
              <w:rPr>
                <w:noProof/>
                <w:sz w:val="20"/>
                <w:szCs w:val="20"/>
              </w:rPr>
              <w:t xml:space="preserve"> </w:t>
            </w:r>
            <w:r w:rsidR="00C85F44" w:rsidRPr="00E374F0">
              <w:rPr>
                <w:noProof/>
                <w:sz w:val="20"/>
                <w:szCs w:val="20"/>
              </w:rPr>
              <w:t>B2</w:t>
            </w:r>
            <w:r w:rsidR="00C85F44" w:rsidRPr="00E374F0">
              <w:rPr>
                <w:noProof/>
                <w:sz w:val="20"/>
                <w:szCs w:val="20"/>
              </w:rPr>
              <w:t xml:space="preserve"> </w:t>
            </w:r>
            <w:r w:rsidR="00E374F0" w:rsidRPr="00E374F0">
              <w:rPr>
                <w:noProof/>
                <w:sz w:val="20"/>
                <w:szCs w:val="20"/>
              </w:rPr>
              <w:t xml:space="preserve">Group </w:t>
            </w:r>
            <w:r w:rsidR="00E374F0" w:rsidRPr="00181ED9">
              <w:rPr>
                <w:noProof/>
                <w:sz w:val="20"/>
                <w:szCs w:val="20"/>
              </w:rPr>
              <w:t>04</w:t>
            </w:r>
            <w:r w:rsidR="00C85F44" w:rsidRPr="00E374F0">
              <w:rPr>
                <w:noProof/>
                <w:sz w:val="20"/>
                <w:szCs w:val="20"/>
              </w:rPr>
              <w:t xml:space="preserve">- </w:t>
            </w:r>
            <w:r w:rsidR="00342BD2" w:rsidRPr="00E374F0">
              <w:rPr>
                <w:noProof/>
                <w:sz w:val="20"/>
                <w:szCs w:val="20"/>
              </w:rPr>
              <w:t xml:space="preserve"> Final Project</w:t>
            </w:r>
          </w:p>
          <w:p w14:paraId="40FED2E6" w14:textId="7A88231F" w:rsidR="00594658" w:rsidRPr="00E374F0" w:rsidRDefault="00594658" w:rsidP="003E0561">
            <w:pPr>
              <w:pStyle w:val="Footer"/>
              <w:tabs>
                <w:tab w:val="left" w:pos="0"/>
              </w:tabs>
              <w:rPr>
                <w:sz w:val="20"/>
                <w:szCs w:val="20"/>
              </w:rPr>
            </w:pPr>
            <w:r w:rsidRPr="00E374F0">
              <w:rPr>
                <w:sz w:val="20"/>
                <w:szCs w:val="20"/>
              </w:rPr>
              <w:tab/>
            </w:r>
            <w:r w:rsidR="00342BD2" w:rsidRPr="00E374F0">
              <w:rPr>
                <w:sz w:val="20"/>
                <w:szCs w:val="20"/>
              </w:rPr>
              <w:tab/>
            </w:r>
            <w:r w:rsidRPr="00E374F0">
              <w:rPr>
                <w:sz w:val="20"/>
                <w:szCs w:val="20"/>
              </w:rPr>
              <w:t xml:space="preserve">Page </w:t>
            </w:r>
            <w:r w:rsidR="00E40632" w:rsidRPr="00E374F0">
              <w:rPr>
                <w:b/>
                <w:bCs/>
              </w:rPr>
              <w:fldChar w:fldCharType="begin"/>
            </w:r>
            <w:r w:rsidRPr="00E374F0">
              <w:rPr>
                <w:b/>
                <w:bCs/>
                <w:sz w:val="20"/>
                <w:szCs w:val="20"/>
              </w:rPr>
              <w:instrText xml:space="preserve"> PAGE </w:instrText>
            </w:r>
            <w:r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06A4" w14:textId="77777777" w:rsidR="002C0BD1" w:rsidRDefault="002C0BD1">
      <w:r>
        <w:separator/>
      </w:r>
    </w:p>
  </w:footnote>
  <w:footnote w:type="continuationSeparator" w:id="0">
    <w:p w14:paraId="1325DFCE" w14:textId="77777777" w:rsidR="002C0BD1" w:rsidRDefault="002C0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CFEC"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E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1E58"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6B81C"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68A0"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EDB"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3"/>
  </w:num>
  <w:num w:numId="3" w16cid:durableId="952982331">
    <w:abstractNumId w:val="15"/>
  </w:num>
  <w:num w:numId="4" w16cid:durableId="227885646">
    <w:abstractNumId w:val="5"/>
  </w:num>
  <w:num w:numId="5" w16cid:durableId="1568228294">
    <w:abstractNumId w:val="17"/>
  </w:num>
  <w:num w:numId="6" w16cid:durableId="1097864953">
    <w:abstractNumId w:val="12"/>
  </w:num>
  <w:num w:numId="7" w16cid:durableId="2013334788">
    <w:abstractNumId w:val="16"/>
  </w:num>
  <w:num w:numId="8" w16cid:durableId="720180114">
    <w:abstractNumId w:val="10"/>
  </w:num>
  <w:num w:numId="9" w16cid:durableId="48919993">
    <w:abstractNumId w:val="9"/>
  </w:num>
  <w:num w:numId="10" w16cid:durableId="632176149">
    <w:abstractNumId w:val="18"/>
  </w:num>
  <w:num w:numId="11" w16cid:durableId="2013100820">
    <w:abstractNumId w:val="14"/>
  </w:num>
  <w:num w:numId="12" w16cid:durableId="105275315">
    <w:abstractNumId w:val="11"/>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 w:numId="100">
    <w:abstractNumId w:val="17"/>
    <w:lvlOverride w:ilvl="0">
      <w:startOverride w:val="1"/>
    </w:lvlOverride>
  </w:num>
  <w:num w:numId="101">
    <w:abstractNumId w:val="17"/>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97A1"/>
  <w15:docId w15:val="{99ED369A-3798-4017-8BF8-D0739B25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360" w:hanging="360"/>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360" w:hanging="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eee.buet.ac.bd/academics/undergraduate/peo-po" TargetMode="External"/><Relationship Id="rId3" Type="http://schemas.openxmlformats.org/officeDocument/2006/relationships/customXml" Target="../customXml/item3.xml"/><Relationship Id="rId21" Type="http://schemas.openxmlformats.org/officeDocument/2006/relationships/hyperlink" Target="https://eee.buet.ac.bd/academics/undergraduate/peo-po"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eee.buet.ac.bd/academics/undergraduate/peo-po"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eee.buet.ac.bd/academics/undergraduate/peo-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eee.buet.ac.bd/academics/undergraduate/peo-po" TargetMode="External"/><Relationship Id="rId32" Type="http://schemas.openxmlformats.org/officeDocument/2006/relationships/hyperlink" Target="https://eee.buet.ac.bd/academics/undergraduate/peo-po"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ee.buet.ac.bd/academics/undergraduate/peo-po" TargetMode="External"/><Relationship Id="rId28" Type="http://schemas.openxmlformats.org/officeDocument/2006/relationships/hyperlink" Target="https://eee.buet.ac.bd/academics/undergraduate/peo-p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eee.buet.ac.bd/academics/undergraduate/peo-p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jpeg"/><Relationship Id="rId27" Type="http://schemas.openxmlformats.org/officeDocument/2006/relationships/hyperlink" Target="https://eee.buet.ac.bd/academics/undergraduate/peo-po" TargetMode="External"/><Relationship Id="rId30" Type="http://schemas.openxmlformats.org/officeDocument/2006/relationships/hyperlink" Target="https://eee.buet.ac.bd/academics/undergraduate/peo-po" TargetMode="External"/><Relationship Id="rId35" Type="http://schemas.openxmlformats.org/officeDocument/2006/relationships/fontTable" Target="fontTable.xml"/><Relationship Id="rId8" Type="http://schemas.openxmlformats.org/officeDocument/2006/relationships/webSettings" Target="webSettings.xml"/><Relationship Id="rIdRpt1" Type="http://schemas.openxmlformats.org/officeDocument/2006/relationships/image" Target="media/rpt_img1.png"/><Relationship Id="rIdRpt2" Type="http://schemas.openxmlformats.org/officeDocument/2006/relationships/image" Target="media/rpt_img2.png"/><Relationship Id="rIdRpt3" Type="http://schemas.openxmlformats.org/officeDocument/2006/relationships/image" Target="media/rpt_img3.png"/><Relationship Id="rIdRpt4" Type="http://schemas.openxmlformats.org/officeDocument/2006/relationships/image" Target="media/rpt_img4.png"/><Relationship Id="rIdRpt5" Type="http://schemas.openxmlformats.org/officeDocument/2006/relationships/image" Target="media/rpt_img5.png"/><Relationship Id="rIdRpt6" Type="http://schemas.openxmlformats.org/officeDocument/2006/relationships/image" Target="media/rpt_img6.png"/><Relationship Id="rIdRpt7" Type="http://schemas.openxmlformats.org/officeDocument/2006/relationships/image" Target="media/rpt_img7.png"/><Relationship Id="rIdRpt8" Type="http://schemas.openxmlformats.org/officeDocument/2006/relationships/image" Target="media/rpt_img8.png"/><Relationship Id="rIdRpt9" Type="http://schemas.openxmlformats.org/officeDocument/2006/relationships/image" Target="media/rpt_img9.jpg"/><Relationship Id="rIdRpt10" Type="http://schemas.openxmlformats.org/officeDocument/2006/relationships/image" Target="media/rpt_img10.jpg"/><Relationship Id="rIdRpt11" Type="http://schemas.openxmlformats.org/officeDocument/2006/relationships/image" Target="media/rpt_img11.png"/><Relationship Id="rIdRpt12" Type="http://schemas.openxmlformats.org/officeDocument/2006/relationships/image" Target="media/rpt_img12.png"/><Relationship Id="rIdRpt13" Type="http://schemas.openxmlformats.org/officeDocument/2006/relationships/image" Target="media/rpt_img13.png"/><Relationship Id="rIdRpt14" Type="http://schemas.openxmlformats.org/officeDocument/2006/relationships/image" Target="media/rpt_img14.png"/><Relationship Id="rIdRpt15" Type="http://schemas.openxmlformats.org/officeDocument/2006/relationships/image" Target="media/rpt_img15.png"/><Relationship Id="rIdRpt16" Type="http://schemas.openxmlformats.org/officeDocument/2006/relationships/image" Target="media/rpt_img16.png"/><Relationship Id="rIdRpt17" Type="http://schemas.openxmlformats.org/officeDocument/2006/relationships/image" Target="media/rpt_img17.jpg"/><Relationship Id="rIdRpt18" Type="http://schemas.openxmlformats.org/officeDocument/2006/relationships/image" Target="media/rpt_img18.png"/><Relationship Id="rIdRpt19" Type="http://schemas.openxmlformats.org/officeDocument/2006/relationships/image" Target="media/rpt_img19.jpg"/><Relationship Id="rIdRpt20" Type="http://schemas.openxmlformats.org/officeDocument/2006/relationships/image" Target="media/rpt_img20.jpg"/><Relationship Id="rIdRpt21" Type="http://schemas.openxmlformats.org/officeDocument/2006/relationships/image" Target="media/rpt_img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Dr. Sajid Muhaimin Choudhury</cp:lastModifiedBy>
  <cp:revision>83</cp:revision>
  <cp:lastPrinted>2023-06-08T10:41:00Z</cp:lastPrinted>
  <dcterms:created xsi:type="dcterms:W3CDTF">2022-06-08T06:52:00Z</dcterms:created>
  <dcterms:modified xsi:type="dcterms:W3CDTF">2023-06-08T10:42:00Z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