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168BA" w14:textId="77777777" w:rsidR="008F20ED" w:rsidRPr="008F20ED" w:rsidRDefault="008F20ED" w:rsidP="008F20ED">
      <w:pPr>
        <w:rPr>
          <w:b/>
          <w:bCs/>
        </w:rPr>
      </w:pPr>
      <w:r w:rsidRPr="008F20ED">
        <w:rPr>
          <w:b/>
          <w:bCs/>
        </w:rPr>
        <w:t>Executive Summary</w:t>
      </w:r>
    </w:p>
    <w:p w14:paraId="215B58A7" w14:textId="77777777" w:rsidR="008F20ED" w:rsidRPr="008F20ED" w:rsidRDefault="008F20ED" w:rsidP="008F20ED">
      <w:pPr>
        <w:rPr>
          <w:b/>
          <w:bCs/>
        </w:rPr>
      </w:pPr>
      <w:r w:rsidRPr="008F20ED">
        <w:rPr>
          <w:b/>
          <w:bCs/>
        </w:rPr>
        <w:t>Predictive Forecasting of Care Load &amp; Placement Demand</w:t>
      </w:r>
    </w:p>
    <w:p w14:paraId="4864B12B" w14:textId="77777777" w:rsidR="008F20ED" w:rsidRPr="008F20ED" w:rsidRDefault="008F20ED" w:rsidP="008F20ED">
      <w:r w:rsidRPr="008F20ED">
        <w:rPr>
          <w:b/>
          <w:bCs/>
        </w:rPr>
        <w:t>Healthcare Analytics Project</w:t>
      </w:r>
      <w:r w:rsidRPr="008F20ED">
        <w:br/>
      </w:r>
      <w:r w:rsidRPr="008F20ED">
        <w:rPr>
          <w:b/>
          <w:bCs/>
        </w:rPr>
        <w:t>Domain:</w:t>
      </w:r>
      <w:r w:rsidRPr="008F20ED">
        <w:t xml:space="preserve"> Healthcare Analytics</w:t>
      </w:r>
      <w:r w:rsidRPr="008F20ED">
        <w:br/>
      </w:r>
      <w:r w:rsidRPr="008F20ED">
        <w:rPr>
          <w:b/>
          <w:bCs/>
        </w:rPr>
        <w:t>Prepared by:</w:t>
      </w:r>
      <w:r w:rsidRPr="008F20ED">
        <w:t xml:space="preserve"> </w:t>
      </w:r>
      <w:r w:rsidRPr="008F20ED">
        <w:rPr>
          <w:i/>
          <w:iCs/>
        </w:rPr>
        <w:t>Ahatsham Khan</w:t>
      </w:r>
    </w:p>
    <w:p w14:paraId="59EDA8CB" w14:textId="77777777" w:rsidR="008F20ED" w:rsidRPr="008F20ED" w:rsidRDefault="008F20ED" w:rsidP="008F20ED">
      <w:r w:rsidRPr="008F20ED">
        <w:pict w14:anchorId="7EC034DE">
          <v:rect id="_x0000_i1073" style="width:0;height:1.5pt" o:hralign="center" o:hrstd="t" o:hr="t" fillcolor="#a0a0a0" stroked="f"/>
        </w:pict>
      </w:r>
    </w:p>
    <w:p w14:paraId="0D715C59" w14:textId="77777777" w:rsidR="008F20ED" w:rsidRPr="008F20ED" w:rsidRDefault="008F20ED" w:rsidP="008F20ED">
      <w:pPr>
        <w:rPr>
          <w:b/>
          <w:bCs/>
        </w:rPr>
      </w:pPr>
      <w:r w:rsidRPr="008F20ED">
        <w:rPr>
          <w:b/>
          <w:bCs/>
        </w:rPr>
        <w:t>Overview</w:t>
      </w:r>
    </w:p>
    <w:p w14:paraId="50F08BB0" w14:textId="77777777" w:rsidR="008F20ED" w:rsidRPr="008F20ED" w:rsidRDefault="008F20ED" w:rsidP="008F20ED">
      <w:r w:rsidRPr="008F20ED">
        <w:t>The Unaccompanied Alien Children (UAC) Program under the U.S. Department of Health and Human Services operates in a highly uncertain operational environment where fluctuations in migration activity, humanitarian crises, and policy changes can rapidly increase the number of children entering federal custody.</w:t>
      </w:r>
    </w:p>
    <w:p w14:paraId="372BB21C" w14:textId="77777777" w:rsidR="008F20ED" w:rsidRPr="008F20ED" w:rsidRDefault="008F20ED" w:rsidP="008F20ED">
      <w:r w:rsidRPr="008F20ED">
        <w:t>Existing reporting systems primarily describe historical conditions and lack forward-looking analytical capability. As a result, operational responses related to shelter expansion, healthcare staffing, and placement coordination are often reactive rather than preventive.</w:t>
      </w:r>
    </w:p>
    <w:p w14:paraId="225CA77A" w14:textId="77777777" w:rsidR="008F20ED" w:rsidRPr="008F20ED" w:rsidRDefault="008F20ED" w:rsidP="008F20ED">
      <w:r w:rsidRPr="008F20ED">
        <w:t xml:space="preserve">This project introduces a </w:t>
      </w:r>
      <w:r w:rsidRPr="008F20ED">
        <w:rPr>
          <w:b/>
          <w:bCs/>
        </w:rPr>
        <w:t>predictive forecasting framework</w:t>
      </w:r>
      <w:r w:rsidRPr="008F20ED">
        <w:t xml:space="preserve"> designed to provide advance intelligence on future care demand, enabling data-driven planning and improved child-welfare outcomes.</w:t>
      </w:r>
    </w:p>
    <w:p w14:paraId="5791BBDA" w14:textId="77777777" w:rsidR="008F20ED" w:rsidRPr="008F20ED" w:rsidRDefault="008F20ED" w:rsidP="008F20ED">
      <w:r w:rsidRPr="008F20ED">
        <w:pict w14:anchorId="2EB927CE">
          <v:rect id="_x0000_i1074" style="width:0;height:1.5pt" o:hralign="center" o:hrstd="t" o:hr="t" fillcolor="#a0a0a0" stroked="f"/>
        </w:pict>
      </w:r>
    </w:p>
    <w:p w14:paraId="0CE06D72" w14:textId="77777777" w:rsidR="008F20ED" w:rsidRPr="008F20ED" w:rsidRDefault="008F20ED" w:rsidP="008F20ED">
      <w:pPr>
        <w:rPr>
          <w:b/>
          <w:bCs/>
        </w:rPr>
      </w:pPr>
      <w:r w:rsidRPr="008F20ED">
        <w:rPr>
          <w:b/>
          <w:bCs/>
        </w:rPr>
        <w:t>Project Objective</w:t>
      </w:r>
    </w:p>
    <w:p w14:paraId="18D35A53" w14:textId="77777777" w:rsidR="008F20ED" w:rsidRPr="008F20ED" w:rsidRDefault="008F20ED" w:rsidP="008F20ED">
      <w:r w:rsidRPr="008F20ED">
        <w:t>The project aimed to develop an analytical decision-support system capable of:</w:t>
      </w:r>
    </w:p>
    <w:p w14:paraId="7F3CE68F" w14:textId="77777777" w:rsidR="008F20ED" w:rsidRPr="008F20ED" w:rsidRDefault="008F20ED" w:rsidP="008F20ED">
      <w:pPr>
        <w:numPr>
          <w:ilvl w:val="0"/>
          <w:numId w:val="1"/>
        </w:numPr>
      </w:pPr>
      <w:r w:rsidRPr="008F20ED">
        <w:t>Forecasting the future number of children under HHS care</w:t>
      </w:r>
    </w:p>
    <w:p w14:paraId="5E65F5EE" w14:textId="77777777" w:rsidR="008F20ED" w:rsidRPr="008F20ED" w:rsidRDefault="008F20ED" w:rsidP="008F20ED">
      <w:pPr>
        <w:numPr>
          <w:ilvl w:val="0"/>
          <w:numId w:val="1"/>
        </w:numPr>
      </w:pPr>
      <w:r w:rsidRPr="008F20ED">
        <w:t>Predicting discharge and placement demand</w:t>
      </w:r>
    </w:p>
    <w:p w14:paraId="0898A094" w14:textId="77777777" w:rsidR="008F20ED" w:rsidRPr="008F20ED" w:rsidRDefault="008F20ED" w:rsidP="008F20ED">
      <w:pPr>
        <w:numPr>
          <w:ilvl w:val="0"/>
          <w:numId w:val="1"/>
        </w:numPr>
      </w:pPr>
      <w:r w:rsidRPr="008F20ED">
        <w:t>Detecting early indicators of operational capacity stress</w:t>
      </w:r>
    </w:p>
    <w:p w14:paraId="6254FD91" w14:textId="77777777" w:rsidR="008F20ED" w:rsidRPr="008F20ED" w:rsidRDefault="008F20ED" w:rsidP="008F20ED">
      <w:pPr>
        <w:numPr>
          <w:ilvl w:val="0"/>
          <w:numId w:val="1"/>
        </w:numPr>
      </w:pPr>
      <w:r w:rsidRPr="008F20ED">
        <w:t>Supporting proactive healthcare and shelter resource allocation</w:t>
      </w:r>
    </w:p>
    <w:p w14:paraId="71909F88" w14:textId="77777777" w:rsidR="008F20ED" w:rsidRPr="008F20ED" w:rsidRDefault="008F20ED" w:rsidP="008F20ED">
      <w:r w:rsidRPr="008F20ED">
        <w:pict w14:anchorId="1038C6C2">
          <v:rect id="_x0000_i1075" style="width:0;height:1.5pt" o:hralign="center" o:hrstd="t" o:hr="t" fillcolor="#a0a0a0" stroked="f"/>
        </w:pict>
      </w:r>
    </w:p>
    <w:p w14:paraId="544507E9" w14:textId="77777777" w:rsidR="008F20ED" w:rsidRPr="008F20ED" w:rsidRDefault="008F20ED" w:rsidP="008F20ED">
      <w:pPr>
        <w:rPr>
          <w:b/>
          <w:bCs/>
        </w:rPr>
      </w:pPr>
      <w:r w:rsidRPr="008F20ED">
        <w:rPr>
          <w:b/>
          <w:bCs/>
        </w:rPr>
        <w:t>Analytical Approach</w:t>
      </w:r>
    </w:p>
    <w:p w14:paraId="774D57DF" w14:textId="77777777" w:rsidR="008F20ED" w:rsidRPr="008F20ED" w:rsidRDefault="008F20ED" w:rsidP="008F20ED">
      <w:r w:rsidRPr="008F20ED">
        <w:t>Daily operational data from the UAC Program was analyzed using advanced healthcare analytics and predictive modeling techniques.</w:t>
      </w:r>
    </w:p>
    <w:p w14:paraId="6D310B3B" w14:textId="77777777" w:rsidR="008F20ED" w:rsidRPr="008F20ED" w:rsidRDefault="008F20ED" w:rsidP="008F20ED">
      <w:r w:rsidRPr="008F20ED">
        <w:t>Key methodological components included:</w:t>
      </w:r>
    </w:p>
    <w:p w14:paraId="0D88D524" w14:textId="77777777" w:rsidR="008F20ED" w:rsidRPr="008F20ED" w:rsidRDefault="008F20ED" w:rsidP="008F20ED">
      <w:pPr>
        <w:numPr>
          <w:ilvl w:val="0"/>
          <w:numId w:val="2"/>
        </w:numPr>
      </w:pPr>
      <w:r w:rsidRPr="008F20ED">
        <w:t>Time-series preparation and trend analysis</w:t>
      </w:r>
    </w:p>
    <w:p w14:paraId="55657F8C" w14:textId="77777777" w:rsidR="008F20ED" w:rsidRPr="008F20ED" w:rsidRDefault="008F20ED" w:rsidP="008F20ED">
      <w:pPr>
        <w:numPr>
          <w:ilvl w:val="0"/>
          <w:numId w:val="2"/>
        </w:numPr>
      </w:pPr>
      <w:r w:rsidRPr="008F20ED">
        <w:lastRenderedPageBreak/>
        <w:t>Seasonal decomposition of care-load patterns</w:t>
      </w:r>
    </w:p>
    <w:p w14:paraId="31DB03EA" w14:textId="77777777" w:rsidR="008F20ED" w:rsidRPr="008F20ED" w:rsidRDefault="008F20ED" w:rsidP="008F20ED">
      <w:pPr>
        <w:numPr>
          <w:ilvl w:val="0"/>
          <w:numId w:val="2"/>
        </w:numPr>
      </w:pPr>
      <w:r w:rsidRPr="008F20ED">
        <w:t>Feature engineering using lag variables and rolling averages</w:t>
      </w:r>
    </w:p>
    <w:p w14:paraId="3A31EA9F" w14:textId="77777777" w:rsidR="008F20ED" w:rsidRPr="008F20ED" w:rsidRDefault="008F20ED" w:rsidP="008F20ED">
      <w:pPr>
        <w:numPr>
          <w:ilvl w:val="0"/>
          <w:numId w:val="2"/>
        </w:numPr>
      </w:pPr>
      <w:r w:rsidRPr="008F20ED">
        <w:t>Development and comparison of forecasting models:</w:t>
      </w:r>
    </w:p>
    <w:p w14:paraId="28029B99" w14:textId="77777777" w:rsidR="008F20ED" w:rsidRPr="008F20ED" w:rsidRDefault="008F20ED" w:rsidP="008F20ED">
      <w:pPr>
        <w:numPr>
          <w:ilvl w:val="1"/>
          <w:numId w:val="2"/>
        </w:numPr>
      </w:pPr>
      <w:r w:rsidRPr="008F20ED">
        <w:t>ARIMA (Statistical Time-Series Model)</w:t>
      </w:r>
    </w:p>
    <w:p w14:paraId="0717FB27" w14:textId="77777777" w:rsidR="008F20ED" w:rsidRPr="008F20ED" w:rsidRDefault="008F20ED" w:rsidP="008F20ED">
      <w:pPr>
        <w:numPr>
          <w:ilvl w:val="1"/>
          <w:numId w:val="2"/>
        </w:numPr>
      </w:pPr>
      <w:r w:rsidRPr="008F20ED">
        <w:t>Random Forest Regressor (Machine Learning Model)</w:t>
      </w:r>
    </w:p>
    <w:p w14:paraId="3E0AADFB" w14:textId="77777777" w:rsidR="008F20ED" w:rsidRPr="008F20ED" w:rsidRDefault="008F20ED" w:rsidP="008F20ED">
      <w:pPr>
        <w:numPr>
          <w:ilvl w:val="0"/>
          <w:numId w:val="2"/>
        </w:numPr>
      </w:pPr>
      <w:r w:rsidRPr="008F20ED">
        <w:t>Model validation using performance metrics including MAE and RMSE</w:t>
      </w:r>
    </w:p>
    <w:p w14:paraId="3AC15378" w14:textId="77777777" w:rsidR="008F20ED" w:rsidRPr="008F20ED" w:rsidRDefault="008F20ED" w:rsidP="008F20ED">
      <w:r w:rsidRPr="008F20ED">
        <w:t xml:space="preserve">A system-level performance metric termed the </w:t>
      </w:r>
      <w:r w:rsidRPr="008F20ED">
        <w:rPr>
          <w:b/>
          <w:bCs/>
        </w:rPr>
        <w:t>Net Pressure Indicator</w:t>
      </w:r>
      <w:r w:rsidRPr="008F20ED">
        <w:t xml:space="preserve"> was developed to measure imbalance between incoming transfers and successful discharges.</w:t>
      </w:r>
    </w:p>
    <w:p w14:paraId="25AC01E8" w14:textId="77777777" w:rsidR="008F20ED" w:rsidRPr="008F20ED" w:rsidRDefault="008F20ED" w:rsidP="008F20ED">
      <w:r w:rsidRPr="008F20ED">
        <w:pict w14:anchorId="6D2DA770">
          <v:rect id="_x0000_i1076" style="width:0;height:1.5pt" o:hralign="center" o:hrstd="t" o:hr="t" fillcolor="#a0a0a0" stroked="f"/>
        </w:pict>
      </w:r>
    </w:p>
    <w:p w14:paraId="52D1D68E" w14:textId="77777777" w:rsidR="008F20ED" w:rsidRPr="008F20ED" w:rsidRDefault="008F20ED" w:rsidP="008F20ED">
      <w:pPr>
        <w:rPr>
          <w:b/>
          <w:bCs/>
        </w:rPr>
      </w:pPr>
      <w:r w:rsidRPr="008F20ED">
        <w:rPr>
          <w:b/>
          <w:bCs/>
        </w:rPr>
        <w:t>Key Findings</w:t>
      </w:r>
    </w:p>
    <w:p w14:paraId="5720E50B" w14:textId="77777777" w:rsidR="008F20ED" w:rsidRPr="008F20ED" w:rsidRDefault="008F20ED" w:rsidP="008F20ED">
      <w:pPr>
        <w:rPr>
          <w:b/>
          <w:bCs/>
        </w:rPr>
      </w:pPr>
      <w:r w:rsidRPr="008F20ED">
        <w:rPr>
          <w:b/>
          <w:bCs/>
        </w:rPr>
        <w:t>1. Rising Care Demand</w:t>
      </w:r>
    </w:p>
    <w:p w14:paraId="23FFC092" w14:textId="77777777" w:rsidR="008F20ED" w:rsidRPr="008F20ED" w:rsidRDefault="008F20ED" w:rsidP="008F20ED">
      <w:r w:rsidRPr="008F20ED">
        <w:t>Analysis identified a sustained upward trend in children under HHS care, indicating increasing long-term operational demand.</w:t>
      </w:r>
    </w:p>
    <w:p w14:paraId="258B7842" w14:textId="77777777" w:rsidR="008F20ED" w:rsidRPr="008F20ED" w:rsidRDefault="008F20ED" w:rsidP="008F20ED">
      <w:pPr>
        <w:rPr>
          <w:b/>
          <w:bCs/>
        </w:rPr>
      </w:pPr>
      <w:r w:rsidRPr="008F20ED">
        <w:rPr>
          <w:b/>
          <w:bCs/>
        </w:rPr>
        <w:t>2. Operational Seasonality</w:t>
      </w:r>
    </w:p>
    <w:p w14:paraId="72913FEF" w14:textId="77777777" w:rsidR="008F20ED" w:rsidRPr="008F20ED" w:rsidRDefault="008F20ED" w:rsidP="008F20ED">
      <w:r w:rsidRPr="008F20ED">
        <w:t>Weekly fluctuations in discharge activity revealed structured placement cycles influencing shelter occupancy levels.</w:t>
      </w:r>
    </w:p>
    <w:p w14:paraId="494EAA5C" w14:textId="77777777" w:rsidR="008F20ED" w:rsidRPr="008F20ED" w:rsidRDefault="008F20ED" w:rsidP="008F20ED">
      <w:pPr>
        <w:rPr>
          <w:b/>
          <w:bCs/>
        </w:rPr>
      </w:pPr>
      <w:r w:rsidRPr="008F20ED">
        <w:rPr>
          <w:b/>
          <w:bCs/>
        </w:rPr>
        <w:t>3. Early Capacity Stress Signals</w:t>
      </w:r>
    </w:p>
    <w:p w14:paraId="69EA730C" w14:textId="77777777" w:rsidR="008F20ED" w:rsidRPr="008F20ED" w:rsidRDefault="008F20ED" w:rsidP="008F20ED">
      <w:r w:rsidRPr="008F20ED">
        <w:t>Periods where transfers exceeded discharges resulted in backlog accumulation, increased length of stay, and elevated risk of shelter overcrowding.</w:t>
      </w:r>
    </w:p>
    <w:p w14:paraId="624C7537" w14:textId="77777777" w:rsidR="008F20ED" w:rsidRPr="008F20ED" w:rsidRDefault="008F20ED" w:rsidP="008F20ED">
      <w:pPr>
        <w:rPr>
          <w:b/>
          <w:bCs/>
        </w:rPr>
      </w:pPr>
      <w:r w:rsidRPr="008F20ED">
        <w:rPr>
          <w:b/>
          <w:bCs/>
        </w:rPr>
        <w:t>4. Predictive Forecast Accuracy</w:t>
      </w:r>
    </w:p>
    <w:p w14:paraId="2A39A15D" w14:textId="77777777" w:rsidR="008F20ED" w:rsidRPr="008F20ED" w:rsidRDefault="008F20ED" w:rsidP="008F20ED">
      <w:r w:rsidRPr="008F20ED">
        <w:t>Machine-learning forecasting models demonstrated strong predictive capability in identifying short-term demand surges, enabling advance operational preparation.</w:t>
      </w:r>
    </w:p>
    <w:p w14:paraId="7FF03337" w14:textId="77777777" w:rsidR="008F20ED" w:rsidRPr="008F20ED" w:rsidRDefault="008F20ED" w:rsidP="008F20ED">
      <w:r w:rsidRPr="008F20ED">
        <w:pict w14:anchorId="0B7D5EEA">
          <v:rect id="_x0000_i1077" style="width:0;height:1.5pt" o:hralign="center" o:hrstd="t" o:hr="t" fillcolor="#a0a0a0" stroked="f"/>
        </w:pict>
      </w:r>
    </w:p>
    <w:p w14:paraId="3CE9BB4B" w14:textId="77777777" w:rsidR="008F20ED" w:rsidRPr="008F20ED" w:rsidRDefault="008F20ED" w:rsidP="008F20ED">
      <w:pPr>
        <w:rPr>
          <w:b/>
          <w:bCs/>
        </w:rPr>
      </w:pPr>
      <w:r w:rsidRPr="008F20ED">
        <w:rPr>
          <w:b/>
          <w:bCs/>
        </w:rPr>
        <w:t>Policy and Operational Implications</w:t>
      </w:r>
    </w:p>
    <w:p w14:paraId="6DC2FEE4" w14:textId="77777777" w:rsidR="008F20ED" w:rsidRPr="008F20ED" w:rsidRDefault="008F20ED" w:rsidP="008F20ED">
      <w:r w:rsidRPr="008F20ED">
        <w:t>The predictive framework enables government stakeholders to transition from reactive management toward proactive planning through:</w:t>
      </w:r>
    </w:p>
    <w:p w14:paraId="6CB95814" w14:textId="77777777" w:rsidR="008F20ED" w:rsidRPr="008F20ED" w:rsidRDefault="008F20ED" w:rsidP="008F20ED">
      <w:pPr>
        <w:numPr>
          <w:ilvl w:val="0"/>
          <w:numId w:val="3"/>
        </w:numPr>
      </w:pPr>
      <w:r w:rsidRPr="008F20ED">
        <w:t>Advance forecasting of shelter occupancy requirements</w:t>
      </w:r>
    </w:p>
    <w:p w14:paraId="1D74DCCC" w14:textId="77777777" w:rsidR="008F20ED" w:rsidRPr="008F20ED" w:rsidRDefault="008F20ED" w:rsidP="008F20ED">
      <w:pPr>
        <w:numPr>
          <w:ilvl w:val="0"/>
          <w:numId w:val="3"/>
        </w:numPr>
      </w:pPr>
      <w:r w:rsidRPr="008F20ED">
        <w:t>Improved workforce and healthcare staffing allocation</w:t>
      </w:r>
    </w:p>
    <w:p w14:paraId="27473662" w14:textId="77777777" w:rsidR="008F20ED" w:rsidRPr="008F20ED" w:rsidRDefault="008F20ED" w:rsidP="008F20ED">
      <w:pPr>
        <w:numPr>
          <w:ilvl w:val="0"/>
          <w:numId w:val="3"/>
        </w:numPr>
      </w:pPr>
      <w:r w:rsidRPr="008F20ED">
        <w:lastRenderedPageBreak/>
        <w:t>Early identification of capacity breach risks</w:t>
      </w:r>
    </w:p>
    <w:p w14:paraId="71FE10E2" w14:textId="77777777" w:rsidR="008F20ED" w:rsidRPr="008F20ED" w:rsidRDefault="008F20ED" w:rsidP="008F20ED">
      <w:pPr>
        <w:numPr>
          <w:ilvl w:val="0"/>
          <w:numId w:val="3"/>
        </w:numPr>
      </w:pPr>
      <w:r w:rsidRPr="008F20ED">
        <w:t>Optimization of sponsor placement workflows</w:t>
      </w:r>
    </w:p>
    <w:p w14:paraId="3ADAB2A6" w14:textId="77777777" w:rsidR="008F20ED" w:rsidRPr="008F20ED" w:rsidRDefault="008F20ED" w:rsidP="008F20ED">
      <w:pPr>
        <w:numPr>
          <w:ilvl w:val="0"/>
          <w:numId w:val="3"/>
        </w:numPr>
      </w:pPr>
      <w:r w:rsidRPr="008F20ED">
        <w:t>Reduction in operational congestion and service delays</w:t>
      </w:r>
    </w:p>
    <w:p w14:paraId="73047094" w14:textId="77777777" w:rsidR="008F20ED" w:rsidRPr="008F20ED" w:rsidRDefault="008F20ED" w:rsidP="008F20ED">
      <w:r w:rsidRPr="008F20ED">
        <w:pict w14:anchorId="63AEE7C9">
          <v:rect id="_x0000_i1078" style="width:0;height:1.5pt" o:hralign="center" o:hrstd="t" o:hr="t" fillcolor="#a0a0a0" stroked="f"/>
        </w:pict>
      </w:r>
    </w:p>
    <w:p w14:paraId="0C5FDBA6" w14:textId="77777777" w:rsidR="008F20ED" w:rsidRPr="008F20ED" w:rsidRDefault="008F20ED" w:rsidP="008F20ED">
      <w:pPr>
        <w:rPr>
          <w:b/>
          <w:bCs/>
        </w:rPr>
      </w:pPr>
      <w:r w:rsidRPr="008F20ED">
        <w:rPr>
          <w:b/>
          <w:bCs/>
        </w:rPr>
        <w:t>Decision Support System</w:t>
      </w:r>
    </w:p>
    <w:p w14:paraId="547A28C6" w14:textId="77777777" w:rsidR="008F20ED" w:rsidRPr="008F20ED" w:rsidRDefault="008F20ED" w:rsidP="008F20ED">
      <w:r w:rsidRPr="008F20ED">
        <w:t xml:space="preserve">A live analytics dashboard was developed using </w:t>
      </w:r>
      <w:proofErr w:type="spellStart"/>
      <w:r w:rsidRPr="008F20ED">
        <w:t>Streamlit</w:t>
      </w:r>
      <w:proofErr w:type="spellEnd"/>
      <w:r w:rsidRPr="008F20ED">
        <w:t xml:space="preserve"> technology to provide real-time decision support featuring:</w:t>
      </w:r>
    </w:p>
    <w:p w14:paraId="6D7B19FB" w14:textId="77777777" w:rsidR="008F20ED" w:rsidRPr="008F20ED" w:rsidRDefault="008F20ED" w:rsidP="008F20ED">
      <w:pPr>
        <w:numPr>
          <w:ilvl w:val="0"/>
          <w:numId w:val="4"/>
        </w:numPr>
      </w:pPr>
      <w:r w:rsidRPr="008F20ED">
        <w:t>Future care-load forecasting</w:t>
      </w:r>
    </w:p>
    <w:p w14:paraId="26A09B29" w14:textId="77777777" w:rsidR="008F20ED" w:rsidRPr="008F20ED" w:rsidRDefault="008F20ED" w:rsidP="008F20ED">
      <w:pPr>
        <w:numPr>
          <w:ilvl w:val="0"/>
          <w:numId w:val="4"/>
        </w:numPr>
      </w:pPr>
      <w:r w:rsidRPr="008F20ED">
        <w:t>Discharge demand projections</w:t>
      </w:r>
    </w:p>
    <w:p w14:paraId="7A6D39CD" w14:textId="77777777" w:rsidR="008F20ED" w:rsidRPr="008F20ED" w:rsidRDefault="008F20ED" w:rsidP="008F20ED">
      <w:pPr>
        <w:numPr>
          <w:ilvl w:val="0"/>
          <w:numId w:val="4"/>
        </w:numPr>
      </w:pPr>
      <w:r w:rsidRPr="008F20ED">
        <w:t>Capacity risk visualization</w:t>
      </w:r>
    </w:p>
    <w:p w14:paraId="4B4F595E" w14:textId="77777777" w:rsidR="008F20ED" w:rsidRPr="008F20ED" w:rsidRDefault="008F20ED" w:rsidP="008F20ED">
      <w:pPr>
        <w:numPr>
          <w:ilvl w:val="0"/>
          <w:numId w:val="4"/>
        </w:numPr>
      </w:pPr>
      <w:r w:rsidRPr="008F20ED">
        <w:t>Model comparison and scenario analysis</w:t>
      </w:r>
    </w:p>
    <w:p w14:paraId="3E245A91" w14:textId="77777777" w:rsidR="008F20ED" w:rsidRPr="008F20ED" w:rsidRDefault="008F20ED" w:rsidP="008F20ED">
      <w:r w:rsidRPr="008F20ED">
        <w:t>The dashboard converts analytical outputs into actionable insights accessible to policymakers and operational administrators.</w:t>
      </w:r>
    </w:p>
    <w:p w14:paraId="13B34A57" w14:textId="77777777" w:rsidR="008F20ED" w:rsidRPr="008F20ED" w:rsidRDefault="008F20ED" w:rsidP="008F20ED">
      <w:r w:rsidRPr="008F20ED">
        <w:pict w14:anchorId="47FEED60">
          <v:rect id="_x0000_i1079" style="width:0;height:1.5pt" o:hralign="center" o:hrstd="t" o:hr="t" fillcolor="#a0a0a0" stroked="f"/>
        </w:pict>
      </w:r>
    </w:p>
    <w:p w14:paraId="6037A107" w14:textId="77777777" w:rsidR="008F20ED" w:rsidRPr="008F20ED" w:rsidRDefault="008F20ED" w:rsidP="008F20ED">
      <w:pPr>
        <w:rPr>
          <w:b/>
          <w:bCs/>
        </w:rPr>
      </w:pPr>
      <w:r w:rsidRPr="008F20ED">
        <w:rPr>
          <w:b/>
          <w:bCs/>
        </w:rPr>
        <w:t>Strategic Contribution</w:t>
      </w:r>
    </w:p>
    <w:p w14:paraId="512976F0" w14:textId="77777777" w:rsidR="008F20ED" w:rsidRPr="008F20ED" w:rsidRDefault="008F20ED" w:rsidP="008F20ED">
      <w:r w:rsidRPr="008F20ED">
        <w:t>This project demonstrates the application of predictive healthcare analytics in strengthening national child-welfare operations by enabling:</w:t>
      </w:r>
    </w:p>
    <w:p w14:paraId="4F787F9B" w14:textId="77777777" w:rsidR="008F20ED" w:rsidRDefault="008F20ED" w:rsidP="008F20ED">
      <w:pPr>
        <w:pStyle w:val="ListParagraph"/>
        <w:numPr>
          <w:ilvl w:val="0"/>
          <w:numId w:val="5"/>
        </w:numPr>
      </w:pPr>
      <w:r w:rsidRPr="008F20ED">
        <w:t>Evidence-based decision-making</w:t>
      </w:r>
    </w:p>
    <w:p w14:paraId="0FBB2D85" w14:textId="77777777" w:rsidR="008F20ED" w:rsidRDefault="008F20ED" w:rsidP="008F20ED">
      <w:pPr>
        <w:pStyle w:val="ListParagraph"/>
        <w:numPr>
          <w:ilvl w:val="0"/>
          <w:numId w:val="5"/>
        </w:numPr>
      </w:pPr>
      <w:r w:rsidRPr="008F20ED">
        <w:t xml:space="preserve"> Resource optimization</w:t>
      </w:r>
    </w:p>
    <w:p w14:paraId="42CE8991" w14:textId="77777777" w:rsidR="008F20ED" w:rsidRDefault="008F20ED" w:rsidP="008F20ED">
      <w:pPr>
        <w:pStyle w:val="ListParagraph"/>
        <w:numPr>
          <w:ilvl w:val="0"/>
          <w:numId w:val="5"/>
        </w:numPr>
      </w:pPr>
      <w:r w:rsidRPr="008F20ED">
        <w:t xml:space="preserve"> Early risk detection</w:t>
      </w:r>
    </w:p>
    <w:p w14:paraId="3EC4B685" w14:textId="6DBE9106" w:rsidR="008F20ED" w:rsidRPr="008F20ED" w:rsidRDefault="008F20ED" w:rsidP="008F20ED">
      <w:pPr>
        <w:pStyle w:val="ListParagraph"/>
        <w:numPr>
          <w:ilvl w:val="0"/>
          <w:numId w:val="5"/>
        </w:numPr>
      </w:pPr>
      <w:r w:rsidRPr="008F20ED">
        <w:t xml:space="preserve"> Improved humanitarian response efficiency</w:t>
      </w:r>
    </w:p>
    <w:p w14:paraId="1B9AE449" w14:textId="77777777" w:rsidR="008F20ED" w:rsidRPr="008F20ED" w:rsidRDefault="008F20ED" w:rsidP="008F20ED">
      <w:r w:rsidRPr="008F20ED">
        <w:pict w14:anchorId="19E5502C">
          <v:rect id="_x0000_i1080" style="width:0;height:1.5pt" o:hralign="center" o:hrstd="t" o:hr="t" fillcolor="#a0a0a0" stroked="f"/>
        </w:pict>
      </w:r>
    </w:p>
    <w:p w14:paraId="20348170" w14:textId="77777777" w:rsidR="008F20ED" w:rsidRPr="008F20ED" w:rsidRDefault="008F20ED" w:rsidP="008F20ED">
      <w:pPr>
        <w:rPr>
          <w:b/>
          <w:bCs/>
        </w:rPr>
      </w:pPr>
      <w:r w:rsidRPr="008F20ED">
        <w:rPr>
          <w:b/>
          <w:bCs/>
        </w:rPr>
        <w:t>Conclusion</w:t>
      </w:r>
    </w:p>
    <w:p w14:paraId="19567304" w14:textId="77777777" w:rsidR="008F20ED" w:rsidRPr="008F20ED" w:rsidRDefault="008F20ED" w:rsidP="008F20ED">
      <w:r w:rsidRPr="008F20ED">
        <w:t>The Predictive Forecasting of Care Load &amp; Placement Demand framework transforms historical operational data into actionable foresight for the HHS UAC Program. By enabling anticipatory planning and resource readiness, the model supports sustainable care management, operational resilience, and enhanced welfare outcomes for vulnerable children.</w:t>
      </w:r>
    </w:p>
    <w:p w14:paraId="094A3E4E" w14:textId="77777777" w:rsidR="00680AF5" w:rsidRDefault="00680AF5"/>
    <w:sectPr w:rsidR="00680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E6A42"/>
    <w:multiLevelType w:val="multilevel"/>
    <w:tmpl w:val="6128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F305D"/>
    <w:multiLevelType w:val="multilevel"/>
    <w:tmpl w:val="2EF60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383C00"/>
    <w:multiLevelType w:val="multilevel"/>
    <w:tmpl w:val="07B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226832"/>
    <w:multiLevelType w:val="multilevel"/>
    <w:tmpl w:val="411C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673F1"/>
    <w:multiLevelType w:val="hybridMultilevel"/>
    <w:tmpl w:val="70C00B2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635672387">
    <w:abstractNumId w:val="0"/>
  </w:num>
  <w:num w:numId="2" w16cid:durableId="1646009010">
    <w:abstractNumId w:val="1"/>
  </w:num>
  <w:num w:numId="3" w16cid:durableId="1603607015">
    <w:abstractNumId w:val="2"/>
  </w:num>
  <w:num w:numId="4" w16cid:durableId="1164978091">
    <w:abstractNumId w:val="3"/>
  </w:num>
  <w:num w:numId="5" w16cid:durableId="653795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ED"/>
    <w:rsid w:val="005B1C99"/>
    <w:rsid w:val="00680AF5"/>
    <w:rsid w:val="008F20ED"/>
    <w:rsid w:val="00D228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619E"/>
  <w15:chartTrackingRefBased/>
  <w15:docId w15:val="{FD882141-4625-406F-90D4-8E0BDDD46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0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F20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F20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F20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F20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F2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0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F20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F20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F20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F20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F2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0ED"/>
    <w:rPr>
      <w:rFonts w:eastAsiaTheme="majorEastAsia" w:cstheme="majorBidi"/>
      <w:color w:val="272727" w:themeColor="text1" w:themeTint="D8"/>
    </w:rPr>
  </w:style>
  <w:style w:type="paragraph" w:styleId="Title">
    <w:name w:val="Title"/>
    <w:basedOn w:val="Normal"/>
    <w:next w:val="Normal"/>
    <w:link w:val="TitleChar"/>
    <w:uiPriority w:val="10"/>
    <w:qFormat/>
    <w:rsid w:val="008F2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0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0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20ED"/>
    <w:rPr>
      <w:i/>
      <w:iCs/>
      <w:color w:val="404040" w:themeColor="text1" w:themeTint="BF"/>
    </w:rPr>
  </w:style>
  <w:style w:type="paragraph" w:styleId="ListParagraph">
    <w:name w:val="List Paragraph"/>
    <w:basedOn w:val="Normal"/>
    <w:uiPriority w:val="34"/>
    <w:qFormat/>
    <w:rsid w:val="008F20ED"/>
    <w:pPr>
      <w:ind w:left="720"/>
      <w:contextualSpacing/>
    </w:pPr>
  </w:style>
  <w:style w:type="character" w:styleId="IntenseEmphasis">
    <w:name w:val="Intense Emphasis"/>
    <w:basedOn w:val="DefaultParagraphFont"/>
    <w:uiPriority w:val="21"/>
    <w:qFormat/>
    <w:rsid w:val="008F20ED"/>
    <w:rPr>
      <w:i/>
      <w:iCs/>
      <w:color w:val="365F91" w:themeColor="accent1" w:themeShade="BF"/>
    </w:rPr>
  </w:style>
  <w:style w:type="paragraph" w:styleId="IntenseQuote">
    <w:name w:val="Intense Quote"/>
    <w:basedOn w:val="Normal"/>
    <w:next w:val="Normal"/>
    <w:link w:val="IntenseQuoteChar"/>
    <w:uiPriority w:val="30"/>
    <w:qFormat/>
    <w:rsid w:val="008F20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20ED"/>
    <w:rPr>
      <w:i/>
      <w:iCs/>
      <w:color w:val="365F91" w:themeColor="accent1" w:themeShade="BF"/>
    </w:rPr>
  </w:style>
  <w:style w:type="character" w:styleId="IntenseReference">
    <w:name w:val="Intense Reference"/>
    <w:basedOn w:val="DefaultParagraphFont"/>
    <w:uiPriority w:val="32"/>
    <w:qFormat/>
    <w:rsid w:val="008F20E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Ahatsham Khan</dc:creator>
  <cp:keywords/>
  <dc:description/>
  <cp:lastModifiedBy>Ahatsham Khan</cp:lastModifiedBy>
  <cp:revision>1</cp:revision>
  <dcterms:created xsi:type="dcterms:W3CDTF">2026-03-01T16:01:00Z</dcterms:created>
  <dcterms:modified xsi:type="dcterms:W3CDTF">2026-03-01T16:03:00Z</dcterms:modified>
</cp:coreProperties>
</file>