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18" w:rsidRDefault="00646918" w:rsidP="00646918">
      <w:pPr>
        <w:jc w:val="both"/>
        <w:rPr>
          <w:b/>
          <w:lang w:val="fr-BE"/>
        </w:rPr>
      </w:pPr>
      <w:r>
        <w:rPr>
          <w:b/>
          <w:lang w:val="fr-BE"/>
        </w:rPr>
        <w:t>Annexe 2 : Equations d’onde.</w:t>
      </w:r>
    </w:p>
    <w:p w:rsidR="00646918" w:rsidRDefault="00646918" w:rsidP="00646918">
      <w:pPr>
        <w:jc w:val="both"/>
        <w:rPr>
          <w:b/>
          <w:lang w:val="fr-BE"/>
        </w:rPr>
      </w:pPr>
    </w:p>
    <w:p w:rsidR="00646918" w:rsidRDefault="00646918" w:rsidP="00646918">
      <w:pPr>
        <w:jc w:val="both"/>
        <w:rPr>
          <w:bCs/>
          <w:lang w:val="fr-BE"/>
        </w:rPr>
      </w:pPr>
      <w:r>
        <w:rPr>
          <w:b/>
          <w:lang w:val="fr-BE"/>
        </w:rPr>
        <w:tab/>
      </w:r>
      <w:r>
        <w:rPr>
          <w:bCs/>
          <w:lang w:val="fr-BE"/>
        </w:rPr>
        <w:t xml:space="preserve">Les calculs explicites de cet appendice sont effectués en annexe dans le cadre d’une session </w:t>
      </w:r>
      <w:proofErr w:type="spellStart"/>
      <w:r>
        <w:rPr>
          <w:bCs/>
          <w:lang w:val="fr-BE"/>
        </w:rPr>
        <w:t>Mathematica</w:t>
      </w:r>
      <w:proofErr w:type="spellEnd"/>
      <w:r>
        <w:rPr>
          <w:bCs/>
          <w:lang w:val="fr-BE"/>
        </w:rPr>
        <w:t>.</w:t>
      </w:r>
    </w:p>
    <w:p w:rsidR="00646918" w:rsidRDefault="00646918" w:rsidP="00646918">
      <w:pPr>
        <w:jc w:val="both"/>
        <w:rPr>
          <w:lang w:val="fr-BE"/>
        </w:rPr>
      </w:pPr>
    </w:p>
    <w:p w:rsidR="00646918" w:rsidRDefault="00646918" w:rsidP="00646918">
      <w:pPr>
        <w:jc w:val="both"/>
        <w:rPr>
          <w:lang w:val="fr-BE"/>
        </w:rPr>
      </w:pPr>
      <w:r>
        <w:rPr>
          <w:lang w:val="fr-BE"/>
        </w:rPr>
        <w:tab/>
        <w:t xml:space="preserve">Intéressons-nous à l’équation d’évolution des particules spinales.  Toute particule possède des degrés de liberté externes (position, quantité de mouvement, </w:t>
      </w:r>
      <w:proofErr w:type="spellStart"/>
      <w:r>
        <w:rPr>
          <w:lang w:val="fr-BE"/>
        </w:rPr>
        <w:t>etc</w:t>
      </w:r>
      <w:proofErr w:type="spellEnd"/>
      <w:r>
        <w:rPr>
          <w:lang w:val="fr-BE"/>
        </w:rPr>
        <w:t>) et internes (spin).  Une équation acceptable doit rencontrer un certain nombre d’exigences :</w:t>
      </w:r>
    </w:p>
    <w:p w:rsidR="00646918" w:rsidRDefault="00646918" w:rsidP="00646918">
      <w:pPr>
        <w:jc w:val="both"/>
        <w:rPr>
          <w:lang w:val="fr-BE"/>
        </w:rPr>
      </w:pPr>
    </w:p>
    <w:p w:rsidR="00646918" w:rsidRDefault="00646918" w:rsidP="00646918">
      <w:pPr>
        <w:numPr>
          <w:ilvl w:val="0"/>
          <w:numId w:val="1"/>
        </w:numPr>
        <w:jc w:val="both"/>
        <w:rPr>
          <w:lang w:val="fr-BE"/>
        </w:rPr>
      </w:pPr>
      <w:r>
        <w:rPr>
          <w:lang w:val="fr-BE"/>
        </w:rPr>
        <w:t xml:space="preserve">être du premier ordre en les dérivées partielles spatio-temporelles, </w:t>
      </w:r>
    </w:p>
    <w:p w:rsidR="00646918" w:rsidRDefault="00646918" w:rsidP="00646918">
      <w:pPr>
        <w:numPr>
          <w:ilvl w:val="0"/>
          <w:numId w:val="1"/>
        </w:numPr>
        <w:jc w:val="both"/>
        <w:rPr>
          <w:lang w:val="fr-BE"/>
        </w:rPr>
      </w:pPr>
      <w:r>
        <w:rPr>
          <w:lang w:val="fr-BE"/>
        </w:rPr>
        <w:t>être relativiste, c’est-à-dire invariante par rapport à la transformation de Lorentz,</w:t>
      </w:r>
    </w:p>
    <w:p w:rsidR="00646918" w:rsidRDefault="00646918" w:rsidP="00646918">
      <w:pPr>
        <w:numPr>
          <w:ilvl w:val="0"/>
          <w:numId w:val="1"/>
        </w:numPr>
        <w:jc w:val="both"/>
      </w:pPr>
      <w:r>
        <w:rPr>
          <w:lang w:val="fr-BE"/>
        </w:rPr>
        <w:t>impliquer l’équation de Klein-Gordon</w:t>
      </w:r>
      <w:proofErr w:type="gramStart"/>
      <w:r>
        <w:rPr>
          <w:lang w:val="fr-BE"/>
        </w:rPr>
        <w:t xml:space="preserve">, </w:t>
      </w:r>
      <w:proofErr w:type="gramEnd"/>
      <w:r w:rsidRPr="002D5321">
        <w:rPr>
          <w:position w:val="-28"/>
          <w:lang w:val="fr-BE"/>
        </w:rPr>
        <w:object w:dxaOrig="265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15pt;height:37.15pt" o:ole="">
            <v:imagedata r:id="rId5" o:title=""/>
          </v:shape>
          <o:OLEObject Type="Embed" ProgID="Equation.3" ShapeID="_x0000_i1025" DrawAspect="Content" ObjectID="_1456496630" r:id="rId6"/>
        </w:object>
      </w:r>
      <w:r>
        <w:t>,</w:t>
      </w:r>
    </w:p>
    <w:p w:rsidR="00646918" w:rsidRDefault="00646918" w:rsidP="00646918">
      <w:pPr>
        <w:numPr>
          <w:ilvl w:val="0"/>
          <w:numId w:val="1"/>
        </w:numPr>
        <w:jc w:val="both"/>
      </w:pPr>
      <w:r>
        <w:rPr>
          <w:lang w:val="fr-BE"/>
        </w:rPr>
        <w:t>permettre la définition d’une densité de probabilité de présence positive et enfin,</w:t>
      </w:r>
    </w:p>
    <w:p w:rsidR="00646918" w:rsidRDefault="00646918" w:rsidP="00646918">
      <w:pPr>
        <w:numPr>
          <w:ilvl w:val="0"/>
          <w:numId w:val="1"/>
        </w:numPr>
        <w:jc w:val="both"/>
        <w:rPr>
          <w:lang w:val="fr-BE"/>
        </w:rPr>
      </w:pPr>
      <w:r>
        <w:rPr>
          <w:lang w:val="fr-BE"/>
        </w:rPr>
        <w:t xml:space="preserve">autoriser la définition d’un </w:t>
      </w:r>
      <w:proofErr w:type="spellStart"/>
      <w:r>
        <w:rPr>
          <w:lang w:val="fr-BE"/>
        </w:rPr>
        <w:t>hamiltonien</w:t>
      </w:r>
      <w:proofErr w:type="spellEnd"/>
      <w:r>
        <w:rPr>
          <w:lang w:val="fr-BE"/>
        </w:rPr>
        <w:t xml:space="preserve"> qui commute avec le moment cinétique total, </w:t>
      </w:r>
      <w:proofErr w:type="spellStart"/>
      <w:r w:rsidRPr="002D5321">
        <w:rPr>
          <w:b/>
          <w:i/>
          <w:lang w:val="fr-BE"/>
        </w:rPr>
        <w:t>L</w:t>
      </w:r>
      <w:r w:rsidRPr="002D5321">
        <w:rPr>
          <w:b/>
          <w:i/>
          <w:vertAlign w:val="subscript"/>
          <w:lang w:val="fr-BE"/>
        </w:rPr>
        <w:t>z</w:t>
      </w:r>
      <w:r w:rsidRPr="002D5321">
        <w:rPr>
          <w:b/>
          <w:i/>
          <w:lang w:val="fr-BE"/>
        </w:rPr>
        <w:t>+S</w:t>
      </w:r>
      <w:r w:rsidRPr="002D5321">
        <w:rPr>
          <w:b/>
          <w:i/>
          <w:vertAlign w:val="subscript"/>
          <w:lang w:val="fr-BE"/>
        </w:rPr>
        <w:t>z</w:t>
      </w:r>
      <w:proofErr w:type="spellEnd"/>
      <w:r>
        <w:rPr>
          <w:lang w:val="fr-BE"/>
        </w:rPr>
        <w:t xml:space="preserve">.  </w:t>
      </w:r>
    </w:p>
    <w:p w:rsidR="00646918" w:rsidRDefault="00646918" w:rsidP="00646918">
      <w:pPr>
        <w:jc w:val="both"/>
        <w:rPr>
          <w:lang w:val="fr-BE"/>
        </w:rPr>
      </w:pPr>
    </w:p>
    <w:p w:rsidR="00646918" w:rsidRDefault="00646918" w:rsidP="00646918">
      <w:pPr>
        <w:ind w:firstLine="708"/>
        <w:jc w:val="both"/>
        <w:rPr>
          <w:lang w:val="fr-BE"/>
        </w:rPr>
      </w:pPr>
      <w:r>
        <w:rPr>
          <w:lang w:val="fr-BE"/>
        </w:rPr>
        <w:t xml:space="preserve">Dirac fut le premier à comprendre que la solution à ce problème passait par la démultiplication du nombre des composantes de la fonction d’onde, typiquement, 4s+2, pour une particule de spin s.   Le </w:t>
      </w:r>
      <w:proofErr w:type="spellStart"/>
      <w:r>
        <w:rPr>
          <w:lang w:val="fr-BE"/>
        </w:rPr>
        <w:t>hamiltonien</w:t>
      </w:r>
      <w:proofErr w:type="spellEnd"/>
      <w:r>
        <w:rPr>
          <w:lang w:val="fr-BE"/>
        </w:rPr>
        <w:t xml:space="preserve"> s’exprime alors à l’aide de quatre matrices, </w:t>
      </w:r>
      <w:r>
        <w:rPr>
          <w:rFonts w:ascii="Symbol" w:hAnsi="Symbol"/>
          <w:lang w:val="fr-BE"/>
        </w:rPr>
        <w:t></w:t>
      </w:r>
      <w:r>
        <w:rPr>
          <w:vertAlign w:val="subscript"/>
          <w:lang w:val="fr-BE"/>
        </w:rPr>
        <w:t>x</w:t>
      </w:r>
      <w:r>
        <w:rPr>
          <w:lang w:val="fr-BE"/>
        </w:rPr>
        <w:t xml:space="preserve">, </w:t>
      </w:r>
      <w:r>
        <w:rPr>
          <w:rFonts w:ascii="Symbol" w:hAnsi="Symbol"/>
          <w:lang w:val="fr-BE"/>
        </w:rPr>
        <w:t></w:t>
      </w:r>
      <w:r>
        <w:rPr>
          <w:vertAlign w:val="subscript"/>
          <w:lang w:val="fr-BE"/>
        </w:rPr>
        <w:t>y</w:t>
      </w:r>
      <w:r>
        <w:rPr>
          <w:lang w:val="fr-BE"/>
        </w:rPr>
        <w:t xml:space="preserve">, </w:t>
      </w:r>
      <w:r>
        <w:rPr>
          <w:rFonts w:ascii="Symbol" w:hAnsi="Symbol"/>
          <w:lang w:val="fr-BE"/>
        </w:rPr>
        <w:t></w:t>
      </w:r>
      <w:r>
        <w:rPr>
          <w:vertAlign w:val="subscript"/>
          <w:lang w:val="fr-BE"/>
        </w:rPr>
        <w:t>z</w:t>
      </w:r>
      <w:r>
        <w:rPr>
          <w:lang w:val="fr-BE"/>
        </w:rPr>
        <w:t xml:space="preserve"> et </w:t>
      </w:r>
      <w:r>
        <w:rPr>
          <w:rFonts w:ascii="Symbol" w:hAnsi="Symbol"/>
          <w:lang w:val="fr-BE"/>
        </w:rPr>
        <w:t></w:t>
      </w:r>
      <w:r>
        <w:rPr>
          <w:lang w:val="fr-BE"/>
        </w:rPr>
        <w:t>,</w:t>
      </w:r>
      <w:r>
        <w:rPr>
          <w:vertAlign w:val="subscript"/>
          <w:lang w:val="fr-BE"/>
        </w:rPr>
        <w:t xml:space="preserve"> </w:t>
      </w:r>
      <w:r>
        <w:rPr>
          <w:lang w:val="fr-BE"/>
        </w:rPr>
        <w:t>de dimensions (4s+2</w:t>
      </w:r>
      <w:proofErr w:type="gramStart"/>
      <w:r>
        <w:rPr>
          <w:lang w:val="fr-BE"/>
        </w:rPr>
        <w:t>)x</w:t>
      </w:r>
      <w:proofErr w:type="gramEnd"/>
      <w:r>
        <w:rPr>
          <w:lang w:val="fr-BE"/>
        </w:rPr>
        <w:t xml:space="preserve">(4s+2) : </w:t>
      </w:r>
    </w:p>
    <w:p w:rsidR="00646918" w:rsidRDefault="00646918" w:rsidP="00646918">
      <w:pPr>
        <w:jc w:val="both"/>
      </w:pPr>
    </w:p>
    <w:p w:rsidR="00646918" w:rsidRDefault="00646918" w:rsidP="00646918">
      <w:pPr>
        <w:jc w:val="both"/>
      </w:pPr>
      <w:r w:rsidRPr="002D5321">
        <w:rPr>
          <w:position w:val="-14"/>
        </w:rPr>
        <w:object w:dxaOrig="5600" w:dyaOrig="420">
          <v:shape id="_x0000_i1026" type="#_x0000_t75" style="width:280.15pt;height:21pt" o:ole="" fillcolor="window">
            <v:imagedata r:id="rId7" o:title=""/>
          </v:shape>
          <o:OLEObject Type="Embed" ProgID="Equation.3" ShapeID="_x0000_i1026" DrawAspect="Content" ObjectID="_1456496631" r:id="rId8"/>
        </w:object>
      </w:r>
      <w:r>
        <w:t>.</w:t>
      </w:r>
    </w:p>
    <w:p w:rsidR="00646918" w:rsidRDefault="00646918" w:rsidP="00646918">
      <w:pPr>
        <w:jc w:val="both"/>
      </w:pPr>
    </w:p>
    <w:p w:rsidR="00646918" w:rsidRDefault="00646918" w:rsidP="00646918">
      <w:pPr>
        <w:jc w:val="both"/>
        <w:rPr>
          <w:lang w:val="fr-BE"/>
        </w:rPr>
      </w:pPr>
      <w:r>
        <w:tab/>
        <w:t xml:space="preserve">On détermine les matrices inconnues en exigeant qu’il existe un opérateur de spin, </w:t>
      </w:r>
      <w:proofErr w:type="spellStart"/>
      <w:r>
        <w:t>S</w:t>
      </w:r>
      <w:r>
        <w:rPr>
          <w:vertAlign w:val="subscript"/>
        </w:rPr>
        <w:t>z</w:t>
      </w:r>
      <w:proofErr w:type="spellEnd"/>
      <w:r>
        <w:t xml:space="preserve">, tel que H commute avec </w:t>
      </w:r>
      <w:proofErr w:type="spellStart"/>
      <w:r w:rsidRPr="002D5321">
        <w:rPr>
          <w:b/>
          <w:i/>
          <w:lang w:val="fr-BE"/>
        </w:rPr>
        <w:t>L</w:t>
      </w:r>
      <w:r w:rsidRPr="002D5321">
        <w:rPr>
          <w:b/>
          <w:i/>
          <w:vertAlign w:val="subscript"/>
          <w:lang w:val="fr-BE"/>
        </w:rPr>
        <w:t>z</w:t>
      </w:r>
      <w:r w:rsidRPr="002D5321">
        <w:rPr>
          <w:b/>
          <w:i/>
          <w:lang w:val="fr-BE"/>
        </w:rPr>
        <w:t>+S</w:t>
      </w:r>
      <w:r w:rsidRPr="002D5321">
        <w:rPr>
          <w:b/>
          <w:i/>
          <w:vertAlign w:val="subscript"/>
          <w:lang w:val="fr-BE"/>
        </w:rPr>
        <w:t>z</w:t>
      </w:r>
      <w:proofErr w:type="spellEnd"/>
      <w:r>
        <w:rPr>
          <w:lang w:val="fr-BE"/>
        </w:rPr>
        <w:t>.   Or on calcule aisément que (</w:t>
      </w:r>
      <w:proofErr w:type="spellStart"/>
      <w:r>
        <w:rPr>
          <w:lang w:val="fr-BE"/>
        </w:rPr>
        <w:t>cfr</w:t>
      </w:r>
      <w:proofErr w:type="spellEnd"/>
      <w:r>
        <w:rPr>
          <w:lang w:val="fr-BE"/>
        </w:rPr>
        <w:t xml:space="preserve"> annexe 1) :</w:t>
      </w:r>
    </w:p>
    <w:p w:rsidR="00646918" w:rsidRDefault="00646918" w:rsidP="00646918">
      <w:pPr>
        <w:jc w:val="both"/>
        <w:rPr>
          <w:lang w:val="fr-BE"/>
        </w:rPr>
      </w:pPr>
    </w:p>
    <w:p w:rsidR="00646918" w:rsidRDefault="00646918" w:rsidP="00646918">
      <w:pPr>
        <w:jc w:val="both"/>
      </w:pPr>
      <w:r w:rsidRPr="00973F3C">
        <w:rPr>
          <w:position w:val="-14"/>
          <w:lang w:val="fr-BE"/>
        </w:rPr>
        <w:object w:dxaOrig="2820" w:dyaOrig="400">
          <v:shape id="_x0000_i1027" type="#_x0000_t75" style="width:141pt;height:19.9pt" o:ole="">
            <v:imagedata r:id="rId9" o:title=""/>
          </v:shape>
          <o:OLEObject Type="Embed" ProgID="Equation.3" ShapeID="_x0000_i1027" DrawAspect="Content" ObjectID="_1456496632" r:id="rId10"/>
        </w:object>
      </w:r>
    </w:p>
    <w:p w:rsidR="00646918" w:rsidRDefault="00646918" w:rsidP="00646918">
      <w:pPr>
        <w:jc w:val="both"/>
      </w:pPr>
    </w:p>
    <w:p w:rsidR="00646918" w:rsidRDefault="00646918" w:rsidP="00646918">
      <w:pPr>
        <w:jc w:val="both"/>
        <w:rPr>
          <w:lang w:val="fr-BE"/>
        </w:rPr>
      </w:pPr>
      <w:r>
        <w:rPr>
          <w:lang w:val="fr-BE"/>
        </w:rPr>
        <w:t xml:space="preserve">On doit donc définir </w:t>
      </w:r>
      <w:proofErr w:type="spellStart"/>
      <w:r>
        <w:t>S</w:t>
      </w:r>
      <w:r>
        <w:rPr>
          <w:vertAlign w:val="subscript"/>
        </w:rPr>
        <w:t>z</w:t>
      </w:r>
      <w:proofErr w:type="spellEnd"/>
      <w:r>
        <w:rPr>
          <w:lang w:val="fr-BE"/>
        </w:rPr>
        <w:t xml:space="preserve"> en sorte que l’on ait :</w:t>
      </w:r>
    </w:p>
    <w:p w:rsidR="00646918" w:rsidRDefault="00646918" w:rsidP="00646918">
      <w:pPr>
        <w:jc w:val="both"/>
        <w:rPr>
          <w:lang w:val="fr-BE"/>
        </w:rPr>
      </w:pPr>
    </w:p>
    <w:p w:rsidR="00646918" w:rsidRDefault="00646918" w:rsidP="00646918">
      <w:pPr>
        <w:jc w:val="both"/>
      </w:pPr>
      <w:r w:rsidRPr="00973F3C">
        <w:rPr>
          <w:position w:val="-14"/>
          <w:lang w:val="fr-BE"/>
        </w:rPr>
        <w:object w:dxaOrig="2680" w:dyaOrig="400">
          <v:shape id="_x0000_i1028" type="#_x0000_t75" style="width:133.9pt;height:19.9pt" o:ole="">
            <v:imagedata r:id="rId11" o:title=""/>
          </v:shape>
          <o:OLEObject Type="Embed" ProgID="Equation.3" ShapeID="_x0000_i1028" DrawAspect="Content" ObjectID="_1456496633" r:id="rId12"/>
        </w:object>
      </w:r>
      <w:r>
        <w:t>.</w:t>
      </w:r>
    </w:p>
    <w:p w:rsidR="00646918" w:rsidRDefault="00646918" w:rsidP="00646918">
      <w:pPr>
        <w:jc w:val="both"/>
      </w:pPr>
    </w:p>
    <w:p w:rsidR="00646918" w:rsidRDefault="00646918" w:rsidP="00646918">
      <w:pPr>
        <w:pStyle w:val="Corpsdetexte2"/>
      </w:pPr>
      <w:r>
        <w:t>Cela exige que l’on ait simultanément :</w:t>
      </w:r>
    </w:p>
    <w:p w:rsidR="00646918" w:rsidRDefault="00646918" w:rsidP="00646918">
      <w:pPr>
        <w:pStyle w:val="Corpsdetexte2"/>
      </w:pPr>
    </w:p>
    <w:p w:rsidR="00646918" w:rsidRDefault="00646918" w:rsidP="00646918">
      <w:pPr>
        <w:jc w:val="both"/>
      </w:pPr>
      <w:r w:rsidRPr="00973F3C">
        <w:rPr>
          <w:position w:val="-14"/>
        </w:rPr>
        <w:object w:dxaOrig="7080" w:dyaOrig="380">
          <v:shape id="_x0000_i1029" type="#_x0000_t75" style="width:354pt;height:19.15pt" o:ole="">
            <v:imagedata r:id="rId13" o:title=""/>
          </v:shape>
          <o:OLEObject Type="Embed" ProgID="Equation.3" ShapeID="_x0000_i1029" DrawAspect="Content" ObjectID="_1456496634" r:id="rId14"/>
        </w:object>
      </w:r>
      <w:r>
        <w:t>.</w:t>
      </w:r>
    </w:p>
    <w:p w:rsidR="00646918" w:rsidRDefault="00646918" w:rsidP="00646918">
      <w:pPr>
        <w:jc w:val="both"/>
      </w:pPr>
    </w:p>
    <w:p w:rsidR="00646918" w:rsidRDefault="00646918" w:rsidP="00646918">
      <w:pPr>
        <w:jc w:val="both"/>
      </w:pPr>
      <w:r>
        <w:t xml:space="preserve">Les trois premières relations suggèrent de calquer les </w:t>
      </w:r>
      <w:r>
        <w:rPr>
          <w:rFonts w:ascii="Symbol" w:hAnsi="Symbol"/>
        </w:rPr>
        <w:t></w:t>
      </w:r>
      <w:r>
        <w:t xml:space="preserve"> sur les matrices de spin.  Une solution consiste donc à poser :</w:t>
      </w:r>
    </w:p>
    <w:p w:rsidR="00646918" w:rsidRDefault="00646918" w:rsidP="00646918">
      <w:pPr>
        <w:jc w:val="both"/>
      </w:pPr>
    </w:p>
    <w:p w:rsidR="00646918" w:rsidRDefault="00646918" w:rsidP="00646918">
      <w:pPr>
        <w:jc w:val="both"/>
      </w:pPr>
      <w:r w:rsidRPr="00973F3C">
        <w:rPr>
          <w:position w:val="-32"/>
        </w:rPr>
        <w:object w:dxaOrig="7880" w:dyaOrig="780">
          <v:shape id="_x0000_i1030" type="#_x0000_t75" style="width:394.15pt;height:39pt" o:ole="" fillcolor="window">
            <v:imagedata r:id="rId15" o:title=""/>
          </v:shape>
          <o:OLEObject Type="Embed" ProgID="Equation.3" ShapeID="_x0000_i1030" DrawAspect="Content" ObjectID="_1456496635" r:id="rId16"/>
        </w:object>
      </w:r>
      <w:r>
        <w:t>,</w:t>
      </w:r>
    </w:p>
    <w:p w:rsidR="00646918" w:rsidRDefault="00646918" w:rsidP="00646918">
      <w:pPr>
        <w:jc w:val="both"/>
      </w:pPr>
    </w:p>
    <w:p w:rsidR="00646918" w:rsidRDefault="00646918" w:rsidP="00646918">
      <w:pPr>
        <w:jc w:val="both"/>
        <w:rPr>
          <w:lang w:val="fr-BE"/>
        </w:rPr>
      </w:pPr>
      <w:r>
        <w:t xml:space="preserve">où les matrices </w:t>
      </w:r>
      <w:r>
        <w:rPr>
          <w:rFonts w:ascii="Symbol" w:hAnsi="Symbol"/>
        </w:rPr>
        <w:t></w:t>
      </w:r>
      <w:r>
        <w:t xml:space="preserve"> et Id sont respectivement les matrices (2s+1</w:t>
      </w:r>
      <w:proofErr w:type="gramStart"/>
      <w:r>
        <w:t>)x</w:t>
      </w:r>
      <w:proofErr w:type="gramEnd"/>
      <w:r>
        <w:t xml:space="preserve">(2s+1) de Pauli généralisées et identité.  On obtient l’équation d’onde suivante : </w:t>
      </w:r>
    </w:p>
    <w:p w:rsidR="00646918" w:rsidRDefault="00646918" w:rsidP="00646918">
      <w:pPr>
        <w:jc w:val="both"/>
        <w:rPr>
          <w:lang w:val="fr-BE"/>
        </w:rPr>
      </w:pPr>
    </w:p>
    <w:p w:rsidR="00646918" w:rsidRDefault="00646918" w:rsidP="00646918">
      <w:pPr>
        <w:jc w:val="both"/>
      </w:pPr>
      <w:r w:rsidRPr="00973F3C">
        <w:rPr>
          <w:position w:val="-32"/>
        </w:rPr>
        <w:object w:dxaOrig="6280" w:dyaOrig="780">
          <v:shape id="_x0000_i1031" type="#_x0000_t75" style="width:313.9pt;height:39pt" o:ole="" fillcolor="window">
            <v:imagedata r:id="rId17" o:title=""/>
          </v:shape>
          <o:OLEObject Type="Embed" ProgID="Equation.3" ShapeID="_x0000_i1031" DrawAspect="Content" ObjectID="_1456496636" r:id="rId18"/>
        </w:object>
      </w:r>
      <w:r>
        <w:t>.</w:t>
      </w:r>
    </w:p>
    <w:p w:rsidR="00646918" w:rsidRDefault="00646918" w:rsidP="00646918">
      <w:pPr>
        <w:jc w:val="both"/>
      </w:pPr>
    </w:p>
    <w:p w:rsidR="00646918" w:rsidRDefault="00646918" w:rsidP="00646918">
      <w:pPr>
        <w:ind w:firstLine="708"/>
        <w:jc w:val="both"/>
      </w:pPr>
      <w:r>
        <w:t>Il importe d’être conscient qu’il existe en fait une infinité de représentations équivalentes dérivant de celle-ci par n’importe quelle transformation unitaire, U.  On a en effet l’équivalence suivante :</w:t>
      </w:r>
    </w:p>
    <w:p w:rsidR="00646918" w:rsidRDefault="00646918" w:rsidP="00646918">
      <w:pPr>
        <w:jc w:val="both"/>
      </w:pPr>
    </w:p>
    <w:p w:rsidR="00646918" w:rsidRDefault="00646918" w:rsidP="00646918">
      <w:pPr>
        <w:jc w:val="both"/>
      </w:pPr>
      <w:r w:rsidRPr="00973F3C">
        <w:rPr>
          <w:position w:val="-12"/>
        </w:rPr>
        <w:object w:dxaOrig="6460" w:dyaOrig="400">
          <v:shape id="_x0000_i1032" type="#_x0000_t75" style="width:322.9pt;height:19.9pt" o:ole="" fillcolor="window">
            <v:imagedata r:id="rId19" o:title=""/>
          </v:shape>
          <o:OLEObject Type="Embed" ProgID="Equation.3" ShapeID="_x0000_i1032" DrawAspect="Content" ObjectID="_1456496637" r:id="rId20"/>
        </w:object>
      </w:r>
      <w:r>
        <w:t>.</w:t>
      </w:r>
    </w:p>
    <w:p w:rsidR="00646918" w:rsidRDefault="00646918" w:rsidP="00646918">
      <w:pPr>
        <w:jc w:val="both"/>
      </w:pPr>
    </w:p>
    <w:p w:rsidR="00646918" w:rsidRDefault="00646918" w:rsidP="00646918">
      <w:pPr>
        <w:ind w:firstLine="708"/>
        <w:jc w:val="both"/>
      </w:pPr>
      <w:r>
        <w:t xml:space="preserve">La représentation chirale est particulièrement importante, où </w:t>
      </w:r>
      <w:r>
        <w:rPr>
          <w:lang w:val="fr-BE"/>
        </w:rPr>
        <w:t>l’opérateur associé à la composante selon Oz du spin est diagonal :</w:t>
      </w:r>
    </w:p>
    <w:p w:rsidR="00646918" w:rsidRDefault="00646918" w:rsidP="00646918">
      <w:pPr>
        <w:jc w:val="both"/>
      </w:pPr>
    </w:p>
    <w:p w:rsidR="00646918" w:rsidRDefault="00646918" w:rsidP="00646918">
      <w:pPr>
        <w:jc w:val="both"/>
      </w:pPr>
      <w:r>
        <w:rPr>
          <w:position w:val="-32"/>
        </w:rPr>
        <w:object w:dxaOrig="1579" w:dyaOrig="760">
          <v:shape id="_x0000_i1033" type="#_x0000_t75" style="width:79.15pt;height:37.9pt" o:ole="" fillcolor="window">
            <v:imagedata r:id="rId21" o:title=""/>
          </v:shape>
          <o:OLEObject Type="Embed" ProgID="Equation.3" ShapeID="_x0000_i1033" DrawAspect="Content" ObjectID="_1456496638" r:id="rId22"/>
        </w:object>
      </w:r>
      <w:r>
        <w:t>.</w:t>
      </w:r>
    </w:p>
    <w:p w:rsidR="00646918" w:rsidRDefault="00646918" w:rsidP="00646918">
      <w:pPr>
        <w:jc w:val="both"/>
        <w:rPr>
          <w:lang w:val="fr-BE"/>
        </w:rPr>
      </w:pPr>
    </w:p>
    <w:p w:rsidR="00646918" w:rsidRDefault="00646918" w:rsidP="00646918">
      <w:pPr>
        <w:jc w:val="both"/>
        <w:rPr>
          <w:lang w:val="fr-BE"/>
        </w:rPr>
      </w:pPr>
    </w:p>
    <w:p w:rsidR="00646918" w:rsidRDefault="00646918" w:rsidP="00646918">
      <w:pPr>
        <w:jc w:val="both"/>
        <w:rPr>
          <w:u w:val="single"/>
          <w:lang w:val="fr-BE"/>
        </w:rPr>
      </w:pPr>
      <w:r>
        <w:rPr>
          <w:u w:val="single"/>
          <w:lang w:val="fr-BE"/>
        </w:rPr>
        <w:t>Particule de spin 1/2.</w:t>
      </w:r>
    </w:p>
    <w:p w:rsidR="00646918" w:rsidRDefault="00646918" w:rsidP="00646918">
      <w:pPr>
        <w:jc w:val="both"/>
        <w:rPr>
          <w:lang w:val="fr-BE"/>
        </w:rPr>
      </w:pPr>
    </w:p>
    <w:p w:rsidR="00646918" w:rsidRDefault="00646918" w:rsidP="00646918">
      <w:pPr>
        <w:pStyle w:val="Corpsdetexte2"/>
        <w:rPr>
          <w:lang w:val="fr-BE"/>
        </w:rPr>
      </w:pPr>
      <w:r>
        <w:rPr>
          <w:lang w:val="fr-BE"/>
        </w:rPr>
        <w:t>Dans la représentation chirale, la théorie précédente s’applique, il suffit d’utiliser les matrices simples 2x2 de Pauli et la matrice identité :</w:t>
      </w:r>
    </w:p>
    <w:p w:rsidR="00646918" w:rsidRDefault="00646918" w:rsidP="00646918">
      <w:pPr>
        <w:jc w:val="both"/>
      </w:pPr>
    </w:p>
    <w:p w:rsidR="00646918" w:rsidRDefault="00646918" w:rsidP="00646918">
      <w:pPr>
        <w:jc w:val="both"/>
      </w:pPr>
      <w:r w:rsidRPr="008558AD">
        <w:rPr>
          <w:position w:val="-30"/>
        </w:rPr>
        <w:object w:dxaOrig="6840" w:dyaOrig="740">
          <v:shape id="_x0000_i1034" type="#_x0000_t75" style="width:342pt;height:37.15pt" o:ole="" fillcolor="window">
            <v:imagedata r:id="rId23" o:title=""/>
          </v:shape>
          <o:OLEObject Type="Embed" ProgID="Equation.3" ShapeID="_x0000_i1034" DrawAspect="Content" ObjectID="_1456496639" r:id="rId24"/>
        </w:object>
      </w:r>
      <w:r>
        <w:t>.</w:t>
      </w:r>
    </w:p>
    <w:p w:rsidR="00646918" w:rsidRDefault="00646918" w:rsidP="00646918">
      <w:pPr>
        <w:jc w:val="both"/>
      </w:pPr>
    </w:p>
    <w:p w:rsidR="00646918" w:rsidRDefault="00646918" w:rsidP="00646918">
      <w:pPr>
        <w:jc w:val="both"/>
      </w:pPr>
      <w:r>
        <w:t xml:space="preserve">Quant à la fonction d’onde, elle comporte quatre composantes que l’on peut agréablement ranger en deux </w:t>
      </w:r>
      <w:proofErr w:type="spellStart"/>
      <w:r>
        <w:t>bispineurs</w:t>
      </w:r>
      <w:proofErr w:type="spellEnd"/>
      <w:r>
        <w:t xml:space="preserve">, </w:t>
      </w:r>
    </w:p>
    <w:p w:rsidR="00646918" w:rsidRDefault="00646918" w:rsidP="00646918">
      <w:pPr>
        <w:jc w:val="both"/>
      </w:pPr>
    </w:p>
    <w:p w:rsidR="00646918" w:rsidRDefault="00646918" w:rsidP="00646918">
      <w:pPr>
        <w:jc w:val="both"/>
      </w:pPr>
      <w:r w:rsidRPr="008558AD">
        <w:rPr>
          <w:position w:val="-30"/>
        </w:rPr>
        <w:object w:dxaOrig="1020" w:dyaOrig="740">
          <v:shape id="_x0000_i1035" type="#_x0000_t75" style="width:51pt;height:37.15pt" o:ole="">
            <v:imagedata r:id="rId25" o:title=""/>
          </v:shape>
          <o:OLEObject Type="Embed" ProgID="Equation.3" ShapeID="_x0000_i1035" DrawAspect="Content" ObjectID="_1456496640" r:id="rId26"/>
        </w:object>
      </w:r>
    </w:p>
    <w:p w:rsidR="00646918" w:rsidRDefault="00646918" w:rsidP="00646918">
      <w:pPr>
        <w:jc w:val="both"/>
      </w:pPr>
    </w:p>
    <w:p w:rsidR="00646918" w:rsidRDefault="00646918" w:rsidP="00646918">
      <w:pPr>
        <w:jc w:val="both"/>
        <w:rPr>
          <w:lang w:val="fr-BE"/>
        </w:rPr>
      </w:pPr>
      <w:proofErr w:type="gramStart"/>
      <w:r>
        <w:rPr>
          <w:lang w:val="fr-BE"/>
        </w:rPr>
        <w:t>dont</w:t>
      </w:r>
      <w:proofErr w:type="gramEnd"/>
      <w:r>
        <w:rPr>
          <w:lang w:val="fr-BE"/>
        </w:rPr>
        <w:t xml:space="preserve"> les composantes obéissent à deux équations couplées de dimensions deux :</w:t>
      </w:r>
    </w:p>
    <w:p w:rsidR="00646918" w:rsidRDefault="00646918" w:rsidP="00646918">
      <w:pPr>
        <w:jc w:val="both"/>
        <w:rPr>
          <w:lang w:val="fr-BE"/>
        </w:rPr>
      </w:pPr>
    </w:p>
    <w:p w:rsidR="00646918" w:rsidRDefault="00646918" w:rsidP="00646918">
      <w:pPr>
        <w:jc w:val="both"/>
        <w:rPr>
          <w:lang w:val="fr-BE"/>
        </w:rPr>
      </w:pPr>
      <w:r w:rsidRPr="008558AD">
        <w:rPr>
          <w:position w:val="-34"/>
          <w:lang w:val="fr-BE"/>
        </w:rPr>
        <w:object w:dxaOrig="2700" w:dyaOrig="800">
          <v:shape id="_x0000_i1036" type="#_x0000_t75" style="width:135pt;height:40.15pt" o:ole="" fillcolor="window">
            <v:imagedata r:id="rId27" o:title=""/>
          </v:shape>
          <o:OLEObject Type="Embed" ProgID="Equation.3" ShapeID="_x0000_i1036" DrawAspect="Content" ObjectID="_1456496641" r:id="rId28"/>
        </w:object>
      </w:r>
    </w:p>
    <w:p w:rsidR="00646918" w:rsidRDefault="00646918" w:rsidP="00646918">
      <w:pPr>
        <w:jc w:val="both"/>
      </w:pPr>
    </w:p>
    <w:p w:rsidR="00646918" w:rsidRDefault="00646918" w:rsidP="00646918">
      <w:pPr>
        <w:jc w:val="both"/>
      </w:pPr>
    </w:p>
    <w:p w:rsidR="00646918" w:rsidRDefault="00646918" w:rsidP="00646918">
      <w:pPr>
        <w:jc w:val="both"/>
      </w:pPr>
      <w:r>
        <w:rPr>
          <w:u w:val="single"/>
          <w:lang w:val="fr-BE"/>
        </w:rPr>
        <w:t>Particule de spin 1.</w:t>
      </w:r>
    </w:p>
    <w:p w:rsidR="00646918" w:rsidRDefault="00646918" w:rsidP="00646918">
      <w:pPr>
        <w:jc w:val="both"/>
      </w:pPr>
    </w:p>
    <w:p w:rsidR="00646918" w:rsidRDefault="00646918" w:rsidP="00646918">
      <w:pPr>
        <w:jc w:val="both"/>
      </w:pPr>
      <w:r>
        <w:t xml:space="preserve">Le même schéma s’applique aux particules de spin 1, sauf qu’il faut remplacer les matrices 2x2, </w:t>
      </w:r>
      <w:r>
        <w:rPr>
          <w:rFonts w:ascii="Symbol" w:hAnsi="Symbol"/>
        </w:rPr>
        <w:t></w:t>
      </w:r>
      <w:r>
        <w:rPr>
          <w:rFonts w:ascii="Symbol" w:hAnsi="Symbol"/>
        </w:rPr>
        <w:t></w:t>
      </w:r>
      <w:r>
        <w:t xml:space="preserve"> de Pauli par les matrices 3x3</w:t>
      </w:r>
      <w:proofErr w:type="gramStart"/>
      <w:r>
        <w:t>,</w:t>
      </w:r>
      <w:r>
        <w:rPr>
          <w:rFonts w:ascii="Symbol" w:hAnsi="Symbol"/>
        </w:rPr>
        <w:t></w:t>
      </w:r>
      <w:proofErr w:type="gramEnd"/>
      <w:r>
        <w:t>correspondantes</w:t>
      </w:r>
      <w:r>
        <w:rPr>
          <w:rFonts w:ascii="Symbol" w:hAnsi="Symbol"/>
        </w:rPr>
        <w:t></w:t>
      </w:r>
      <w:r>
        <w:t xml:space="preserve"> déjà rencontrées :  </w:t>
      </w:r>
    </w:p>
    <w:p w:rsidR="00646918" w:rsidRDefault="00646918" w:rsidP="00646918">
      <w:pPr>
        <w:jc w:val="both"/>
      </w:pPr>
    </w:p>
    <w:p w:rsidR="00646918" w:rsidRDefault="00646918" w:rsidP="00646918">
      <w:pPr>
        <w:jc w:val="both"/>
      </w:pPr>
      <w:r w:rsidRPr="008558AD">
        <w:rPr>
          <w:position w:val="-48"/>
        </w:rPr>
        <w:object w:dxaOrig="9139" w:dyaOrig="1100">
          <v:shape id="_x0000_i1037" type="#_x0000_t75" style="width:457.15pt;height:55.15pt" o:ole="" fillcolor="window">
            <v:imagedata r:id="rId29" o:title=""/>
          </v:shape>
          <o:OLEObject Type="Embed" ProgID="Equation.3" ShapeID="_x0000_i1037" DrawAspect="Content" ObjectID="_1456496642" r:id="rId30"/>
        </w:object>
      </w:r>
    </w:p>
    <w:p w:rsidR="00646918" w:rsidRDefault="00646918" w:rsidP="00646918">
      <w:pPr>
        <w:jc w:val="both"/>
      </w:pPr>
    </w:p>
    <w:p w:rsidR="00646918" w:rsidRDefault="00646918" w:rsidP="00646918">
      <w:pPr>
        <w:jc w:val="both"/>
      </w:pPr>
      <w:r>
        <w:t xml:space="preserve">Ces formes matricielles correspondent à la représentation chirale puisque </w:t>
      </w:r>
      <w:r>
        <w:rPr>
          <w:rFonts w:ascii="Symbol" w:hAnsi="Symbol"/>
        </w:rPr>
        <w:t></w:t>
      </w:r>
      <w:r>
        <w:rPr>
          <w:vertAlign w:val="subscript"/>
        </w:rPr>
        <w:t>z</w:t>
      </w:r>
      <w:r>
        <w:t xml:space="preserve"> est diagonal.  La fonction d’onde comporte cette fois six composantes que l’on peut encore ranger en deux parties, </w:t>
      </w:r>
    </w:p>
    <w:p w:rsidR="00646918" w:rsidRDefault="00646918" w:rsidP="00646918">
      <w:pPr>
        <w:jc w:val="both"/>
      </w:pPr>
    </w:p>
    <w:p w:rsidR="00646918" w:rsidRDefault="00646918" w:rsidP="00646918">
      <w:pPr>
        <w:jc w:val="both"/>
      </w:pPr>
      <w:r w:rsidRPr="008558AD">
        <w:rPr>
          <w:position w:val="-30"/>
        </w:rPr>
        <w:object w:dxaOrig="1240" w:dyaOrig="740">
          <v:shape id="_x0000_i1038" type="#_x0000_t75" style="width:61.9pt;height:37.15pt" o:ole="" fillcolor="window">
            <v:imagedata r:id="rId31" o:title=""/>
          </v:shape>
          <o:OLEObject Type="Embed" ProgID="Equation.3" ShapeID="_x0000_i1038" DrawAspect="Content" ObjectID="_1456496643" r:id="rId32"/>
        </w:object>
      </w:r>
      <w:r>
        <w:t>.</w:t>
      </w:r>
    </w:p>
    <w:p w:rsidR="00646918" w:rsidRDefault="00646918" w:rsidP="00646918">
      <w:pPr>
        <w:jc w:val="both"/>
        <w:rPr>
          <w:lang w:val="fr-BE"/>
        </w:rPr>
      </w:pPr>
    </w:p>
    <w:p w:rsidR="00646918" w:rsidRDefault="00646918" w:rsidP="00646918">
      <w:pPr>
        <w:jc w:val="both"/>
        <w:rPr>
          <w:lang w:val="fr-BE"/>
        </w:rPr>
      </w:pPr>
      <w:r>
        <w:rPr>
          <w:lang w:val="fr-BE"/>
        </w:rPr>
        <w:t>Elles obéissent encore à deux équations couplées de dimensions trois :</w:t>
      </w:r>
    </w:p>
    <w:p w:rsidR="00646918" w:rsidRDefault="00646918" w:rsidP="00646918">
      <w:pPr>
        <w:jc w:val="both"/>
        <w:rPr>
          <w:lang w:val="fr-BE"/>
        </w:rPr>
      </w:pPr>
    </w:p>
    <w:p w:rsidR="00646918" w:rsidRDefault="00646918" w:rsidP="00646918">
      <w:pPr>
        <w:jc w:val="both"/>
        <w:rPr>
          <w:lang w:val="fr-BE"/>
        </w:rPr>
      </w:pPr>
      <w:r w:rsidRPr="008558AD">
        <w:rPr>
          <w:position w:val="-34"/>
          <w:lang w:val="fr-BE"/>
        </w:rPr>
        <w:object w:dxaOrig="2700" w:dyaOrig="800">
          <v:shape id="_x0000_i1039" type="#_x0000_t75" style="width:135pt;height:40.15pt" o:ole="" fillcolor="window">
            <v:imagedata r:id="rId33" o:title=""/>
          </v:shape>
          <o:OLEObject Type="Embed" ProgID="Equation.3" ShapeID="_x0000_i1039" DrawAspect="Content" ObjectID="_1456496644" r:id="rId34"/>
        </w:object>
      </w:r>
      <w:r>
        <w:rPr>
          <w:lang w:val="fr-BE"/>
        </w:rPr>
        <w:t>.</w:t>
      </w:r>
    </w:p>
    <w:p w:rsidR="00646918" w:rsidRDefault="00646918" w:rsidP="00646918">
      <w:pPr>
        <w:jc w:val="both"/>
        <w:rPr>
          <w:lang w:val="fr-BE"/>
        </w:rPr>
      </w:pPr>
    </w:p>
    <w:p w:rsidR="00646918" w:rsidRDefault="00646918" w:rsidP="00646918">
      <w:pPr>
        <w:ind w:firstLine="708"/>
        <w:jc w:val="both"/>
      </w:pPr>
      <w:r>
        <w:t>Dans le cas particulier mais important du photon, le terme de masse disparaît et ces équations coïncident avec les lois d’Ampère et de Faraday.  Il suffit, pour s’en convaincre, de poser que les six composantes de la fonction d’onde sont un mélange convenable des trois composantes des champs électrique et magnétique :</w:t>
      </w:r>
    </w:p>
    <w:p w:rsidR="00646918" w:rsidRDefault="00646918" w:rsidP="00646918">
      <w:pPr>
        <w:ind w:firstLine="708"/>
        <w:jc w:val="both"/>
      </w:pPr>
    </w:p>
    <w:p w:rsidR="00646918" w:rsidRDefault="00646918" w:rsidP="00646918">
      <w:pPr>
        <w:ind w:firstLine="708"/>
        <w:jc w:val="both"/>
      </w:pPr>
      <w:r w:rsidRPr="008558AD">
        <w:rPr>
          <w:position w:val="-106"/>
        </w:rPr>
        <w:object w:dxaOrig="4440" w:dyaOrig="2240">
          <v:shape id="_x0000_i1040" type="#_x0000_t75" style="width:222pt;height:112.15pt" o:ole="">
            <v:imagedata r:id="rId35" o:title=""/>
          </v:shape>
          <o:OLEObject Type="Embed" ProgID="Equation.3" ShapeID="_x0000_i1040" DrawAspect="Content" ObjectID="_1456496645" r:id="rId36"/>
        </w:object>
      </w:r>
      <w:r>
        <w:t>.</w:t>
      </w:r>
    </w:p>
    <w:p w:rsidR="00646918" w:rsidRDefault="00646918" w:rsidP="00646918">
      <w:pPr>
        <w:jc w:val="both"/>
      </w:pPr>
    </w:p>
    <w:p w:rsidR="00646918" w:rsidRDefault="00646918" w:rsidP="00646918">
      <w:pPr>
        <w:ind w:firstLine="708"/>
        <w:jc w:val="both"/>
      </w:pPr>
      <w:r>
        <w:t xml:space="preserve">On peut simplifier la présentation en travaillant dans une représentation autre que la représentation chirale.  On a alors que la fonction d’onde est reliée aux </w:t>
      </w:r>
      <w:proofErr w:type="gramStart"/>
      <w:r>
        <w:t>champs électrique</w:t>
      </w:r>
      <w:proofErr w:type="gramEnd"/>
      <w:r>
        <w:t xml:space="preserve"> et magnétique classiques, sous la forme plus agréable :</w:t>
      </w:r>
    </w:p>
    <w:p w:rsidR="00646918" w:rsidRDefault="00646918" w:rsidP="00646918">
      <w:pPr>
        <w:jc w:val="both"/>
      </w:pPr>
    </w:p>
    <w:p w:rsidR="00646918" w:rsidRDefault="00646918" w:rsidP="00646918">
      <w:pPr>
        <w:jc w:val="both"/>
        <w:rPr>
          <w:lang w:val="fr-BE"/>
        </w:rPr>
      </w:pPr>
      <w:r w:rsidRPr="00123AC3">
        <w:rPr>
          <w:position w:val="-32"/>
          <w:lang w:val="fr-BE"/>
        </w:rPr>
        <w:object w:dxaOrig="1939" w:dyaOrig="780">
          <v:shape id="_x0000_i1041" type="#_x0000_t75" style="width:97.15pt;height:39pt" o:ole="" fillcolor="window">
            <v:imagedata r:id="rId37" o:title=""/>
          </v:shape>
          <o:OLEObject Type="Embed" ProgID="Equation.3" ShapeID="_x0000_i1041" DrawAspect="Content" ObjectID="_1456496646" r:id="rId38"/>
        </w:object>
      </w:r>
      <w:r>
        <w:rPr>
          <w:lang w:val="fr-BE"/>
        </w:rPr>
        <w:t>.</w:t>
      </w:r>
    </w:p>
    <w:p w:rsidR="00646918" w:rsidRDefault="00646918" w:rsidP="00646918">
      <w:pPr>
        <w:jc w:val="both"/>
        <w:rPr>
          <w:lang w:val="fr-BE"/>
        </w:rPr>
      </w:pPr>
    </w:p>
    <w:p w:rsidR="00646918" w:rsidRDefault="00646918" w:rsidP="00646918">
      <w:pPr>
        <w:ind w:firstLine="708"/>
        <w:jc w:val="both"/>
        <w:rPr>
          <w:lang w:val="fr-BE"/>
        </w:rPr>
      </w:pPr>
      <w:r>
        <w:rPr>
          <w:lang w:val="fr-BE"/>
        </w:rPr>
        <w:t xml:space="preserve">On remarque que la disparition de la constante de Planck dans l’équation d’évolution du photon résulte de l’absence de masse de celui-ci.  Cela explique pourquoi les équations de Maxwell, bien que d’essence classique,  prédisent correctement tous les phénomènes optiques tout en s’en tenant à un point de vue ondulatoire.  En particulier, la théorie de la polarisation lumineuse se développe indifféremment sur base de l’existence d’un champ électromagnétique transversal ou d’un photon doué d’une </w:t>
      </w:r>
      <w:proofErr w:type="spellStart"/>
      <w:r>
        <w:rPr>
          <w:lang w:val="fr-BE"/>
        </w:rPr>
        <w:t>hélicité</w:t>
      </w:r>
      <w:proofErr w:type="spellEnd"/>
      <w:r>
        <w:rPr>
          <w:lang w:val="fr-BE"/>
        </w:rPr>
        <w:t xml:space="preserve"> gauche ou droite</w:t>
      </w:r>
    </w:p>
    <w:p w:rsidR="00646918" w:rsidRDefault="00646918" w:rsidP="00646918">
      <w:pPr>
        <w:jc w:val="both"/>
      </w:pPr>
    </w:p>
    <w:p w:rsidR="00646918" w:rsidRDefault="00646918" w:rsidP="00646918">
      <w:pPr>
        <w:jc w:val="both"/>
        <w:rPr>
          <w:lang w:val="fr-BE"/>
        </w:rPr>
      </w:pPr>
      <w:r>
        <w:rPr>
          <w:lang w:val="fr-BE"/>
        </w:rPr>
        <w:tab/>
        <w:t>Deux points restent à éclaircir.  En premier lieu, un lecteur attentif aura remarqué que deux équations de Maxwell manquent à l’appel dans le décompte précédent.  La raison en est que, contrairement à ce qui se passe dans le cas du spin 1/2, l’équation valable pour le spin 1,</w:t>
      </w:r>
    </w:p>
    <w:p w:rsidR="00646918" w:rsidRDefault="00646918" w:rsidP="00646918">
      <w:pPr>
        <w:jc w:val="both"/>
        <w:rPr>
          <w:lang w:val="fr-BE"/>
        </w:rPr>
      </w:pPr>
    </w:p>
    <w:p w:rsidR="00646918" w:rsidRDefault="00646918" w:rsidP="00646918">
      <w:pPr>
        <w:jc w:val="both"/>
      </w:pPr>
      <w:r w:rsidRPr="00123AC3">
        <w:rPr>
          <w:position w:val="-32"/>
        </w:rPr>
        <w:object w:dxaOrig="6300" w:dyaOrig="780">
          <v:shape id="_x0000_i1042" type="#_x0000_t75" style="width:315pt;height:39pt" o:ole="" fillcolor="window">
            <v:imagedata r:id="rId39" o:title=""/>
          </v:shape>
          <o:OLEObject Type="Embed" ProgID="Equation.3" ShapeID="_x0000_i1042" DrawAspect="Content" ObjectID="_1456496647" r:id="rId40"/>
        </w:object>
      </w:r>
      <w:r>
        <w:t>,</w:t>
      </w:r>
    </w:p>
    <w:p w:rsidR="00646918" w:rsidRDefault="00646918" w:rsidP="00646918">
      <w:pPr>
        <w:pStyle w:val="Corpsdetexte2"/>
      </w:pPr>
      <w:proofErr w:type="gramStart"/>
      <w:r>
        <w:lastRenderedPageBreak/>
        <w:t>ne</w:t>
      </w:r>
      <w:proofErr w:type="gramEnd"/>
      <w:r>
        <w:t xml:space="preserve"> garantit pas automatiquement que ses solutions obéissent à l’équation de Klein-Gordon.  Il faut imposer deux conditions supplémentaires qui ne s’expriment simplement que lorsque la masse de la particule vaut zéro, ce qui est heureusement le cas du photon.  Dans ce cas précis, les calculs détaillés indiquent que ces conditions s’écrivent :</w:t>
      </w:r>
    </w:p>
    <w:p w:rsidR="00646918" w:rsidRDefault="00646918" w:rsidP="00646918">
      <w:pPr>
        <w:jc w:val="both"/>
      </w:pPr>
    </w:p>
    <w:p w:rsidR="00646918" w:rsidRDefault="00646918" w:rsidP="00646918">
      <w:pPr>
        <w:jc w:val="both"/>
      </w:pPr>
      <w:r w:rsidRPr="00123AC3">
        <w:rPr>
          <w:position w:val="-10"/>
        </w:rPr>
        <w:object w:dxaOrig="2920" w:dyaOrig="380">
          <v:shape id="_x0000_i1043" type="#_x0000_t75" style="width:145.9pt;height:19.15pt" o:ole="" fillcolor="window">
            <v:imagedata r:id="rId41" o:title=""/>
          </v:shape>
          <o:OLEObject Type="Embed" ProgID="Equation.3" ShapeID="_x0000_i1043" DrawAspect="Content" ObjectID="_1456496648" r:id="rId42"/>
        </w:object>
      </w:r>
      <w:r>
        <w:t>,</w:t>
      </w:r>
    </w:p>
    <w:p w:rsidR="00646918" w:rsidRDefault="00646918" w:rsidP="00646918">
      <w:pPr>
        <w:jc w:val="both"/>
      </w:pPr>
    </w:p>
    <w:p w:rsidR="00646918" w:rsidRDefault="00646918" w:rsidP="00646918">
      <w:pPr>
        <w:jc w:val="both"/>
        <w:rPr>
          <w:lang w:val="fr-BE"/>
        </w:rPr>
      </w:pPr>
      <w:proofErr w:type="gramStart"/>
      <w:r>
        <w:t>et</w:t>
      </w:r>
      <w:proofErr w:type="gramEnd"/>
      <w:r>
        <w:t xml:space="preserve"> on voit apparaître les deux lois de Gauss.  </w:t>
      </w:r>
    </w:p>
    <w:p w:rsidR="00646918" w:rsidRDefault="00646918" w:rsidP="00646918">
      <w:pPr>
        <w:jc w:val="both"/>
      </w:pPr>
    </w:p>
    <w:p w:rsidR="00646918" w:rsidRDefault="00646918" w:rsidP="00646918">
      <w:pPr>
        <w:ind w:firstLine="708"/>
        <w:jc w:val="both"/>
      </w:pPr>
      <w:r>
        <w:rPr>
          <w:lang w:val="fr-BE"/>
        </w:rPr>
        <w:t xml:space="preserve">Enfin, le deuxième point concerne l’absence d’état de spin zéro pour le photon.  Les calculs montrent qu’une solution de l’équation d’évolution en forme d’onde plane exige l’annulation des composantes longitudinales, </w:t>
      </w:r>
      <w:proofErr w:type="spellStart"/>
      <w:r>
        <w:rPr>
          <w:lang w:val="fr-BE"/>
        </w:rPr>
        <w:t>E</w:t>
      </w:r>
      <w:r>
        <w:rPr>
          <w:vertAlign w:val="subscript"/>
          <w:lang w:val="fr-BE"/>
        </w:rPr>
        <w:t>z</w:t>
      </w:r>
      <w:proofErr w:type="spellEnd"/>
      <w:r>
        <w:rPr>
          <w:vertAlign w:val="subscript"/>
          <w:lang w:val="fr-BE"/>
        </w:rPr>
        <w:t xml:space="preserve"> </w:t>
      </w:r>
      <w:r>
        <w:rPr>
          <w:lang w:val="fr-BE"/>
        </w:rPr>
        <w:t xml:space="preserve">et </w:t>
      </w:r>
      <w:proofErr w:type="spellStart"/>
      <w:r>
        <w:rPr>
          <w:lang w:val="fr-BE"/>
        </w:rPr>
        <w:t>B</w:t>
      </w:r>
      <w:r>
        <w:rPr>
          <w:vertAlign w:val="subscript"/>
          <w:lang w:val="fr-BE"/>
        </w:rPr>
        <w:t>z</w:t>
      </w:r>
      <w:proofErr w:type="spellEnd"/>
      <w:r>
        <w:rPr>
          <w:lang w:val="fr-BE"/>
        </w:rPr>
        <w:t>,</w:t>
      </w:r>
      <w:r>
        <w:rPr>
          <w:vertAlign w:val="subscript"/>
          <w:lang w:val="fr-BE"/>
        </w:rPr>
        <w:t xml:space="preserve"> </w:t>
      </w:r>
      <w:r>
        <w:rPr>
          <w:lang w:val="fr-BE"/>
        </w:rPr>
        <w:t xml:space="preserve">qui correspondent précisément à l’état de spin </w:t>
      </w:r>
      <w:proofErr w:type="spellStart"/>
      <w:r>
        <w:rPr>
          <w:lang w:val="fr-BE"/>
        </w:rPr>
        <w:t>S</w:t>
      </w:r>
      <w:r>
        <w:rPr>
          <w:vertAlign w:val="subscript"/>
          <w:lang w:val="fr-BE"/>
        </w:rPr>
        <w:t>z</w:t>
      </w:r>
      <w:proofErr w:type="spellEnd"/>
      <w:r>
        <w:rPr>
          <w:lang w:val="fr-BE"/>
        </w:rPr>
        <w:t xml:space="preserve"> nul.  Comme une fonction d’onde ne peut jamais être nulle, on en conclut  qu’il ne peut exister d’état propre correspondant à la valeur </w:t>
      </w:r>
      <w:proofErr w:type="spellStart"/>
      <w:r>
        <w:rPr>
          <w:lang w:val="fr-BE"/>
        </w:rPr>
        <w:t>S</w:t>
      </w:r>
      <w:r>
        <w:rPr>
          <w:vertAlign w:val="subscript"/>
          <w:lang w:val="fr-BE"/>
        </w:rPr>
        <w:t>z</w:t>
      </w:r>
      <w:proofErr w:type="spellEnd"/>
      <w:r>
        <w:rPr>
          <w:lang w:val="fr-BE"/>
        </w:rPr>
        <w:t xml:space="preserve"> =0.</w:t>
      </w:r>
    </w:p>
    <w:p w:rsidR="00646918" w:rsidRDefault="00646918" w:rsidP="00646918">
      <w:pPr>
        <w:pStyle w:val="Corpsdetexte2"/>
      </w:pPr>
    </w:p>
    <w:p w:rsidR="00646918" w:rsidRDefault="00646918" w:rsidP="00646918">
      <w:pPr>
        <w:jc w:val="both"/>
        <w:rPr>
          <w:lang w:val="fr-BE"/>
        </w:rPr>
      </w:pPr>
      <w:r>
        <w:tab/>
        <w:t xml:space="preserve">En résumé, </w:t>
      </w:r>
      <w:r>
        <w:rPr>
          <w:lang w:val="fr-BE"/>
        </w:rPr>
        <w:t xml:space="preserve">l’inexistence de la composante de spin zéro du photon équivaut à la transversalité obligatoire des champs dans une onde électromagnétique ou encore aux deux lois de Gauss.  Ce sont trois manières différentes d’exprimer la même idée en partant de points de </w:t>
      </w:r>
      <w:proofErr w:type="gramStart"/>
      <w:r>
        <w:rPr>
          <w:lang w:val="fr-BE"/>
        </w:rPr>
        <w:t>vu</w:t>
      </w:r>
      <w:bookmarkStart w:id="0" w:name="_GoBack"/>
      <w:bookmarkEnd w:id="0"/>
      <w:r>
        <w:rPr>
          <w:lang w:val="fr-BE"/>
        </w:rPr>
        <w:t>es</w:t>
      </w:r>
      <w:proofErr w:type="gramEnd"/>
      <w:r>
        <w:rPr>
          <w:lang w:val="fr-BE"/>
        </w:rPr>
        <w:t xml:space="preserve"> différents.</w:t>
      </w:r>
    </w:p>
    <w:p w:rsidR="00FB4032" w:rsidRPr="00646918" w:rsidRDefault="00FB4032">
      <w:pPr>
        <w:rPr>
          <w:lang w:val="fr-BE"/>
        </w:rPr>
      </w:pPr>
    </w:p>
    <w:sectPr w:rsidR="00FB4032" w:rsidRPr="006469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147D42"/>
    <w:multiLevelType w:val="singleLevel"/>
    <w:tmpl w:val="364EC44E"/>
    <w:lvl w:ilvl="0">
      <w:numFmt w:val="bullet"/>
      <w:lvlText w:val="-"/>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18"/>
    <w:rsid w:val="00646918"/>
    <w:rsid w:val="00CE72C6"/>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F1ACD-A031-4F69-AD7D-D950D56B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918"/>
    <w:pPr>
      <w:spacing w:after="0"/>
    </w:pPr>
    <w:rPr>
      <w:rFonts w:ascii="Times New Roman" w:eastAsia="Times New Roman" w:hAnsi="Times New Roman" w:cs="Times New Roman"/>
      <w:sz w:val="24"/>
      <w:szCs w:val="20"/>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style>
  <w:style w:type="paragraph" w:styleId="Corpsdetexte2">
    <w:name w:val="Body Text 2"/>
    <w:basedOn w:val="Normal"/>
    <w:link w:val="Corpsdetexte2Car"/>
    <w:rsid w:val="00646918"/>
    <w:pPr>
      <w:jc w:val="both"/>
    </w:pPr>
  </w:style>
  <w:style w:type="character" w:customStyle="1" w:styleId="Corpsdetexte2Car">
    <w:name w:val="Corps de texte 2 Car"/>
    <w:basedOn w:val="Policepardfaut"/>
    <w:link w:val="Corpsdetexte2"/>
    <w:rsid w:val="00646918"/>
    <w:rPr>
      <w:rFonts w:ascii="Times New Roman" w:eastAsia="Times New Roman" w:hAnsi="Times New Roman" w:cs="Times New Roman"/>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878</Words>
  <Characters>4833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2014-03-16T16:36:00Z</dcterms:created>
  <dcterms:modified xsi:type="dcterms:W3CDTF">2014-03-16T16:37:00Z</dcterms:modified>
</cp:coreProperties>
</file>