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3B0" w:rsidRPr="00D003B0" w:rsidRDefault="00D003B0" w:rsidP="00D003B0">
      <w:pPr>
        <w:jc w:val="center"/>
        <w:rPr>
          <w:b/>
          <w:sz w:val="32"/>
        </w:rPr>
      </w:pPr>
      <w:proofErr w:type="spellStart"/>
      <w:r w:rsidRPr="00D003B0">
        <w:rPr>
          <w:rFonts w:ascii="Nyala" w:hAnsi="Nyala" w:cs="Nyala"/>
          <w:b/>
          <w:sz w:val="32"/>
        </w:rPr>
        <w:t>አምላክ</w:t>
      </w:r>
      <w:proofErr w:type="spellEnd"/>
      <w:r w:rsidRPr="00D003B0">
        <w:rPr>
          <w:b/>
          <w:sz w:val="32"/>
        </w:rPr>
        <w:t xml:space="preserve"> </w:t>
      </w:r>
      <w:proofErr w:type="spellStart"/>
      <w:r w:rsidRPr="00D003B0">
        <w:rPr>
          <w:rFonts w:ascii="Nyala" w:hAnsi="Nyala" w:cs="Nyala"/>
          <w:b/>
          <w:sz w:val="32"/>
        </w:rPr>
        <w:t>እንዴት</w:t>
      </w:r>
      <w:proofErr w:type="spellEnd"/>
      <w:r w:rsidRPr="00D003B0">
        <w:rPr>
          <w:b/>
          <w:sz w:val="32"/>
        </w:rPr>
        <w:t xml:space="preserve"> </w:t>
      </w:r>
      <w:proofErr w:type="spellStart"/>
      <w:r w:rsidRPr="00D003B0">
        <w:rPr>
          <w:rFonts w:ascii="Nyala" w:hAnsi="Nyala" w:cs="Nyala"/>
          <w:b/>
          <w:sz w:val="32"/>
        </w:rPr>
        <w:t>ወደ</w:t>
      </w:r>
      <w:proofErr w:type="spellEnd"/>
      <w:r w:rsidRPr="00D003B0">
        <w:rPr>
          <w:b/>
          <w:sz w:val="32"/>
        </w:rPr>
        <w:t xml:space="preserve"> </w:t>
      </w:r>
      <w:proofErr w:type="spellStart"/>
      <w:r w:rsidRPr="00D003B0">
        <w:rPr>
          <w:rFonts w:ascii="Nyala" w:hAnsi="Nyala" w:cs="Nyala"/>
          <w:b/>
          <w:sz w:val="32"/>
        </w:rPr>
        <w:t>አምላክ</w:t>
      </w:r>
      <w:proofErr w:type="spellEnd"/>
      <w:r w:rsidRPr="00D003B0">
        <w:rPr>
          <w:b/>
          <w:sz w:val="32"/>
        </w:rPr>
        <w:t xml:space="preserve"> </w:t>
      </w:r>
      <w:proofErr w:type="spellStart"/>
      <w:r w:rsidRPr="00D003B0">
        <w:rPr>
          <w:rFonts w:ascii="Nyala" w:hAnsi="Nyala" w:cs="Nyala"/>
          <w:b/>
          <w:sz w:val="32"/>
        </w:rPr>
        <w:t>ይፀልያል</w:t>
      </w:r>
      <w:proofErr w:type="spellEnd"/>
      <w:r w:rsidRPr="00D003B0">
        <w:rPr>
          <w:b/>
          <w:sz w:val="32"/>
        </w:rPr>
        <w:t>?</w:t>
      </w:r>
    </w:p>
    <w:p w:rsidR="00D003B0" w:rsidRDefault="00D003B0" w:rsidP="00D003B0">
      <w:r>
        <w:t xml:space="preserve">Jesus, indeed, while He dwelt among men, was often in prayer. Why? – Our Savior identified Himself with our needs and weaknesses, in that, He became a suppliant, a petitioner, seeking from His Father fresh supplies of strength, that He might come forth braced for duty and trial. He is our example in all things. Though He was fully divine, he “made himself of no reputation, and took upon him the form of a servant, and was made in the likeness of men.” Philippians 2:7 </w:t>
      </w:r>
    </w:p>
    <w:p w:rsidR="00D003B0" w:rsidRDefault="00D003B0" w:rsidP="00D003B0">
      <w:r>
        <w:t xml:space="preserve">Hence His prayer life was a demonstration of his submission to the Father’s will and a model for us to follow. Please consider also the following - for the question: “If Jesus possessed all divine power and was God in the flesh, why did he need to ask the Father for strength, guidance, and the removal of suffering, rather than simply doing those things himself?” “And when he had fasted forty days and forty nights, he was afterward </w:t>
      </w:r>
      <w:proofErr w:type="gramStart"/>
      <w:r>
        <w:t>an</w:t>
      </w:r>
      <w:proofErr w:type="gramEnd"/>
      <w:r>
        <w:t xml:space="preserve"> hungered. And when the tempter came to him, he said, </w:t>
      </w:r>
      <w:proofErr w:type="gramStart"/>
      <w:r>
        <w:t>If</w:t>
      </w:r>
      <w:proofErr w:type="gramEnd"/>
      <w:r>
        <w:t xml:space="preserve"> thou be the Son of God, command that these stones be made bread.” Matthew 4:2-3 “But he answered and said, It is written, Man shall not live by bread alone, but by every word that </w:t>
      </w:r>
      <w:proofErr w:type="spellStart"/>
      <w:r>
        <w:t>proceedeth</w:t>
      </w:r>
      <w:proofErr w:type="spellEnd"/>
      <w:r>
        <w:t xml:space="preserve"> out of the mouth of God.” </w:t>
      </w:r>
    </w:p>
    <w:p w:rsidR="00D003B0" w:rsidRDefault="00D003B0" w:rsidP="00D003B0">
      <w:r>
        <w:t xml:space="preserve">Matthew 4:4 </w:t>
      </w:r>
      <w:proofErr w:type="gramStart"/>
      <w:r>
        <w:t>Here</w:t>
      </w:r>
      <w:proofErr w:type="gramEnd"/>
      <w:r>
        <w:t xml:space="preserve">, a stark contrast is shown between Jesus being freshly anointed, full of the Holy Spirit, and affirmed as the “Beloved Son” immediately following his baptism, and his condition after 40 days of fasting in the wilderness, where he was physically famished, and enduring isolation among wild beasts. His human nature shrank from the conflict that awaited Him. For forty days He fasted and prayed. Weak and emaciated from hunger, worn and haggard with mental agony, “His visage was so marred more than any man and His form more than the sons of men.” Isaiah 52:14. However just as Abraham to sacrifice his son was interrupted by an angel, would God thus leave his beloved to die? – Pointing to the stones which strewed the desert, bearing the appearance of loaves of bread, the tempter appearing as an angel of light said, “If Thou be the Son of God, command that these stones be made bread.” </w:t>
      </w:r>
    </w:p>
    <w:p w:rsidR="00D003B0" w:rsidRDefault="00D003B0" w:rsidP="00D003B0">
      <w:r>
        <w:t xml:space="preserve">However strengthened with the memory of the voice from heaven, He rested in His Father’s love. He would not parley with temptation. “If Thou be the Son of God.” – Here is the insinuation of distrust. God had already testified that Jesus was His Son *“And lo a voice from heaven, saying, </w:t>
      </w:r>
      <w:proofErr w:type="gramStart"/>
      <w:r>
        <w:t>This</w:t>
      </w:r>
      <w:proofErr w:type="gramEnd"/>
      <w:r>
        <w:t xml:space="preserve"> is my beloved Son, in whom I am well pleased.” Matthew 3:17+; and now to ask for proof that He was the Son of God would be putting God’s word to the test, tempting Him. But the Son of God was not to prove His divinity to Satan, or to explain the reason of His humiliation. By conceding to the demands of the rebel, nothing for the good of man or the glory of God would be gained. Had Christ complied with the suggestion of the enemy, Satan would still have said, Show me a sign that I may believe you to be the Son of God. </w:t>
      </w:r>
    </w:p>
    <w:p w:rsidR="00D003B0" w:rsidRDefault="00D003B0" w:rsidP="00D003B0">
      <w:r>
        <w:t xml:space="preserve">Evidence would have been worthless to break the power of rebellion in his heart. And Christ was not to exercise divine power for His own benefit. He had come to bear trial as we must do, leaving us an example of faith and submission. For our sake He exercised a self-control stronger than hunger or death. Neither here nor at any subsequent time in His earthly life did He work a miracle in His own behalf. His wonderful works were all for the good of others. Jesus met Satan with the words of Scripture. “It is written,” He said. In every temptation the weapon of His warfare was the word of God. Satan demanded of Christ a miracle as a sign of His divinity. But that which is greater than all miracles, a firm reliance upon a “Thus </w:t>
      </w:r>
      <w:proofErr w:type="spellStart"/>
      <w:r>
        <w:t>saith</w:t>
      </w:r>
      <w:proofErr w:type="spellEnd"/>
      <w:r>
        <w:t xml:space="preserve"> the Lord,” was a sign that could not be controverted. So long as Christ held to this position, the tempter could gain no advantage. It was in the time of greatest weakness that Christ was assailed by the fiercest temptations. When strength failed, and the will power weakened, and faith ceased to repose in God, then those who had stood long and valiantly for the right were overcome. </w:t>
      </w:r>
      <w:r>
        <w:lastRenderedPageBreak/>
        <w:t xml:space="preserve">Moses was wearied with the forty years’ wandering of Israel, when for the moment his faith let go its hold upon infinite power. He failed just upon the borders of the Promised Land. So with Elijah, who had faced the whole nation of Israel, with the four hundred and fifty prophets of Baal at their </w:t>
      </w:r>
      <w:proofErr w:type="gramStart"/>
      <w:r>
        <w:t>head.</w:t>
      </w:r>
      <w:proofErr w:type="gramEnd"/>
      <w:r>
        <w:t xml:space="preserve"> After that terrible day upon Carmel, when the false prophets had been slain, and the people had declared their allegiance to God, Elijah fled for his life before the threats of the idolatrous Jezebel. Thus Satan has taken advantage of the weakness of humanity. Whenever one is encompassed with clouds, perplexed by circumstances, or afflicted by poverty or distress, Satan is at hand to tempt and annoy. He attacks our – weak points of character. – He seeks to shake our confidence in God, who suffers such a condition of things to exist. We are tempted to distrust God, to question His love. If we would meet Satan as Jesus did we should escape many a </w:t>
      </w:r>
      <w:proofErr w:type="gramStart"/>
      <w:r>
        <w:t>defeat.</w:t>
      </w:r>
      <w:proofErr w:type="gramEnd"/>
    </w:p>
    <w:p w:rsidR="00D003B0" w:rsidRDefault="00D003B0" w:rsidP="00D003B0">
      <w:r>
        <w:t xml:space="preserve"> By parleying with the enemy, we give him an advantage. When Christ said to the tempter, “Man shall not live by bread alone, but by every word that </w:t>
      </w:r>
      <w:proofErr w:type="spellStart"/>
      <w:r>
        <w:t>proceedeth</w:t>
      </w:r>
      <w:proofErr w:type="spellEnd"/>
      <w:r>
        <w:t xml:space="preserve"> out of the mouth of God,” He repeated the words that, more than fourteen hundred years before, He had spoken to Israel: “The Lord thy God led thee these forty years in the wilderness.... And He humbled thee, and suffered thee to hunger, and fed thee with manna, which thou </w:t>
      </w:r>
      <w:proofErr w:type="spellStart"/>
      <w:r>
        <w:t>knewest</w:t>
      </w:r>
      <w:proofErr w:type="spellEnd"/>
      <w:r>
        <w:t xml:space="preserve"> not, neither did thy fathers know; that He might make thee know that man doth not live by bread only, but by every word that </w:t>
      </w:r>
      <w:proofErr w:type="spellStart"/>
      <w:r>
        <w:t>proceedeth</w:t>
      </w:r>
      <w:proofErr w:type="spellEnd"/>
      <w:r>
        <w:t xml:space="preserve"> out of the mouth of the Lord doth man live.” Deuteronomy 8:2, 3.</w:t>
      </w:r>
    </w:p>
    <w:p w:rsidR="00D003B0" w:rsidRDefault="00D003B0" w:rsidP="00D003B0">
      <w:r>
        <w:t xml:space="preserve"> In the wilderness, when all means of sustenance failed, God sent His people manna from heaven; and a sufficient and constant supply was given. This provision was to teach them that while they trusted in God and walked in His ways He would not forsake them. The </w:t>
      </w:r>
      <w:proofErr w:type="spellStart"/>
      <w:r>
        <w:t>Saviour</w:t>
      </w:r>
      <w:proofErr w:type="spellEnd"/>
      <w:r>
        <w:t xml:space="preserve"> now practiced the lesson He had taught to Israel. By the word of God succor had been given to the Hebrew host, and by the same word it would be given to Jesus. He awaited God’s time to bring relief. He was in the wilderness in obedience to God, and He would not obtain food by following the suggestions of Satan. In the presence of the witnessing universe, He testified that it is a less calamity to suffer whatever may befall than to depart in any manner from the will of God. </w:t>
      </w:r>
    </w:p>
    <w:p w:rsidR="00D003B0" w:rsidRDefault="00D003B0" w:rsidP="00D003B0">
      <w:r>
        <w:t xml:space="preserve">DA 121.1 “Man shall not live by bread alone, but by every word of God.” Often the follower of Christ is brought where he cannot serve God and carry forward his worldly enterprises. Perhaps it appears that obedience to some plain requirement of God will cut off his means of support. Satan would make him believe that he must sacrifice his conscientious convictions. But the only thing in our world upon which we can rely is the word of God. “Seek ye first the kingdom of God, and His righteousness; and all these things shall be added unto you.” Matthew 6:33. Even in this life it is not for our good to depart from the will of our Father in heaven. When we learn the power of His word, we shall not follow the suggestions of Satan in order to obtain food or to save our lives. Our only questions will be, </w:t>
      </w:r>
      <w:proofErr w:type="gramStart"/>
      <w:r>
        <w:t>What</w:t>
      </w:r>
      <w:proofErr w:type="gramEnd"/>
      <w:r>
        <w:t xml:space="preserve"> is God’s command? </w:t>
      </w:r>
      <w:proofErr w:type="gramStart"/>
      <w:r>
        <w:t>and</w:t>
      </w:r>
      <w:proofErr w:type="gramEnd"/>
      <w:r>
        <w:t xml:space="preserve"> what are His promises? Knowing these, we shall obey the one, and trust the other. Jesus rested upon the wisdom and strength of His heavenly Father. </w:t>
      </w:r>
    </w:p>
    <w:p w:rsidR="00E4285C" w:rsidRDefault="00D003B0" w:rsidP="00D003B0">
      <w:r>
        <w:t xml:space="preserve">He declares, “The Lord God will help </w:t>
      </w:r>
      <w:r>
        <w:t>me</w:t>
      </w:r>
      <w:r>
        <w:t xml:space="preserve">; therefore shall I not be confounded: ... and I know that I shall not be ashamed.... Behold, the Lord God will help </w:t>
      </w:r>
      <w:r>
        <w:t>me</w:t>
      </w:r>
      <w:r>
        <w:t xml:space="preserve">.” Pointing to His own example, He says to us, “Who is among you that </w:t>
      </w:r>
      <w:r>
        <w:t>fears the Lord ... that walks in darkness, and hath</w:t>
      </w:r>
      <w:r>
        <w:t xml:space="preserve"> no light? </w:t>
      </w:r>
      <w:r>
        <w:t>Let</w:t>
      </w:r>
      <w:r>
        <w:t xml:space="preserve"> him trust in the name of the Lord, and stay upon his God.” Isaiah 50:7-10.</w:t>
      </w:r>
      <w:bookmarkStart w:id="0" w:name="_GoBack"/>
      <w:bookmarkEnd w:id="0"/>
    </w:p>
    <w:sectPr w:rsidR="00E42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yala">
    <w:panose1 w:val="02000504070300020003"/>
    <w:charset w:val="00"/>
    <w:family w:val="auto"/>
    <w:pitch w:val="variable"/>
    <w:sig w:usb0="A000006F" w:usb1="00000000"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3B0"/>
    <w:rsid w:val="00D003B0"/>
    <w:rsid w:val="00E42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F30C71-8823-4B9F-B95D-1E3C48BC1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1158</Words>
  <Characters>6605</Characters>
  <Application>Microsoft Office Word</Application>
  <DocSecurity>0</DocSecurity>
  <Lines>55</Lines>
  <Paragraphs>15</Paragraphs>
  <ScaleCrop>false</ScaleCrop>
  <Company/>
  <LinksUpToDate>false</LinksUpToDate>
  <CharactersWithSpaces>7748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2026-02-17T07:37:00Z</dcterms:created>
  <dcterms:modified xsi:type="dcterms:W3CDTF">2026-02-17T07:42:00Z</dcterms:modified>
</cp:coreProperties>
</file>