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17DC" w:rsidRPr="00A317DC" w:rsidRDefault="00911029" w:rsidP="00911029">
      <w:pPr>
        <w:jc w:val="center"/>
        <w:rPr>
          <w:b/>
        </w:rPr>
      </w:pPr>
      <w:proofErr w:type="spellStart"/>
      <w:r w:rsidRPr="00A317DC">
        <w:rPr>
          <w:rFonts w:ascii="Nyala" w:hAnsi="Nyala" w:cs="Nyala"/>
          <w:b/>
        </w:rPr>
        <w:t>አንድ</w:t>
      </w:r>
      <w:proofErr w:type="spellEnd"/>
      <w:r>
        <w:rPr>
          <w:rFonts w:ascii="Nyala" w:hAnsi="Nyala" w:cs="Nyala"/>
          <w:b/>
          <w:lang w:val="am-ET"/>
        </w:rPr>
        <w:t xml:space="preserve"> </w:t>
      </w:r>
      <w:proofErr w:type="spellStart"/>
      <w:r w:rsidR="00A317DC" w:rsidRPr="00A317DC">
        <w:rPr>
          <w:rFonts w:ascii="Nyala" w:hAnsi="Nyala" w:cs="Nyala"/>
          <w:b/>
        </w:rPr>
        <w:t>አምላክ</w:t>
      </w:r>
      <w:proofErr w:type="spellEnd"/>
      <w:r w:rsidR="00A317DC" w:rsidRPr="00A317DC">
        <w:rPr>
          <w:b/>
        </w:rPr>
        <w:t xml:space="preserve"> </w:t>
      </w:r>
      <w:proofErr w:type="spellStart"/>
      <w:r w:rsidR="00A317DC" w:rsidRPr="00A317DC">
        <w:rPr>
          <w:rFonts w:ascii="Nyala" w:hAnsi="Nyala" w:cs="Nyala"/>
          <w:b/>
        </w:rPr>
        <w:t>እንዴት</w:t>
      </w:r>
      <w:proofErr w:type="spellEnd"/>
      <w:r w:rsidR="00A317DC" w:rsidRPr="00A317DC">
        <w:rPr>
          <w:b/>
        </w:rPr>
        <w:t xml:space="preserve"> </w:t>
      </w:r>
      <w:proofErr w:type="spellStart"/>
      <w:r w:rsidR="00A317DC" w:rsidRPr="00A317DC">
        <w:rPr>
          <w:rFonts w:ascii="Nyala" w:hAnsi="Nyala" w:cs="Nyala"/>
          <w:b/>
        </w:rPr>
        <w:t>የአንድ</w:t>
      </w:r>
      <w:proofErr w:type="spellEnd"/>
      <w:r w:rsidR="00A317DC" w:rsidRPr="00A317DC">
        <w:rPr>
          <w:b/>
        </w:rPr>
        <w:t xml:space="preserve"> </w:t>
      </w:r>
      <w:proofErr w:type="spellStart"/>
      <w:r w:rsidR="00A317DC" w:rsidRPr="00A317DC">
        <w:rPr>
          <w:rFonts w:ascii="Nyala" w:hAnsi="Nyala" w:cs="Nyala"/>
          <w:b/>
        </w:rPr>
        <w:t>አምላክ</w:t>
      </w:r>
      <w:proofErr w:type="spellEnd"/>
      <w:r w:rsidR="00A317DC" w:rsidRPr="00A317DC">
        <w:rPr>
          <w:b/>
        </w:rPr>
        <w:t xml:space="preserve"> </w:t>
      </w:r>
      <w:proofErr w:type="spellStart"/>
      <w:r w:rsidR="00A317DC" w:rsidRPr="00A317DC">
        <w:rPr>
          <w:rFonts w:ascii="Nyala" w:hAnsi="Nyala" w:cs="Nyala"/>
          <w:b/>
        </w:rPr>
        <w:t>ልጅ</w:t>
      </w:r>
      <w:proofErr w:type="spellEnd"/>
      <w:r w:rsidR="00A317DC" w:rsidRPr="00A317DC">
        <w:rPr>
          <w:b/>
        </w:rPr>
        <w:t xml:space="preserve"> </w:t>
      </w:r>
      <w:proofErr w:type="spellStart"/>
      <w:r w:rsidR="00A317DC" w:rsidRPr="00A317DC">
        <w:rPr>
          <w:rFonts w:ascii="Nyala" w:hAnsi="Nyala" w:cs="Nyala"/>
          <w:b/>
        </w:rPr>
        <w:t>ይባላል</w:t>
      </w:r>
      <w:proofErr w:type="spellEnd"/>
      <w:r w:rsidR="00A317DC" w:rsidRPr="00A317DC">
        <w:rPr>
          <w:b/>
        </w:rPr>
        <w:t>?</w:t>
      </w:r>
    </w:p>
    <w:p w:rsidR="00911029" w:rsidRDefault="00A317DC">
      <w:pPr>
        <w:rPr>
          <w:rFonts w:ascii="Nyala" w:hAnsi="Nyala"/>
          <w:lang w:val="am-ET"/>
        </w:rPr>
      </w:pPr>
      <w:r>
        <w:t>“</w:t>
      </w:r>
      <w:r w:rsidRPr="00911029">
        <w:rPr>
          <w:b/>
        </w:rPr>
        <w:t>For God so loved the world that he gave his only begotten Son, that whosoever believeth in him should not perish, but have everlasting life.” John 3:16</w:t>
      </w:r>
      <w:r>
        <w:t xml:space="preserve"> </w:t>
      </w:r>
      <w:r w:rsidR="00911029">
        <w:rPr>
          <w:rFonts w:ascii="Nyala" w:hAnsi="Nyala"/>
          <w:lang w:val="am-ET"/>
        </w:rPr>
        <w:t xml:space="preserve"> </w:t>
      </w:r>
    </w:p>
    <w:p w:rsidR="00911029" w:rsidRDefault="00A317DC">
      <w:pPr>
        <w:rPr>
          <w:rFonts w:ascii="Nyala" w:hAnsi="Nyala"/>
          <w:lang w:val="am-ET"/>
        </w:rPr>
      </w:pPr>
      <w:r>
        <w:t xml:space="preserve">“We don’t use the words begetting or begotten much in modern English, but everyone still knows what they mean. To beget is to become the father of: to create is to make. And the difference is this. When you beget, you beget something of the same kind as yourself. </w:t>
      </w:r>
      <w:r w:rsidR="00911029">
        <w:rPr>
          <w:rFonts w:ascii="Nyala" w:hAnsi="Nyala"/>
          <w:lang w:val="am-ET"/>
        </w:rPr>
        <w:t xml:space="preserve"> </w:t>
      </w:r>
    </w:p>
    <w:p w:rsidR="00911029" w:rsidRDefault="00A317DC">
      <w:pPr>
        <w:rPr>
          <w:rFonts w:ascii="Nyala" w:hAnsi="Nyala"/>
          <w:lang w:val="am-ET"/>
        </w:rPr>
      </w:pPr>
      <w:r>
        <w:t xml:space="preserve">A man begets human babies, a beaver begets little beavers and a bird begets eggs which turn into little birds. But when you make, you make something of a different kind from yourself. A bird makes a nest, a beaver builds a dam, a man makes a wireless set – or he may make something more like himself than a wireless set: say, a statue. </w:t>
      </w:r>
      <w:r w:rsidR="00911029">
        <w:rPr>
          <w:rFonts w:ascii="Nyala" w:hAnsi="Nyala"/>
          <w:lang w:val="am-ET"/>
        </w:rPr>
        <w:t xml:space="preserve"> </w:t>
      </w:r>
    </w:p>
    <w:p w:rsidR="00911029" w:rsidRDefault="00A317DC">
      <w:r>
        <w:t xml:space="preserve">If he is a clever enough carver he may make a statue which is very like a man indeed. But, of course, it is not a real man; it only looks like one. It cannot breathe or think. It is not alive. Now that is the first thing to get clear. What God begets is God; just as what man begets is man. What God creates is not God; just as what man makes is not man. That is why men are not Sons of God in the sense that Christ is. They may be like God in certain ways, but they are not things of the same kind.” – Mere Christianity P. 86 With God is the fountain of life. Ps. 36:9. </w:t>
      </w:r>
    </w:p>
    <w:p w:rsidR="00911029" w:rsidRDefault="00A317DC">
      <w:r>
        <w:t xml:space="preserve">And Christ Himself explains His own relationship to the Father as follows: “For as the Father hath life in himself; so hath he given to the Son to have life in himself;” John 5:26 His life, then, is just as enduring as that of the Father. “For by him were all things created, that are in heaven, and that are in earth, visible and invisible, whether they be thrones, or dominions, or principalities, or powers: all things were created by him, and for him” Colossians 1:16 And “When I consider thy heavens, the work of thy fingers, the moon and the stars, which thou hast ordained; what is man, that thou art mindful of him? And the son of man, that thou </w:t>
      </w:r>
      <w:proofErr w:type="spellStart"/>
      <w:r>
        <w:t>visitest</w:t>
      </w:r>
      <w:proofErr w:type="spellEnd"/>
      <w:r>
        <w:t xml:space="preserve"> him” Psalms 8:3-4 (Please read through Leviticus 25) A poor widow has misfortune after misfortune, until her wealthy neighbor, who has long, coveted her land, has gained possession, and she in sorrow is obliged to leave the home of her childhood and labor for a mere pittance, that fails to supply the needs of her household.</w:t>
      </w:r>
    </w:p>
    <w:p w:rsidR="00911029" w:rsidRDefault="00A317DC">
      <w:r>
        <w:t xml:space="preserve"> The wealthy neighbor continues to advance money, until finally she herself is sold to him as a servant. Her case seems hopeless. But in a far country she has an elder brother. He hears of her misfortune and comes to the rescue. Her brother reckons with the man who has purchased the woman, and pays the redemption money, and she is free. Then the brother begins to reckon what is due on the land; but the man objects, for the same spirit rules him that disputed with Michael, the archangel, when He came from a far country to redeem the body of Moses from the prison-house of the grave, Jude 9, and he says, “No! I will not release the land. It joins my farm, I will not part with it. What right have you to interfere?” Then the brother produces evidence of his kinship, that he is “one that hath right to redeem.” </w:t>
      </w:r>
    </w:p>
    <w:p w:rsidR="00911029" w:rsidRDefault="00A317DC">
      <w:pPr>
        <w:rPr>
          <w:rFonts w:ascii="Nyala" w:hAnsi="Nyala"/>
          <w:lang w:val="am-ET"/>
        </w:rPr>
      </w:pPr>
      <w:r>
        <w:t xml:space="preserve">He offers the redemption money, and the home is redeemed to the rightful owner. A stranger might have wished to help the poor widow, but his money could never have released her; the price must be paid by “one that hath right to redeem” one near of kin. How forcefully, was the power of Christ thus taught in the every-day commercial life of the Israelite! An angel could not redeem mankind, nor the world. His life would have been powerless, for he was not “nigh of kin” unto humanity. Christ left the </w:t>
      </w:r>
      <w:r>
        <w:lastRenderedPageBreak/>
        <w:t xml:space="preserve">heavenly courts, partook of flesh and blood, “that through death He might destroy him that had the power of death, that is, the devil; and deliver them who through fear of death were all their lifetime subject to bondage. For verily He took not on Him the nature of angels; but He took the seed of Abraham.” Heb. 2:14-16. He became the “First born among many brethren,” Rom. 8:29, the one nigh of kin, that he might have right to redeem every son and daughter of Adam; and down through the ages, comes the cheering assurance that “he is not ashamed to call them brethren.” Heb. 2:11. “Thus </w:t>
      </w:r>
      <w:proofErr w:type="spellStart"/>
      <w:r>
        <w:t>saith</w:t>
      </w:r>
      <w:proofErr w:type="spellEnd"/>
      <w:r>
        <w:t xml:space="preserve"> the Lord, Ye have sold yourselves for </w:t>
      </w:r>
      <w:proofErr w:type="spellStart"/>
      <w:r>
        <w:t>nought</w:t>
      </w:r>
      <w:proofErr w:type="spellEnd"/>
      <w:r>
        <w:t xml:space="preserve">; and ye shall be redeemed without money,” Is. 52:3, even “with the precious blood of Christ, as of a lamb without blemish and without spot.” 1 Pet. 1:18, 19. </w:t>
      </w:r>
      <w:r w:rsidR="00911029">
        <w:rPr>
          <w:rFonts w:ascii="Nyala" w:hAnsi="Nyala"/>
          <w:lang w:val="am-ET"/>
        </w:rPr>
        <w:t xml:space="preserve"> </w:t>
      </w:r>
    </w:p>
    <w:p w:rsidR="00E4285C" w:rsidRDefault="00A317DC">
      <w:r>
        <w:t>Have you yielded to temptation until you are bound in abject slavery to Satan? Remember you have an Elder Brother who is able and willing to redeem you from the slavery of sin, and make you a free man in Christ Jesus. In order to be free, you must acknowledge Him as “one nigh of kin” to you. If the poor widow had disowned her brother when he came to redeem her from servitude, he would have been powerless to help her. Satan may bind the soul until he thinks it is his forever; but when the soul cries out for help, and claims Christ as the “one near of kin,” “one who has power to redeem”; Christ presents the redemption price, “His precious blood,” Satan is powerless to hold the soul.</w:t>
      </w:r>
      <w:bookmarkStart w:id="0" w:name="_GoBack"/>
      <w:bookmarkEnd w:id="0"/>
    </w:p>
    <w:sectPr w:rsidR="00E428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yala">
    <w:panose1 w:val="02000504070300020003"/>
    <w:charset w:val="00"/>
    <w:family w:val="auto"/>
    <w:pitch w:val="variable"/>
    <w:sig w:usb0="A000006F" w:usb1="00000000"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7DC"/>
    <w:rsid w:val="00911029"/>
    <w:rsid w:val="00A317DC"/>
    <w:rsid w:val="00E42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520245-9172-4E04-90AB-ED7CBA121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770</Words>
  <Characters>4393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2026-02-17T06:59:00Z</dcterms:created>
  <dcterms:modified xsi:type="dcterms:W3CDTF">2026-02-17T07:27:00Z</dcterms:modified>
</cp:coreProperties>
</file>