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黑体"/>
          <w:b w:val="0"/>
          <w:color w:val="000000"/>
          <w:sz w:val="32"/>
        </w:rPr>
        <w:t>校园科研项目协作与成果管理平台项目计划书</w:t>
      </w:r>
      <w:r/>
    </w:p>
    <w:p>
      <w:pPr/>
      <w:r>
        <w:rPr>
          <w:rFonts w:ascii="Times New Roman" w:hAnsi="Times New Roman" w:eastAsia="宋体"/>
          <w:color w:val="000000"/>
          <w:sz w:val="24"/>
        </w:rPr>
        <w:t>编制日期：</w:t>
      </w:r>
      <w:r>
        <w:rPr>
          <w:rFonts w:ascii="Times New Roman" w:hAnsi="Times New Roman" w:eastAsia="宋体"/>
          <w:color w:val="000000"/>
          <w:sz w:val="24"/>
        </w:rPr>
        <w:t xml:space="preserve">2026 </w:t>
      </w:r>
      <w:r>
        <w:rPr>
          <w:rFonts w:ascii="Times New Roman" w:hAnsi="Times New Roman" w:eastAsia="宋体"/>
          <w:color w:val="000000"/>
          <w:sz w:val="24"/>
        </w:rPr>
        <w:t>年</w:t>
      </w:r>
      <w:r>
        <w:rPr>
          <w:rFonts w:ascii="Times New Roman" w:hAnsi="Times New Roman" w:eastAsia="宋体"/>
          <w:color w:val="000000"/>
          <w:sz w:val="24"/>
        </w:rPr>
        <w:t xml:space="preserve"> 10 </w:t>
      </w:r>
      <w:r>
        <w:rPr>
          <w:rFonts w:ascii="Times New Roman" w:hAnsi="Times New Roman" w:eastAsia="宋体"/>
          <w:color w:val="000000"/>
          <w:sz w:val="24"/>
        </w:rPr>
        <w:t>月</w:t>
      </w:r>
      <w:r>
        <w:rPr>
          <w:rFonts w:ascii="Times New Roman" w:hAnsi="Times New Roman" w:eastAsia="宋体"/>
          <w:color w:val="000000"/>
          <w:sz w:val="24"/>
        </w:rPr>
        <w:t xml:space="preserve"> 13 </w:t>
      </w:r>
      <w:r>
        <w:rPr>
          <w:rFonts w:ascii="Times New Roman" w:hAnsi="Times New Roman" w:eastAsia="宋体"/>
          <w:color w:val="000000"/>
          <w:sz w:val="24"/>
        </w:rPr>
        <w:t>日</w:t>
      </w:r>
      <w:r/>
    </w:p>
    <w:p>
      <w:pPr>
        <w:pStyle w:val="Heading2"/>
      </w:pPr>
      <w:r>
        <w:rPr>
          <w:rFonts w:ascii="Arial" w:hAnsi="Arial" w:eastAsia="黑体"/>
          <w:b w:val="0"/>
          <w:color w:val="000000"/>
          <w:sz w:val="28"/>
        </w:rPr>
        <w:t>一、项目概述</w:t>
      </w:r>
      <w:r/>
    </w:p>
    <w:p>
      <w:pPr>
        <w:pStyle w:val="Heading3"/>
      </w:pPr>
      <w:r>
        <w:rPr>
          <w:rFonts w:ascii="Arial" w:hAnsi="Arial" w:eastAsia="黑体"/>
          <w:b w:val="0"/>
          <w:color w:val="000000"/>
          <w:sz w:val="24"/>
        </w:rPr>
        <w:t>1.1 项目背景</w:t>
      </w:r>
      <w:r/>
    </w:p>
    <w:p>
      <w:pPr/>
      <w:r>
        <w:rPr>
          <w:rFonts w:ascii="Times New Roman" w:hAnsi="Times New Roman" w:eastAsia="宋体"/>
          <w:color w:val="000000"/>
          <w:sz w:val="24"/>
        </w:rPr>
        <w:t>本科生参与科研训练时，通常以课题组为单位开展项目。目前，项目信息普遍分散在多个工具之中：任务分工依靠即时通讯群组，资料存放依靠网盘，进度记录依靠电子表格，代码托管依靠版本控制平台。信息割裂带来了三个突出问题。</w:t>
      </w:r>
      <w:r/>
    </w:p>
    <w:p>
      <w:pPr/>
      <w:r>
        <w:rPr>
          <w:rFonts w:ascii="Times New Roman" w:hAnsi="Times New Roman" w:eastAsia="宋体"/>
          <w:color w:val="000000"/>
          <w:sz w:val="24"/>
        </w:rPr>
        <w:t>第一，进度不透明。成员之间难以清楚了解彼此的任务状态与截止时间，容易出现工作重复或遗漏。</w:t>
      </w:r>
      <w:r/>
    </w:p>
    <w:p>
      <w:pPr/>
      <w:r>
        <w:rPr>
          <w:rFonts w:ascii="Times New Roman" w:hAnsi="Times New Roman" w:eastAsia="宋体"/>
          <w:color w:val="000000"/>
          <w:sz w:val="24"/>
        </w:rPr>
        <w:t>第二，成果难沉淀。文献资料、会议记录与阶段成果散落各处，难以检索与复用，项目结束后资料随之流失。</w:t>
      </w:r>
      <w:r/>
    </w:p>
    <w:p>
      <w:pPr/>
      <w:r>
        <w:rPr>
          <w:rFonts w:ascii="Times New Roman" w:hAnsi="Times New Roman" w:eastAsia="宋体"/>
          <w:color w:val="000000"/>
          <w:sz w:val="24"/>
        </w:rPr>
        <w:t>第三，贡献难量化。项目结束时，各成员的实际投入缺乏客观记录，团队评价多依赖主观印象，不利于后续的成果认定与团队协作。</w:t>
      </w:r>
      <w:r/>
    </w:p>
    <w:p>
      <w:pPr>
        <w:pStyle w:val="Heading3"/>
      </w:pPr>
      <w:r>
        <w:rPr>
          <w:rFonts w:ascii="Arial" w:hAnsi="Arial" w:eastAsia="黑体"/>
          <w:b w:val="0"/>
          <w:color w:val="000000"/>
          <w:sz w:val="24"/>
        </w:rPr>
        <w:t>1.2 项目目标</w:t>
      </w:r>
      <w:r/>
    </w:p>
    <w:p>
      <w:pPr/>
      <w:r>
        <w:rPr>
          <w:rFonts w:ascii="Times New Roman" w:hAnsi="Times New Roman" w:eastAsia="宋体"/>
          <w:color w:val="000000"/>
          <w:sz w:val="24"/>
        </w:rPr>
        <w:t>本项目拟开发一个面向高校本科生科研团队的轻量级协作平台，将项目管理、任务管理、文献管理、会议管理、成果管理与协作沟通整合到同一系统之中，并在此基础上提供成员贡献度分析，形成可追溯、可量化的协作记录。</w:t>
      </w:r>
      <w:r/>
    </w:p>
    <w:p>
      <w:pPr>
        <w:pStyle w:val="Heading3"/>
      </w:pPr>
      <w:r>
        <w:rPr>
          <w:rFonts w:ascii="Arial" w:hAnsi="Arial" w:eastAsia="黑体"/>
          <w:b w:val="0"/>
          <w:color w:val="000000"/>
          <w:sz w:val="24"/>
        </w:rPr>
        <w:t>1.3 选题定位与创新点</w:t>
      </w:r>
      <w:r/>
    </w:p>
    <w:p>
      <w:pPr/>
      <w:r>
        <w:rPr>
          <w:rFonts w:ascii="Times New Roman" w:hAnsi="Times New Roman" w:eastAsia="宋体"/>
          <w:color w:val="000000"/>
          <w:sz w:val="24"/>
        </w:rPr>
        <w:t>本选题采用</w:t>
      </w:r>
      <w:r>
        <w:rPr>
          <w:rFonts w:ascii="Times New Roman" w:hAnsi="Times New Roman" w:eastAsia="宋体"/>
          <w:color w:val="000000"/>
          <w:sz w:val="24"/>
        </w:rPr>
        <w:t>“</w:t>
      </w:r>
      <w:r>
        <w:rPr>
          <w:rFonts w:ascii="Times New Roman" w:hAnsi="Times New Roman" w:eastAsia="宋体"/>
          <w:color w:val="000000"/>
          <w:sz w:val="24"/>
        </w:rPr>
        <w:t>底座加亮点</w:t>
      </w:r>
      <w:r>
        <w:rPr>
          <w:rFonts w:ascii="Times New Roman" w:hAnsi="Times New Roman" w:eastAsia="宋体"/>
          <w:color w:val="000000"/>
          <w:sz w:val="24"/>
        </w:rPr>
        <w:t>”</w:t>
      </w:r>
      <w:r>
        <w:rPr>
          <w:rFonts w:ascii="Times New Roman" w:hAnsi="Times New Roman" w:eastAsia="宋体"/>
          <w:color w:val="000000"/>
          <w:sz w:val="24"/>
        </w:rPr>
        <w:t>的结构。</w:t>
      </w:r>
      <w:r/>
    </w:p>
    <w:p>
      <w:pPr/>
      <w:r>
        <w:rPr>
          <w:rFonts w:ascii="Times New Roman" w:hAnsi="Times New Roman" w:eastAsia="宋体"/>
          <w:color w:val="000000"/>
          <w:sz w:val="24"/>
        </w:rPr>
        <w:t>底座是面向课题组的协作工具集合。该部分功能相对成熟、实现路径清晰，用于保证系统的完整性与可用性。</w:t>
      </w:r>
      <w:r/>
    </w:p>
    <w:p>
      <w:pPr/>
      <w:r>
        <w:rPr>
          <w:rFonts w:ascii="Times New Roman" w:hAnsi="Times New Roman" w:eastAsia="宋体"/>
          <w:color w:val="000000"/>
          <w:sz w:val="24"/>
        </w:rPr>
        <w:t>亮点是成员贡献度分析。通过对系统内沉淀的行为数据进行聚合、加权与可视化，生成成员参与度画像。该模块是本项目区别于普通任务管理工具的核心，也是验收与答辩环节的主要考查点。</w:t>
      </w:r>
      <w:r/>
    </w:p>
    <w:p>
      <w:pPr/>
      <w:r>
        <w:rPr>
          <w:rFonts w:ascii="Times New Roman" w:hAnsi="Times New Roman" w:eastAsia="宋体"/>
          <w:color w:val="000000"/>
          <w:sz w:val="24"/>
        </w:rPr>
        <w:t>需要明确的是，贡献度分析定位为</w:t>
      </w:r>
      <w:r>
        <w:rPr>
          <w:rFonts w:ascii="Times New Roman" w:hAnsi="Times New Roman" w:eastAsia="宋体"/>
          <w:color w:val="000000"/>
          <w:sz w:val="24"/>
        </w:rPr>
        <w:t>“</w:t>
      </w:r>
      <w:r>
        <w:rPr>
          <w:rFonts w:ascii="Times New Roman" w:hAnsi="Times New Roman" w:eastAsia="宋体"/>
          <w:color w:val="000000"/>
          <w:sz w:val="24"/>
        </w:rPr>
        <w:t>项目参与度的可视化参考</w:t>
      </w:r>
      <w:r>
        <w:rPr>
          <w:rFonts w:ascii="Times New Roman" w:hAnsi="Times New Roman" w:eastAsia="宋体"/>
          <w:color w:val="000000"/>
          <w:sz w:val="24"/>
        </w:rPr>
        <w:t>”</w:t>
      </w:r>
      <w:r>
        <w:rPr>
          <w:rFonts w:ascii="Times New Roman" w:hAnsi="Times New Roman" w:eastAsia="宋体"/>
          <w:color w:val="000000"/>
          <w:sz w:val="24"/>
        </w:rPr>
        <w:t>，而非严格的科研贡献评价。系统在功能表述与界面文案上均应保持这一口径。</w:t>
      </w:r>
      <w:r/>
    </w:p>
    <w:p>
      <w:pPr>
        <w:pStyle w:val="Heading2"/>
      </w:pPr>
      <w:r>
        <w:rPr>
          <w:rFonts w:ascii="Arial" w:hAnsi="Arial" w:eastAsia="黑体"/>
          <w:b w:val="0"/>
          <w:color w:val="000000"/>
          <w:sz w:val="28"/>
        </w:rPr>
        <w:t>二、功能需求</w:t>
      </w:r>
      <w:r/>
    </w:p>
    <w:p>
      <w:pPr>
        <w:pStyle w:val="Heading3"/>
      </w:pPr>
      <w:r>
        <w:rPr>
          <w:rFonts w:ascii="Arial" w:hAnsi="Arial" w:eastAsia="黑体"/>
          <w:b w:val="0"/>
          <w:color w:val="000000"/>
          <w:sz w:val="24"/>
        </w:rPr>
        <w:t>2.1 功能总览</w:t>
      </w:r>
      <w:r/>
    </w:p>
    <w:p>
      <w:pPr/>
      <w:r>
        <w:rPr>
          <w:rFonts w:ascii="Times New Roman" w:hAnsi="Times New Roman" w:eastAsia="宋体"/>
          <w:color w:val="000000"/>
          <w:sz w:val="24"/>
        </w:rPr>
        <w:t>系统按模块划分功能，各模块及其核心内容与优先级如下表所示。表中优先级分为高、中两级，高优先级功能属于必须完成的关键路径，中优先级功能属于可在进度允许时实现的部分。</w:t>
      </w:r>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Arial" w:hAnsi="Arial" w:eastAsia="黑体"/>
                <w:b w:val="0"/>
                <w:color w:val="000000"/>
                <w:sz w:val="21"/>
              </w:rPr>
              <w:t>模块</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Arial" w:hAnsi="Arial" w:eastAsia="黑体"/>
                <w:b w:val="0"/>
                <w:color w:val="000000"/>
                <w:sz w:val="21"/>
              </w:rPr>
              <w:t>核心功能</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Arial" w:hAnsi="Arial" w:eastAsia="黑体"/>
                <w:b w:val="0"/>
                <w:color w:val="000000"/>
                <w:sz w:val="21"/>
              </w:rPr>
              <w:t>优先级</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用户与课题组</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注册登录、邀请入组、角色分配</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高</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项目管理</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项目创建、阶段划分、里程碑、甘特图</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高</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任务管理</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看板式任务流转、负责人、截止日期、优先级</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高</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文献管理</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文献上传或外链、标签、阅读状态</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中</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会议管理</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会议记录、参会人、待办提取</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中</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成果管理</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论文、专利、软件、数据分类归档</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中</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协作沟通</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上下文评论、项目讨论区、成员私信</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中</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贡献度分析</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行为数据聚合、加权评分、参与度画像</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高</w:t>
            </w:r>
          </w:p>
        </w:tc>
      </w:tr>
    </w:tbl>
    <w:p>
      <w:r/>
    </w:p>
    <w:p>
      <w:pPr>
        <w:pStyle w:val="Heading3"/>
      </w:pPr>
      <w:r>
        <w:rPr>
          <w:rFonts w:ascii="Arial" w:hAnsi="Arial" w:eastAsia="黑体"/>
          <w:b w:val="0"/>
          <w:color w:val="000000"/>
          <w:sz w:val="24"/>
        </w:rPr>
        <w:t>2.2 基础协作功能</w:t>
      </w:r>
      <w:r/>
    </w:p>
    <w:p>
      <w:pPr/>
      <w:r>
        <w:rPr>
          <w:rFonts w:ascii="Times New Roman" w:hAnsi="Times New Roman" w:eastAsia="宋体"/>
          <w:color w:val="000000"/>
          <w:sz w:val="24"/>
        </w:rPr>
        <w:t>用户与课题组管理。系统支持用户注册与登录，并以课题组为单位组织成员。课题组内区分负责人、管理员与普通成员三类角色，分别对应不同的操作权限。成员通过邀请码或邀请链接加入课题组。</w:t>
      </w:r>
      <w:r/>
    </w:p>
    <w:p>
      <w:pPr/>
      <w:r>
        <w:rPr>
          <w:rFonts w:ascii="Times New Roman" w:hAnsi="Times New Roman" w:eastAsia="宋体"/>
          <w:color w:val="000000"/>
          <w:sz w:val="24"/>
        </w:rPr>
        <w:t>项目管理。系统支持创建项目并划分阶段，为每个阶段设置里程碑与起止时间，并以甘特图形式展示项目计划，支持通过拖动调整时间安排。</w:t>
      </w:r>
      <w:r/>
    </w:p>
    <w:p>
      <w:pPr/>
      <w:r>
        <w:rPr>
          <w:rFonts w:ascii="Times New Roman" w:hAnsi="Times New Roman" w:eastAsia="宋体"/>
          <w:color w:val="000000"/>
          <w:sz w:val="24"/>
        </w:rPr>
        <w:t>任务管理。系统采用看板形式组织任务，任务在待办、进行中、已完成三列之间流转。每个任务可设置负责人、截止日期与优先级。</w:t>
      </w:r>
      <w:r/>
    </w:p>
    <w:p>
      <w:pPr/>
      <w:r>
        <w:rPr>
          <w:rFonts w:ascii="Times New Roman" w:hAnsi="Times New Roman" w:eastAsia="宋体"/>
          <w:color w:val="000000"/>
          <w:sz w:val="24"/>
        </w:rPr>
        <w:t>文献管理。系统支持文献的上传或外链登记，支持自定义标签与阅读状态标记，阅读状态分为未读、在读与已读三种，便于团队成员共享文献资料。</w:t>
      </w:r>
      <w:r/>
    </w:p>
    <w:p>
      <w:pPr/>
      <w:r>
        <w:rPr>
          <w:rFonts w:ascii="Times New Roman" w:hAnsi="Times New Roman" w:eastAsia="宋体"/>
          <w:color w:val="000000"/>
          <w:sz w:val="24"/>
        </w:rPr>
        <w:t>会议管理。系统支持记录会议的时间、地点、参会人与会议内容，并可从会议记录中提取待办事项，转为本系统的任务。</w:t>
      </w:r>
      <w:r/>
    </w:p>
    <w:p>
      <w:pPr/>
      <w:r>
        <w:rPr>
          <w:rFonts w:ascii="Times New Roman" w:hAnsi="Times New Roman" w:eastAsia="宋体"/>
          <w:color w:val="000000"/>
          <w:sz w:val="24"/>
        </w:rPr>
        <w:t>成果管理。系统支持按论文、专利、软件、数据等类别登记项目成果，每项成果可关联附件与参与成员。</w:t>
      </w:r>
      <w:r/>
    </w:p>
    <w:p>
      <w:pPr>
        <w:pStyle w:val="Heading3"/>
      </w:pPr>
      <w:r>
        <w:rPr>
          <w:rFonts w:ascii="Arial" w:hAnsi="Arial" w:eastAsia="黑体"/>
          <w:b w:val="0"/>
          <w:color w:val="000000"/>
          <w:sz w:val="24"/>
        </w:rPr>
        <w:t>2.3 协作沟通模块</w:t>
      </w:r>
      <w:r/>
    </w:p>
    <w:p>
      <w:pPr/>
      <w:r>
        <w:rPr>
          <w:rFonts w:ascii="Times New Roman" w:hAnsi="Times New Roman" w:eastAsia="宋体"/>
          <w:color w:val="000000"/>
          <w:sz w:val="24"/>
        </w:rPr>
        <w:t>本模块不追求实现通用的即时通讯工具，而是使沟通围绕具体的协作对象发生。据此，该模块分为三层，实现成本依次上升。</w:t>
      </w:r>
      <w:r/>
    </w:p>
    <w:p>
      <w:pPr/>
      <w:r>
        <w:rPr>
          <w:rFonts w:ascii="Times New Roman" w:hAnsi="Times New Roman" w:eastAsia="宋体"/>
          <w:color w:val="000000"/>
          <w:sz w:val="24"/>
        </w:rPr>
        <w:t>第一层为上下文评论。在任务、成果、会议记录等对象下提供讨论区，评论与业务对象绑定，可追溯、可回溯。该层实现成本最低，与协作场景结合最紧密，为本模块的必做部分。</w:t>
      </w:r>
      <w:r/>
    </w:p>
    <w:p>
      <w:pPr/>
      <w:r>
        <w:rPr>
          <w:rFonts w:ascii="Times New Roman" w:hAnsi="Times New Roman" w:eastAsia="宋体"/>
          <w:color w:val="000000"/>
          <w:sz w:val="24"/>
        </w:rPr>
        <w:t>第二层为项目讨论区。以课题组或项目为单位提供群消息流，用于承载不宜分散的日常沟通，可作为群组沟通工具的替代。该层为推荐实现部分。</w:t>
      </w:r>
      <w:r/>
    </w:p>
    <w:p>
      <w:pPr/>
      <w:r>
        <w:rPr>
          <w:rFonts w:ascii="Times New Roman" w:hAnsi="Times New Roman" w:eastAsia="宋体"/>
          <w:color w:val="000000"/>
          <w:sz w:val="24"/>
        </w:rPr>
        <w:t>第三层为成员私信。提供一对一的站内消息与未读提示，用于成员之间的异步沟通。该层为选做部分。</w:t>
      </w:r>
      <w:r/>
    </w:p>
    <w:p>
      <w:pPr/>
      <w:r>
        <w:rPr>
          <w:rFonts w:ascii="Times New Roman" w:hAnsi="Times New Roman" w:eastAsia="宋体"/>
          <w:color w:val="000000"/>
          <w:sz w:val="24"/>
        </w:rPr>
        <w:t>在实现方式上，考虑到开发周期与系统现有架构，本模块采用定时轮询机制获取新消息，不引入长连接方案，以控制实现复杂度。系统不实现语音、视频、图片表情与消息撤回等功能。</w:t>
      </w:r>
      <w:r/>
    </w:p>
    <w:p>
      <w:pPr>
        <w:pStyle w:val="Heading3"/>
      </w:pPr>
      <w:r>
        <w:rPr>
          <w:rFonts w:ascii="Arial" w:hAnsi="Arial" w:eastAsia="黑体"/>
          <w:b w:val="0"/>
          <w:color w:val="000000"/>
          <w:sz w:val="24"/>
        </w:rPr>
        <w:t>2.4 贡献度分析模块</w:t>
      </w:r>
      <w:r/>
    </w:p>
    <w:p>
      <w:pPr/>
      <w:r>
        <w:rPr>
          <w:rFonts w:ascii="Times New Roman" w:hAnsi="Times New Roman" w:eastAsia="宋体"/>
          <w:color w:val="000000"/>
          <w:sz w:val="24"/>
        </w:rPr>
        <w:t>本模块是本项目的核心创新点，其处理流程分为三步。</w:t>
      </w:r>
      <w:r/>
    </w:p>
    <w:p>
      <w:pPr/>
      <w:r>
        <w:rPr>
          <w:rFonts w:ascii="Times New Roman" w:hAnsi="Times New Roman" w:eastAsia="宋体"/>
          <w:color w:val="000000"/>
          <w:sz w:val="24"/>
        </w:rPr>
        <w:t>第一步为数据采集。在任务完成、成果提交、会议参与、文献贡献等行为发生时，记录包含用户标识、行为类型、关联对象与发生时间的行为数据。</w:t>
      </w:r>
      <w:r/>
    </w:p>
    <w:p>
      <w:pPr/>
      <w:r>
        <w:rPr>
          <w:rFonts w:ascii="Times New Roman" w:hAnsi="Times New Roman" w:eastAsia="宋体"/>
          <w:color w:val="000000"/>
          <w:sz w:val="24"/>
        </w:rPr>
        <w:t>第二步为量化评分。为不同维度的行为设置权重，对各维度数据进行归一化处理后加权求和，得到成员的参与度评分。</w:t>
      </w:r>
      <w:r/>
    </w:p>
    <w:p>
      <w:pPr/>
      <w:r>
        <w:rPr>
          <w:rFonts w:ascii="Times New Roman" w:hAnsi="Times New Roman" w:eastAsia="宋体"/>
          <w:color w:val="000000"/>
          <w:sz w:val="24"/>
        </w:rPr>
        <w:t>第三步为可视化呈现。以雷达图或条形图展示成员在不同维度上的表现，形成参与度画像，并附带简要的文字解读。</w:t>
      </w:r>
      <w:r/>
    </w:p>
    <w:p>
      <w:pPr/>
      <w:r>
        <w:rPr>
          <w:rFonts w:ascii="Times New Roman" w:hAnsi="Times New Roman" w:eastAsia="宋体"/>
          <w:color w:val="000000"/>
          <w:sz w:val="24"/>
        </w:rPr>
        <w:t>本模块的实现需遵循两条约束。其一，评分权重的设置需在文档中说明依据，以保证模型的可解释性。其二，沟通类数据不直接计入贡献度评分，以避免因考核压力导致用户行为失真。</w:t>
      </w:r>
      <w:r/>
    </w:p>
    <w:p>
      <w:pPr>
        <w:pStyle w:val="Heading3"/>
      </w:pPr>
      <w:r>
        <w:rPr>
          <w:rFonts w:ascii="Arial" w:hAnsi="Arial" w:eastAsia="黑体"/>
          <w:b w:val="0"/>
          <w:color w:val="000000"/>
          <w:sz w:val="24"/>
        </w:rPr>
        <w:t>2.5 功能优先级与难度分级</w:t>
      </w:r>
      <w:r/>
    </w:p>
    <w:p>
      <w:pPr/>
      <w:r>
        <w:rPr>
          <w:rFonts w:ascii="Times New Roman" w:hAnsi="Times New Roman" w:eastAsia="宋体"/>
          <w:color w:val="000000"/>
          <w:sz w:val="24"/>
        </w:rPr>
        <w:t>从实现难度看，系统功能可分为三个层次，如下表所示。</w:t>
      </w:r>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Arial" w:hAnsi="Arial" w:eastAsia="黑体"/>
                <w:b w:val="0"/>
                <w:color w:val="000000"/>
                <w:sz w:val="21"/>
              </w:rPr>
              <w:t>难度层次</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Arial" w:hAnsi="Arial" w:eastAsia="黑体"/>
                <w:b w:val="0"/>
                <w:color w:val="000000"/>
                <w:sz w:val="21"/>
              </w:rPr>
              <w:t>对应功能</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Arial" w:hAnsi="Arial" w:eastAsia="黑体"/>
                <w:b w:val="0"/>
                <w:color w:val="000000"/>
                <w:sz w:val="21"/>
              </w:rPr>
              <w:t>说明</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容易</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用户与课题组、任务看板、文献会议成果的增删改查</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实现方案成熟，可直接复用</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中等</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甘特图、细粒度权限、文件上传存储、跨模块数据聚合</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需引入第三方库或补充设计</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困难</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贡献度量化模型、参与度画像可视化</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涉及模型设计与论证，属攻关重点</w:t>
            </w:r>
          </w:p>
        </w:tc>
      </w:tr>
    </w:tbl>
    <w:p>
      <w:r/>
    </w:p>
    <w:p>
      <w:pPr>
        <w:pStyle w:val="Heading2"/>
      </w:pPr>
      <w:r>
        <w:rPr>
          <w:rFonts w:ascii="Arial" w:hAnsi="Arial" w:eastAsia="黑体"/>
          <w:b w:val="0"/>
          <w:color w:val="000000"/>
          <w:sz w:val="28"/>
        </w:rPr>
        <w:t>三、数据模型设计</w:t>
      </w:r>
      <w:r/>
    </w:p>
    <w:p>
      <w:pPr>
        <w:pStyle w:val="Heading3"/>
      </w:pPr>
      <w:r>
        <w:rPr>
          <w:rFonts w:ascii="Arial" w:hAnsi="Arial" w:eastAsia="黑体"/>
          <w:b w:val="0"/>
          <w:color w:val="000000"/>
          <w:sz w:val="24"/>
        </w:rPr>
        <w:t>3.1 核心实体</w:t>
      </w:r>
      <w:r/>
    </w:p>
    <w:p>
      <w:pPr/>
      <w:r>
        <w:rPr>
          <w:rFonts w:ascii="Times New Roman" w:hAnsi="Times New Roman" w:eastAsia="宋体"/>
          <w:color w:val="000000"/>
          <w:sz w:val="24"/>
        </w:rPr>
        <w:t>系统的核心实体包括用户、课题组、项目、任务、文献、会议、成果、会话与消息。其中，用户与课题组是权限组织的基础，项目是任务、文献、会议、成果等对象的归属容器。</w:t>
      </w:r>
      <w:r/>
    </w:p>
    <w:p>
      <w:pPr>
        <w:pStyle w:val="Heading3"/>
      </w:pPr>
      <w:r>
        <w:rPr>
          <w:rFonts w:ascii="Arial" w:hAnsi="Arial" w:eastAsia="黑体"/>
          <w:b w:val="0"/>
          <w:color w:val="000000"/>
          <w:sz w:val="24"/>
        </w:rPr>
        <w:t>3.2 主要数据表</w:t>
      </w:r>
      <w:r/>
    </w:p>
    <w:p>
      <w:pPr/>
      <w:r>
        <w:rPr>
          <w:rFonts w:ascii="Times New Roman" w:hAnsi="Times New Roman" w:eastAsia="宋体"/>
          <w:color w:val="000000"/>
          <w:sz w:val="24"/>
        </w:rPr>
        <w:t>系统的主要数据表及其关键字段如下表所示。</w:t>
      </w:r>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Arial" w:hAnsi="Arial" w:eastAsia="黑体"/>
                <w:b w:val="0"/>
                <w:color w:val="000000"/>
                <w:sz w:val="21"/>
              </w:rPr>
              <w:t>表名</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Arial" w:hAnsi="Arial" w:eastAsia="黑体"/>
                <w:b w:val="0"/>
                <w:color w:val="000000"/>
                <w:sz w:val="21"/>
              </w:rPr>
              <w:t>说明</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Arial" w:hAnsi="Arial" w:eastAsia="黑体"/>
                <w:b w:val="0"/>
                <w:color w:val="000000"/>
                <w:sz w:val="21"/>
              </w:rPr>
              <w:t>关键字段</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user</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用户</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标识、用户名、密码摘要、姓名</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group</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课题组</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标识、名称、创建者</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group_member</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课题组成员</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课题组标识、用户标识、角色</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project</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项目</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标识、课题组标识、名称、状态</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milestone</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里程碑</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标识、项目标识、名称、计划时间、状态</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task</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任务</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标识、项目标识、标题、负责人、状态、优先级、截止日期</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document</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文献</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标识、项目标识、标题、标签、阅读状态</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meeting</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会议</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标识、项目标识、时间、地点、记录内容</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achievement</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成果</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标识、项目标识、类别、标题、参与成员</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activity</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行为记录</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标识、用户标识、行为类型、对象类型、对象标识、发生时间</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conversation</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会话</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标识、类型、关联对象、标题</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conversation_member</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会话成员</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会话标识、用户标识、最后已读时间</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message</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消息</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标识、会话标识、发送者、内容、类型、关联对象、发送时间</w:t>
            </w:r>
          </w:p>
        </w:tc>
      </w:tr>
    </w:tbl>
    <w:p>
      <w:r/>
    </w:p>
    <w:p>
      <w:pPr>
        <w:pStyle w:val="Heading3"/>
      </w:pPr>
      <w:r>
        <w:rPr>
          <w:rFonts w:ascii="Arial" w:hAnsi="Arial" w:eastAsia="黑体"/>
          <w:b w:val="0"/>
          <w:color w:val="000000"/>
          <w:sz w:val="24"/>
        </w:rPr>
        <w:t>3.3 贡献度分析的数据基础</w:t>
      </w:r>
      <w:r/>
    </w:p>
    <w:p>
      <w:pPr/>
      <w:r>
        <w:rPr>
          <w:rFonts w:ascii="Times New Roman" w:hAnsi="Times New Roman" w:eastAsia="宋体"/>
          <w:color w:val="000000"/>
          <w:sz w:val="24"/>
        </w:rPr>
        <w:t>贡献度分析依赖行为记录表。该表并不由用户单独维护，而是在各业务模块的操作中同步写入：任务状态变更、成果登记、会议创建、文献标记等动作均产生一条行为记录。因此，系统在开发初期即需确定该表的结构，否则后期将缺乏可用的统计数据。</w:t>
      </w:r>
      <w:r/>
    </w:p>
    <w:p>
      <w:pPr/>
      <w:r>
        <w:rPr>
          <w:rFonts w:ascii="Times New Roman" w:hAnsi="Times New Roman" w:eastAsia="宋体"/>
          <w:color w:val="000000"/>
          <w:sz w:val="24"/>
        </w:rPr>
        <w:t>会话与消息相关的三张表采用统一的会话模型，即把</w:t>
      </w:r>
      <w:r>
        <w:rPr>
          <w:rFonts w:ascii="Times New Roman" w:hAnsi="Times New Roman" w:eastAsia="宋体"/>
          <w:color w:val="000000"/>
          <w:sz w:val="24"/>
        </w:rPr>
        <w:t>“</w:t>
      </w:r>
      <w:r>
        <w:rPr>
          <w:rFonts w:ascii="Times New Roman" w:hAnsi="Times New Roman" w:eastAsia="宋体"/>
          <w:color w:val="000000"/>
          <w:sz w:val="24"/>
        </w:rPr>
        <w:t>任务下的一条评论</w:t>
      </w:r>
      <w:r>
        <w:rPr>
          <w:rFonts w:ascii="Times New Roman" w:hAnsi="Times New Roman" w:eastAsia="宋体"/>
          <w:color w:val="000000"/>
          <w:sz w:val="24"/>
        </w:rPr>
        <w:t>”</w:t>
      </w:r>
      <w:r>
        <w:rPr>
          <w:rFonts w:ascii="Times New Roman" w:hAnsi="Times New Roman" w:eastAsia="宋体"/>
          <w:color w:val="000000"/>
          <w:sz w:val="24"/>
        </w:rPr>
        <w:t>视为一个关联到该任务的会话，从而使上下文评论、项目讨论区与成员私信共用同一套数据结构，减少重复设计。成员的未读消息数通过比较消息发送时间与成员的最后已读时间计算得出，无需为每条消息单独维护已读状态。</w:t>
      </w:r>
      <w:r/>
    </w:p>
    <w:p>
      <w:pPr>
        <w:pStyle w:val="Heading2"/>
      </w:pPr>
      <w:r>
        <w:rPr>
          <w:rFonts w:ascii="Arial" w:hAnsi="Arial" w:eastAsia="黑体"/>
          <w:b w:val="0"/>
          <w:color w:val="000000"/>
          <w:sz w:val="28"/>
        </w:rPr>
        <w:t>四、技术方案</w:t>
      </w:r>
      <w:r/>
    </w:p>
    <w:p>
      <w:pPr>
        <w:pStyle w:val="Heading3"/>
      </w:pPr>
      <w:r>
        <w:rPr>
          <w:rFonts w:ascii="Arial" w:hAnsi="Arial" w:eastAsia="黑体"/>
          <w:b w:val="0"/>
          <w:color w:val="000000"/>
          <w:sz w:val="24"/>
        </w:rPr>
        <w:t>4.1 技术选型</w:t>
      </w:r>
      <w:r/>
    </w:p>
    <w:p>
      <w:pPr/>
      <w:r>
        <w:rPr>
          <w:rFonts w:ascii="Times New Roman" w:hAnsi="Times New Roman" w:eastAsia="宋体"/>
          <w:color w:val="000000"/>
          <w:sz w:val="24"/>
        </w:rPr>
        <w:t>系统各层次的技术选型如下表所示。</w:t>
      </w:r>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Arial" w:hAnsi="Arial" w:eastAsia="黑体"/>
                <w:b w:val="0"/>
                <w:color w:val="000000"/>
                <w:sz w:val="21"/>
              </w:rPr>
              <w:t>层次</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Arial" w:hAnsi="Arial" w:eastAsia="黑体"/>
                <w:b w:val="0"/>
                <w:color w:val="000000"/>
                <w:sz w:val="21"/>
              </w:rPr>
              <w:t>选型</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Arial" w:hAnsi="Arial" w:eastAsia="黑体"/>
                <w:b w:val="0"/>
                <w:color w:val="000000"/>
                <w:sz w:val="21"/>
              </w:rPr>
              <w:t>说明</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前端</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 xml:space="preserve">Vue </w:t>
            </w:r>
            <w:r>
              <w:rPr>
                <w:rFonts w:ascii="Times New Roman" w:hAnsi="Times New Roman" w:eastAsia="宋体"/>
                <w:color w:val="000000"/>
                <w:sz w:val="21"/>
              </w:rPr>
              <w:t xml:space="preserve"> </w:t>
            </w:r>
            <w:r>
              <w:rPr>
                <w:rFonts w:ascii="Times New Roman" w:hAnsi="Times New Roman" w:eastAsia="宋体"/>
                <w:color w:val="000000"/>
                <w:sz w:val="21"/>
              </w:rPr>
              <w:t>或</w:t>
            </w:r>
            <w:r>
              <w:rPr>
                <w:rFonts w:ascii="Times New Roman" w:hAnsi="Times New Roman" w:eastAsia="宋体"/>
                <w:color w:val="000000"/>
                <w:sz w:val="21"/>
              </w:rPr>
              <w:t xml:space="preserve"> </w:t>
            </w:r>
            <w:r>
              <w:rPr>
                <w:rFonts w:ascii="Times New Roman" w:hAnsi="Times New Roman" w:eastAsia="宋体"/>
                <w:color w:val="000000"/>
                <w:sz w:val="21"/>
              </w:rPr>
              <w:t xml:space="preserve"> React</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组件化开发，生态成熟</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后端</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 xml:space="preserve">Spring Boot </w:t>
            </w:r>
            <w:r>
              <w:rPr>
                <w:rFonts w:ascii="Times New Roman" w:hAnsi="Times New Roman" w:eastAsia="宋体"/>
                <w:color w:val="000000"/>
                <w:sz w:val="21"/>
              </w:rPr>
              <w:t xml:space="preserve"> </w:t>
            </w:r>
            <w:r>
              <w:rPr>
                <w:rFonts w:ascii="Times New Roman" w:hAnsi="Times New Roman" w:eastAsia="宋体"/>
                <w:color w:val="000000"/>
                <w:sz w:val="21"/>
              </w:rPr>
              <w:t>或</w:t>
            </w:r>
            <w:r>
              <w:rPr>
                <w:rFonts w:ascii="Times New Roman" w:hAnsi="Times New Roman" w:eastAsia="宋体"/>
                <w:color w:val="000000"/>
                <w:sz w:val="21"/>
              </w:rPr>
              <w:t xml:space="preserve"> </w:t>
            </w:r>
            <w:r>
              <w:rPr>
                <w:rFonts w:ascii="Times New Roman" w:hAnsi="Times New Roman" w:eastAsia="宋体"/>
                <w:color w:val="000000"/>
                <w:sz w:val="21"/>
              </w:rPr>
              <w:t xml:space="preserve"> Node.js</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对外提供</w:t>
            </w:r>
            <w:r>
              <w:rPr>
                <w:rFonts w:ascii="Times New Roman" w:hAnsi="Times New Roman" w:eastAsia="宋体"/>
                <w:color w:val="000000"/>
                <w:sz w:val="21"/>
              </w:rPr>
              <w:t xml:space="preserve"> </w:t>
            </w:r>
            <w:r>
              <w:rPr>
                <w:rFonts w:ascii="Times New Roman" w:hAnsi="Times New Roman" w:eastAsia="宋体"/>
                <w:color w:val="000000"/>
                <w:sz w:val="21"/>
              </w:rPr>
              <w:t xml:space="preserve"> REST </w:t>
            </w:r>
            <w:r>
              <w:rPr>
                <w:rFonts w:ascii="Times New Roman" w:hAnsi="Times New Roman" w:eastAsia="宋体"/>
                <w:color w:val="000000"/>
                <w:sz w:val="21"/>
              </w:rPr>
              <w:t xml:space="preserve"> </w:t>
            </w:r>
            <w:r>
              <w:rPr>
                <w:rFonts w:ascii="Times New Roman" w:hAnsi="Times New Roman" w:eastAsia="宋体"/>
                <w:color w:val="000000"/>
                <w:sz w:val="21"/>
              </w:rPr>
              <w:t>接口</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数据库</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MySQL</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关系型数据存储</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数据可视化</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ECharts</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支持甘特图、雷达图与条形图</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部署</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Docker</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统一运行环境，便于交付</w:t>
            </w:r>
          </w:p>
        </w:tc>
      </w:tr>
    </w:tbl>
    <w:p>
      <w:r/>
    </w:p>
    <w:p>
      <w:pPr>
        <w:pStyle w:val="Heading3"/>
      </w:pPr>
      <w:r>
        <w:rPr>
          <w:rFonts w:ascii="Arial" w:hAnsi="Arial" w:eastAsia="黑体"/>
          <w:b w:val="0"/>
          <w:color w:val="000000"/>
          <w:sz w:val="24"/>
        </w:rPr>
        <w:t>4.2 开发与运行环境</w:t>
      </w:r>
      <w:r/>
    </w:p>
    <w:p>
      <w:pPr/>
      <w:r>
        <w:rPr>
          <w:rFonts w:ascii="Times New Roman" w:hAnsi="Times New Roman" w:eastAsia="宋体"/>
          <w:color w:val="000000"/>
          <w:sz w:val="24"/>
        </w:rPr>
        <w:t>开发环境需要配置语言运行环境、集成开发工具与版本控制工具。团队协作方面，使用远程代码仓库、在线文档与即时通讯工具。部署方面，使用一台云服务器，通过容器方式运行系统，以统一开发与部署的环境。</w:t>
      </w:r>
      <w:r/>
    </w:p>
    <w:p>
      <w:pPr>
        <w:pStyle w:val="Heading3"/>
      </w:pPr>
      <w:r>
        <w:rPr>
          <w:rFonts w:ascii="Arial" w:hAnsi="Arial" w:eastAsia="黑体"/>
          <w:b w:val="0"/>
          <w:color w:val="000000"/>
          <w:sz w:val="24"/>
        </w:rPr>
        <w:t>4.3 实时通信方案选型</w:t>
      </w:r>
      <w:r/>
    </w:p>
    <w:p>
      <w:pPr/>
      <w:r>
        <w:rPr>
          <w:rFonts w:ascii="Times New Roman" w:hAnsi="Times New Roman" w:eastAsia="宋体"/>
          <w:color w:val="000000"/>
          <w:sz w:val="24"/>
        </w:rPr>
        <w:t>协作沟通模块的消息实时性有三种可选方案，其对比情况如下表所示。</w:t>
      </w:r>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Arial" w:hAnsi="Arial" w:eastAsia="黑体"/>
                <w:b w:val="0"/>
                <w:color w:val="000000"/>
                <w:sz w:val="21"/>
              </w:rPr>
              <w:t>方案</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Arial" w:hAnsi="Arial" w:eastAsia="黑体"/>
                <w:b w:val="0"/>
                <w:color w:val="000000"/>
                <w:sz w:val="21"/>
              </w:rPr>
              <w:t>原理</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Arial" w:hAnsi="Arial" w:eastAsia="黑体"/>
                <w:b w:val="0"/>
                <w:color w:val="000000"/>
                <w:sz w:val="21"/>
              </w:rPr>
              <w:t>实时性与复杂度</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轮询</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前端定时请求新消息，后端提供普通接口</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延迟数秒，改动最小</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服务器推送事件</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服务端单向推送，客户端发送仍走普通请求</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近实时，复杂度居中</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长连接</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全双工长连接，需要连接管理与断线重连</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实时性最好，复杂度最高</w:t>
            </w:r>
          </w:p>
        </w:tc>
      </w:tr>
    </w:tbl>
    <w:p>
      <w:r/>
    </w:p>
    <w:p>
      <w:pPr/>
      <w:r>
        <w:rPr>
          <w:rFonts w:ascii="Times New Roman" w:hAnsi="Times New Roman" w:eastAsia="宋体"/>
          <w:color w:val="000000"/>
          <w:sz w:val="24"/>
        </w:rPr>
        <w:t>综合考虑开发周期与收益，本项目选择轮询方案。该方案与系统现有的接口架构一致，实现成本最低；数秒的延迟在异步协作场景中完全可以接受。若后期需要提升实时性，可在现有接口基础上平滑升级为服务器推送事件方案。</w:t>
      </w:r>
      <w:r/>
    </w:p>
    <w:p>
      <w:pPr>
        <w:pStyle w:val="Heading2"/>
      </w:pPr>
      <w:r>
        <w:rPr>
          <w:rFonts w:ascii="Arial" w:hAnsi="Arial" w:eastAsia="黑体"/>
          <w:b w:val="0"/>
          <w:color w:val="000000"/>
          <w:sz w:val="28"/>
        </w:rPr>
        <w:t>五、团队分工</w:t>
      </w:r>
      <w:r/>
    </w:p>
    <w:p>
      <w:pPr/>
      <w:r>
        <w:rPr>
          <w:rFonts w:ascii="Times New Roman" w:hAnsi="Times New Roman" w:eastAsia="宋体"/>
          <w:color w:val="000000"/>
          <w:sz w:val="24"/>
        </w:rPr>
        <w:t>团队共四名成员，分工采取按功能纵向划分的方式，即每位成员负责一个功能从数据存储到界面展示的完整链路，以减少接口协作成本；同时每人承担一项横向职责，保证关键工作有明确责任人。具体分工如下表所示。</w:t>
      </w:r>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Arial" w:hAnsi="Arial" w:eastAsia="黑体"/>
                <w:b w:val="0"/>
                <w:color w:val="000000"/>
                <w:sz w:val="21"/>
              </w:rPr>
              <w:t>成员</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Arial" w:hAnsi="Arial" w:eastAsia="黑体"/>
                <w:b w:val="0"/>
                <w:color w:val="000000"/>
                <w:sz w:val="21"/>
              </w:rPr>
              <w:t>纵向负责功能</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Arial" w:hAnsi="Arial" w:eastAsia="黑体"/>
                <w:b w:val="0"/>
                <w:color w:val="000000"/>
                <w:sz w:val="21"/>
              </w:rPr>
              <w:t>横向职责</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成员</w:t>
            </w:r>
            <w:r>
              <w:rPr>
                <w:rFonts w:ascii="Times New Roman" w:hAnsi="Times New Roman" w:eastAsia="宋体"/>
                <w:color w:val="000000"/>
                <w:sz w:val="21"/>
              </w:rPr>
              <w:t xml:space="preserve"> </w:t>
            </w:r>
            <w:r>
              <w:rPr>
                <w:rFonts w:ascii="Times New Roman" w:hAnsi="Times New Roman" w:eastAsia="宋体"/>
                <w:color w:val="000000"/>
                <w:sz w:val="21"/>
              </w:rPr>
              <w:t xml:space="preserve"> A</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用户与课题组、权限管理</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系统架构、数据库设计、代码仓库管理、部署</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成员</w:t>
            </w:r>
            <w:r>
              <w:rPr>
                <w:rFonts w:ascii="Times New Roman" w:hAnsi="Times New Roman" w:eastAsia="宋体"/>
                <w:color w:val="000000"/>
                <w:sz w:val="21"/>
              </w:rPr>
              <w:t xml:space="preserve"> </w:t>
            </w:r>
            <w:r>
              <w:rPr>
                <w:rFonts w:ascii="Times New Roman" w:hAnsi="Times New Roman" w:eastAsia="宋体"/>
                <w:color w:val="000000"/>
                <w:sz w:val="21"/>
              </w:rPr>
              <w:t xml:space="preserve"> B</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项目管理、任务看板、甘特图</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后端核心、接口规范制定</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成员</w:t>
            </w:r>
            <w:r>
              <w:rPr>
                <w:rFonts w:ascii="Times New Roman" w:hAnsi="Times New Roman" w:eastAsia="宋体"/>
                <w:color w:val="000000"/>
                <w:sz w:val="21"/>
              </w:rPr>
              <w:t xml:space="preserve"> </w:t>
            </w:r>
            <w:r>
              <w:rPr>
                <w:rFonts w:ascii="Times New Roman" w:hAnsi="Times New Roman" w:eastAsia="宋体"/>
                <w:color w:val="000000"/>
                <w:sz w:val="21"/>
              </w:rPr>
              <w:t xml:space="preserve"> C</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文献管理、会议管理、成果管理</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前端框架搭建、界面规范制定</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成员</w:t>
            </w:r>
            <w:r>
              <w:rPr>
                <w:rFonts w:ascii="Times New Roman" w:hAnsi="Times New Roman" w:eastAsia="宋体"/>
                <w:color w:val="000000"/>
                <w:sz w:val="21"/>
              </w:rPr>
              <w:t xml:space="preserve"> </w:t>
            </w:r>
            <w:r>
              <w:rPr>
                <w:rFonts w:ascii="Times New Roman" w:hAnsi="Times New Roman" w:eastAsia="宋体"/>
                <w:color w:val="000000"/>
                <w:sz w:val="21"/>
              </w:rPr>
              <w:t xml:space="preserve"> D</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贡献度分析、参与度可视化</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测试用例、文档整理、答辩材料</w:t>
            </w:r>
          </w:p>
        </w:tc>
      </w:tr>
    </w:tbl>
    <w:p>
      <w:r/>
    </w:p>
    <w:p>
      <w:pPr/>
      <w:r>
        <w:rPr>
          <w:rFonts w:ascii="Times New Roman" w:hAnsi="Times New Roman" w:eastAsia="宋体"/>
          <w:color w:val="000000"/>
          <w:sz w:val="24"/>
        </w:rPr>
        <w:t>需要说明的是，贡献度分析模块依赖其他成员所负责模块产生的行为数据。因此，成员</w:t>
      </w:r>
      <w:r>
        <w:rPr>
          <w:rFonts w:ascii="Times New Roman" w:hAnsi="Times New Roman" w:eastAsia="宋体"/>
          <w:color w:val="000000"/>
          <w:sz w:val="24"/>
        </w:rPr>
        <w:t xml:space="preserve"> D </w:t>
      </w:r>
      <w:r>
        <w:rPr>
          <w:rFonts w:ascii="Times New Roman" w:hAnsi="Times New Roman" w:eastAsia="宋体"/>
          <w:color w:val="000000"/>
          <w:sz w:val="24"/>
        </w:rPr>
        <w:t>在项目前期应先完成数据统计接口与可视化页面的骨架，中后期再集中攻克评分模型，以保证工作量的均衡。</w:t>
      </w:r>
      <w:r/>
    </w:p>
    <w:p>
      <w:pPr>
        <w:pStyle w:val="Heading2"/>
      </w:pPr>
      <w:r>
        <w:rPr>
          <w:rFonts w:ascii="Arial" w:hAnsi="Arial" w:eastAsia="黑体"/>
          <w:b w:val="0"/>
          <w:color w:val="000000"/>
          <w:sz w:val="28"/>
        </w:rPr>
        <w:t>六、项目计划</w:t>
      </w:r>
      <w:r/>
    </w:p>
    <w:p>
      <w:pPr>
        <w:pStyle w:val="Heading3"/>
      </w:pPr>
      <w:r>
        <w:rPr>
          <w:rFonts w:ascii="Arial" w:hAnsi="Arial" w:eastAsia="黑体"/>
          <w:b w:val="0"/>
          <w:color w:val="000000"/>
          <w:sz w:val="24"/>
        </w:rPr>
        <w:t>6.1 总体阶段划分</w:t>
      </w:r>
      <w:r/>
    </w:p>
    <w:p>
      <w:pPr/>
      <w:r>
        <w:rPr>
          <w:rFonts w:ascii="Times New Roman" w:hAnsi="Times New Roman" w:eastAsia="宋体"/>
          <w:color w:val="000000"/>
          <w:sz w:val="24"/>
        </w:rPr>
        <w:t>总开发周期为八周，划分为需求与设计、核心功能开发、扩展功能开发、亮点功能攻关、测试与交付五个阶段。其中，需求与设计阶段为后续开发奠定基础；核心功能与扩展功能构成系统的底座；亮点功能攻关阶段集中实现贡献度分析；测试与交付阶段完成系统的整合、部署与交付。</w:t>
      </w:r>
      <w:r/>
    </w:p>
    <w:p>
      <w:pPr>
        <w:pStyle w:val="Heading3"/>
      </w:pPr>
      <w:r>
        <w:rPr>
          <w:rFonts w:ascii="Arial" w:hAnsi="Arial" w:eastAsia="黑体"/>
          <w:b w:val="0"/>
          <w:color w:val="000000"/>
          <w:sz w:val="24"/>
        </w:rPr>
        <w:t>6.2 里程碑与验收节点</w:t>
      </w:r>
      <w:r/>
    </w:p>
    <w:p>
      <w:pPr/>
      <w:r>
        <w:rPr>
          <w:rFonts w:ascii="Times New Roman" w:hAnsi="Times New Roman" w:eastAsia="宋体"/>
          <w:color w:val="000000"/>
          <w:sz w:val="24"/>
        </w:rPr>
        <w:t>各周的主要工作与交付物如下表所示。</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Arial" w:hAnsi="Arial" w:eastAsia="黑体"/>
                <w:b w:val="0"/>
                <w:color w:val="000000"/>
                <w:sz w:val="21"/>
              </w:rPr>
              <w:t>周次</w:t>
            </w:r>
          </w:p>
        </w:tc>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Arial" w:hAnsi="Arial" w:eastAsia="黑体"/>
                <w:b w:val="0"/>
                <w:color w:val="000000"/>
                <w:sz w:val="21"/>
              </w:rPr>
              <w:t>阶段</w:t>
            </w:r>
          </w:p>
        </w:tc>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Arial" w:hAnsi="Arial" w:eastAsia="黑体"/>
                <w:b w:val="0"/>
                <w:color w:val="000000"/>
                <w:sz w:val="21"/>
              </w:rPr>
              <w:t>主要工作</w:t>
            </w:r>
          </w:p>
        </w:tc>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Arial" w:hAnsi="Arial" w:eastAsia="黑体"/>
                <w:b w:val="0"/>
                <w:color w:val="000000"/>
                <w:sz w:val="21"/>
              </w:rPr>
              <w:t>交付物</w:t>
            </w:r>
          </w:p>
        </w:tc>
      </w:tr>
      <w:tr>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第</w:t>
            </w:r>
            <w:r>
              <w:rPr>
                <w:rFonts w:ascii="Times New Roman" w:hAnsi="Times New Roman" w:eastAsia="宋体"/>
                <w:color w:val="000000"/>
                <w:sz w:val="21"/>
              </w:rPr>
              <w:t xml:space="preserve"> </w:t>
            </w:r>
            <w:r>
              <w:rPr>
                <w:rFonts w:ascii="Times New Roman" w:hAnsi="Times New Roman" w:eastAsia="宋体"/>
                <w:color w:val="000000"/>
                <w:sz w:val="21"/>
              </w:rPr>
              <w:t xml:space="preserve"> 1 </w:t>
            </w:r>
            <w:r>
              <w:rPr>
                <w:rFonts w:ascii="Times New Roman" w:hAnsi="Times New Roman" w:eastAsia="宋体"/>
                <w:color w:val="000000"/>
                <w:sz w:val="21"/>
              </w:rPr>
              <w:t xml:space="preserve"> </w:t>
            </w:r>
            <w:r>
              <w:rPr>
                <w:rFonts w:ascii="Times New Roman" w:hAnsi="Times New Roman" w:eastAsia="宋体"/>
                <w:color w:val="000000"/>
                <w:sz w:val="21"/>
              </w:rPr>
              <w:t>周</w:t>
            </w:r>
          </w:p>
        </w:tc>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需求与设计</w:t>
            </w:r>
          </w:p>
        </w:tc>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需求分析、技术选型、原型设计、环境搭建、建立代码仓库</w:t>
            </w:r>
          </w:p>
        </w:tc>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需求说明、系统原型、代码仓库</w:t>
            </w:r>
          </w:p>
        </w:tc>
      </w:tr>
      <w:tr>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第</w:t>
            </w:r>
            <w:r>
              <w:rPr>
                <w:rFonts w:ascii="Times New Roman" w:hAnsi="Times New Roman" w:eastAsia="宋体"/>
                <w:color w:val="000000"/>
                <w:sz w:val="21"/>
              </w:rPr>
              <w:t xml:space="preserve"> </w:t>
            </w:r>
            <w:r>
              <w:rPr>
                <w:rFonts w:ascii="Times New Roman" w:hAnsi="Times New Roman" w:eastAsia="宋体"/>
                <w:color w:val="000000"/>
                <w:sz w:val="21"/>
              </w:rPr>
              <w:t xml:space="preserve"> 2 </w:t>
            </w:r>
            <w:r>
              <w:rPr>
                <w:rFonts w:ascii="Times New Roman" w:hAnsi="Times New Roman" w:eastAsia="宋体"/>
                <w:color w:val="000000"/>
                <w:sz w:val="21"/>
              </w:rPr>
              <w:t xml:space="preserve"> </w:t>
            </w:r>
            <w:r>
              <w:rPr>
                <w:rFonts w:ascii="Times New Roman" w:hAnsi="Times New Roman" w:eastAsia="宋体"/>
                <w:color w:val="000000"/>
                <w:sz w:val="21"/>
              </w:rPr>
              <w:t>周</w:t>
            </w:r>
          </w:p>
        </w:tc>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系统设计</w:t>
            </w:r>
          </w:p>
        </w:tc>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架构设计、数据库设计、接口设计、搭建前后端脚手架</w:t>
            </w:r>
          </w:p>
        </w:tc>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设计文档、可运行的系统骨架</w:t>
            </w:r>
          </w:p>
        </w:tc>
      </w:tr>
      <w:tr>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第</w:t>
            </w:r>
            <w:r>
              <w:rPr>
                <w:rFonts w:ascii="Times New Roman" w:hAnsi="Times New Roman" w:eastAsia="宋体"/>
                <w:color w:val="000000"/>
                <w:sz w:val="21"/>
              </w:rPr>
              <w:t xml:space="preserve"> </w:t>
            </w:r>
            <w:r>
              <w:rPr>
                <w:rFonts w:ascii="Times New Roman" w:hAnsi="Times New Roman" w:eastAsia="宋体"/>
                <w:color w:val="000000"/>
                <w:sz w:val="21"/>
              </w:rPr>
              <w:t xml:space="preserve"> 3 </w:t>
            </w:r>
            <w:r>
              <w:rPr>
                <w:rFonts w:ascii="Times New Roman" w:hAnsi="Times New Roman" w:eastAsia="宋体"/>
                <w:color w:val="000000"/>
                <w:sz w:val="21"/>
              </w:rPr>
              <w:t xml:space="preserve"> </w:t>
            </w:r>
            <w:r>
              <w:rPr>
                <w:rFonts w:ascii="Times New Roman" w:hAnsi="Times New Roman" w:eastAsia="宋体"/>
                <w:color w:val="000000"/>
                <w:sz w:val="21"/>
              </w:rPr>
              <w:t>至</w:t>
            </w:r>
            <w:r>
              <w:rPr>
                <w:rFonts w:ascii="Times New Roman" w:hAnsi="Times New Roman" w:eastAsia="宋体"/>
                <w:color w:val="000000"/>
                <w:sz w:val="21"/>
              </w:rPr>
              <w:t xml:space="preserve"> </w:t>
            </w:r>
            <w:r>
              <w:rPr>
                <w:rFonts w:ascii="Times New Roman" w:hAnsi="Times New Roman" w:eastAsia="宋体"/>
                <w:color w:val="000000"/>
                <w:sz w:val="21"/>
              </w:rPr>
              <w:t xml:space="preserve"> 4 </w:t>
            </w:r>
            <w:r>
              <w:rPr>
                <w:rFonts w:ascii="Times New Roman" w:hAnsi="Times New Roman" w:eastAsia="宋体"/>
                <w:color w:val="000000"/>
                <w:sz w:val="21"/>
              </w:rPr>
              <w:t xml:space="preserve"> </w:t>
            </w:r>
            <w:r>
              <w:rPr>
                <w:rFonts w:ascii="Times New Roman" w:hAnsi="Times New Roman" w:eastAsia="宋体"/>
                <w:color w:val="000000"/>
                <w:sz w:val="21"/>
              </w:rPr>
              <w:t>周</w:t>
            </w:r>
          </w:p>
        </w:tc>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核心功能开发</w:t>
            </w:r>
          </w:p>
        </w:tc>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用户、课题组、项目、任务四个模块</w:t>
            </w:r>
          </w:p>
        </w:tc>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可演示的核心功能</w:t>
            </w:r>
          </w:p>
        </w:tc>
      </w:tr>
      <w:tr>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第</w:t>
            </w:r>
            <w:r>
              <w:rPr>
                <w:rFonts w:ascii="Times New Roman" w:hAnsi="Times New Roman" w:eastAsia="宋体"/>
                <w:color w:val="000000"/>
                <w:sz w:val="21"/>
              </w:rPr>
              <w:t xml:space="preserve"> </w:t>
            </w:r>
            <w:r>
              <w:rPr>
                <w:rFonts w:ascii="Times New Roman" w:hAnsi="Times New Roman" w:eastAsia="宋体"/>
                <w:color w:val="000000"/>
                <w:sz w:val="21"/>
              </w:rPr>
              <w:t xml:space="preserve"> 5 </w:t>
            </w:r>
            <w:r>
              <w:rPr>
                <w:rFonts w:ascii="Times New Roman" w:hAnsi="Times New Roman" w:eastAsia="宋体"/>
                <w:color w:val="000000"/>
                <w:sz w:val="21"/>
              </w:rPr>
              <w:t xml:space="preserve"> </w:t>
            </w:r>
            <w:r>
              <w:rPr>
                <w:rFonts w:ascii="Times New Roman" w:hAnsi="Times New Roman" w:eastAsia="宋体"/>
                <w:color w:val="000000"/>
                <w:sz w:val="21"/>
              </w:rPr>
              <w:t>周</w:t>
            </w:r>
          </w:p>
        </w:tc>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中期验收与扩展开发</w:t>
            </w:r>
          </w:p>
        </w:tc>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完成中期验收，启动文献、会议、成果模块</w:t>
            </w:r>
          </w:p>
        </w:tc>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中期验收材料、扩展功能</w:t>
            </w:r>
          </w:p>
        </w:tc>
      </w:tr>
      <w:tr>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第</w:t>
            </w:r>
            <w:r>
              <w:rPr>
                <w:rFonts w:ascii="Times New Roman" w:hAnsi="Times New Roman" w:eastAsia="宋体"/>
                <w:color w:val="000000"/>
                <w:sz w:val="21"/>
              </w:rPr>
              <w:t xml:space="preserve"> </w:t>
            </w:r>
            <w:r>
              <w:rPr>
                <w:rFonts w:ascii="Times New Roman" w:hAnsi="Times New Roman" w:eastAsia="宋体"/>
                <w:color w:val="000000"/>
                <w:sz w:val="21"/>
              </w:rPr>
              <w:t xml:space="preserve"> 6 </w:t>
            </w:r>
            <w:r>
              <w:rPr>
                <w:rFonts w:ascii="Times New Roman" w:hAnsi="Times New Roman" w:eastAsia="宋体"/>
                <w:color w:val="000000"/>
                <w:sz w:val="21"/>
              </w:rPr>
              <w:t xml:space="preserve"> </w:t>
            </w:r>
            <w:r>
              <w:rPr>
                <w:rFonts w:ascii="Times New Roman" w:hAnsi="Times New Roman" w:eastAsia="宋体"/>
                <w:color w:val="000000"/>
                <w:sz w:val="21"/>
              </w:rPr>
              <w:t>至</w:t>
            </w:r>
            <w:r>
              <w:rPr>
                <w:rFonts w:ascii="Times New Roman" w:hAnsi="Times New Roman" w:eastAsia="宋体"/>
                <w:color w:val="000000"/>
                <w:sz w:val="21"/>
              </w:rPr>
              <w:t xml:space="preserve"> </w:t>
            </w:r>
            <w:r>
              <w:rPr>
                <w:rFonts w:ascii="Times New Roman" w:hAnsi="Times New Roman" w:eastAsia="宋体"/>
                <w:color w:val="000000"/>
                <w:sz w:val="21"/>
              </w:rPr>
              <w:t xml:space="preserve"> 7 </w:t>
            </w:r>
            <w:r>
              <w:rPr>
                <w:rFonts w:ascii="Times New Roman" w:hAnsi="Times New Roman" w:eastAsia="宋体"/>
                <w:color w:val="000000"/>
                <w:sz w:val="21"/>
              </w:rPr>
              <w:t xml:space="preserve"> </w:t>
            </w:r>
            <w:r>
              <w:rPr>
                <w:rFonts w:ascii="Times New Roman" w:hAnsi="Times New Roman" w:eastAsia="宋体"/>
                <w:color w:val="000000"/>
                <w:sz w:val="21"/>
              </w:rPr>
              <w:t>周</w:t>
            </w:r>
          </w:p>
        </w:tc>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亮点功能攻关</w:t>
            </w:r>
          </w:p>
        </w:tc>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贡献度分析、参与度可视化、协作沟通模块</w:t>
            </w:r>
          </w:p>
        </w:tc>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贡献度分析模块</w:t>
            </w:r>
          </w:p>
        </w:tc>
      </w:tr>
      <w:tr>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第</w:t>
            </w:r>
            <w:r>
              <w:rPr>
                <w:rFonts w:ascii="Times New Roman" w:hAnsi="Times New Roman" w:eastAsia="宋体"/>
                <w:color w:val="000000"/>
                <w:sz w:val="21"/>
              </w:rPr>
              <w:t xml:space="preserve"> </w:t>
            </w:r>
            <w:r>
              <w:rPr>
                <w:rFonts w:ascii="Times New Roman" w:hAnsi="Times New Roman" w:eastAsia="宋体"/>
                <w:color w:val="000000"/>
                <w:sz w:val="21"/>
              </w:rPr>
              <w:t xml:space="preserve"> 8 </w:t>
            </w:r>
            <w:r>
              <w:rPr>
                <w:rFonts w:ascii="Times New Roman" w:hAnsi="Times New Roman" w:eastAsia="宋体"/>
                <w:color w:val="000000"/>
                <w:sz w:val="21"/>
              </w:rPr>
              <w:t xml:space="preserve"> </w:t>
            </w:r>
            <w:r>
              <w:rPr>
                <w:rFonts w:ascii="Times New Roman" w:hAnsi="Times New Roman" w:eastAsia="宋体"/>
                <w:color w:val="000000"/>
                <w:sz w:val="21"/>
              </w:rPr>
              <w:t>周</w:t>
            </w:r>
          </w:p>
        </w:tc>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测试与交付</w:t>
            </w:r>
          </w:p>
        </w:tc>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集成测试、系统部署、文档整理、最终验收</w:t>
            </w:r>
          </w:p>
        </w:tc>
        <w:tc>
          <w:tcPr>
            <w:tcW w:type="dxa" w:w="216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完整系统与配套文档</w:t>
            </w:r>
          </w:p>
        </w:tc>
      </w:tr>
    </w:tbl>
    <w:p>
      <w:r/>
    </w:p>
    <w:p>
      <w:pPr/>
      <w:r>
        <w:rPr>
          <w:rFonts w:ascii="Times New Roman" w:hAnsi="Times New Roman" w:eastAsia="宋体"/>
          <w:color w:val="000000"/>
          <w:sz w:val="24"/>
        </w:rPr>
        <w:t>项目的验收节点共三次，分别为：第</w:t>
      </w:r>
      <w:r>
        <w:rPr>
          <w:rFonts w:ascii="Times New Roman" w:hAnsi="Times New Roman" w:eastAsia="宋体"/>
          <w:color w:val="000000"/>
          <w:sz w:val="24"/>
        </w:rPr>
        <w:t xml:space="preserve"> 1 </w:t>
      </w:r>
      <w:r>
        <w:rPr>
          <w:rFonts w:ascii="Times New Roman" w:hAnsi="Times New Roman" w:eastAsia="宋体"/>
          <w:color w:val="000000"/>
          <w:sz w:val="24"/>
        </w:rPr>
        <w:t>至</w:t>
      </w:r>
      <w:r>
        <w:rPr>
          <w:rFonts w:ascii="Times New Roman" w:hAnsi="Times New Roman" w:eastAsia="宋体"/>
          <w:color w:val="000000"/>
          <w:sz w:val="24"/>
        </w:rPr>
        <w:t xml:space="preserve"> 2 </w:t>
      </w:r>
      <w:r>
        <w:rPr>
          <w:rFonts w:ascii="Times New Roman" w:hAnsi="Times New Roman" w:eastAsia="宋体"/>
          <w:color w:val="000000"/>
          <w:sz w:val="24"/>
        </w:rPr>
        <w:t>周的需求与开题验收，第</w:t>
      </w:r>
      <w:r>
        <w:rPr>
          <w:rFonts w:ascii="Times New Roman" w:hAnsi="Times New Roman" w:eastAsia="宋体"/>
          <w:color w:val="000000"/>
          <w:sz w:val="24"/>
        </w:rPr>
        <w:t xml:space="preserve"> 5 </w:t>
      </w:r>
      <w:r>
        <w:rPr>
          <w:rFonts w:ascii="Times New Roman" w:hAnsi="Times New Roman" w:eastAsia="宋体"/>
          <w:color w:val="000000"/>
          <w:sz w:val="24"/>
        </w:rPr>
        <w:t>周的中期验收，第</w:t>
      </w:r>
      <w:r>
        <w:rPr>
          <w:rFonts w:ascii="Times New Roman" w:hAnsi="Times New Roman" w:eastAsia="宋体"/>
          <w:color w:val="000000"/>
          <w:sz w:val="24"/>
        </w:rPr>
        <w:t xml:space="preserve"> 8 </w:t>
      </w:r>
      <w:r>
        <w:rPr>
          <w:rFonts w:ascii="Times New Roman" w:hAnsi="Times New Roman" w:eastAsia="宋体"/>
          <w:color w:val="000000"/>
          <w:sz w:val="24"/>
        </w:rPr>
        <w:t>周的最终验收。</w:t>
      </w:r>
      <w:r/>
    </w:p>
    <w:p>
      <w:pPr>
        <w:pStyle w:val="Heading3"/>
      </w:pPr>
      <w:r>
        <w:rPr>
          <w:rFonts w:ascii="Arial" w:hAnsi="Arial" w:eastAsia="黑体"/>
          <w:b w:val="0"/>
          <w:color w:val="000000"/>
          <w:sz w:val="24"/>
        </w:rPr>
        <w:t>6.3 各阶段交付物</w:t>
      </w:r>
      <w:r/>
    </w:p>
    <w:p>
      <w:pPr/>
      <w:r>
        <w:rPr>
          <w:rFonts w:ascii="Times New Roman" w:hAnsi="Times New Roman" w:eastAsia="宋体"/>
          <w:color w:val="000000"/>
          <w:sz w:val="24"/>
        </w:rPr>
        <w:t>需求与设计阶段交付需求说明文档与系统原型；系统设计阶段交付架构设计、数据库设计与接口设计文档，以及可运行的系统骨架；核心功能开发阶段交付可演示的核心功能；中期验收阶段交付中期验收材料；亮点功能攻关阶段交付贡献度分析模块与协作沟通模块；测试与交付阶段交付完整的系统、部署说明与配套文档。</w:t>
      </w:r>
      <w:r/>
    </w:p>
    <w:p>
      <w:pPr>
        <w:pStyle w:val="Heading2"/>
      </w:pPr>
      <w:r>
        <w:rPr>
          <w:rFonts w:ascii="Arial" w:hAnsi="Arial" w:eastAsia="黑体"/>
          <w:b w:val="0"/>
          <w:color w:val="000000"/>
          <w:sz w:val="28"/>
        </w:rPr>
        <w:t>七、版本控制与协作规范</w:t>
      </w:r>
      <w:r/>
    </w:p>
    <w:p>
      <w:pPr>
        <w:pStyle w:val="Heading3"/>
      </w:pPr>
      <w:r>
        <w:rPr>
          <w:rFonts w:ascii="Arial" w:hAnsi="Arial" w:eastAsia="黑体"/>
          <w:b w:val="0"/>
          <w:color w:val="000000"/>
          <w:sz w:val="24"/>
        </w:rPr>
        <w:t>7.1 分支模型</w:t>
      </w:r>
      <w:r/>
    </w:p>
    <w:p>
      <w:pPr/>
      <w:r>
        <w:rPr>
          <w:rFonts w:ascii="Times New Roman" w:hAnsi="Times New Roman" w:eastAsia="宋体"/>
          <w:color w:val="000000"/>
          <w:sz w:val="24"/>
        </w:rPr>
        <w:t>代码仓库采用四个层次的分支模型。主分支用于存放随时可演示、可部署的稳定版本，受到保护，不允许直接提交。集成分支用于日常的功能集成。功能分支用于开发单个功能，其生命周期应尽量短，开发完成后及时合并。修复分支用于验收前的紧急缺陷修复。</w:t>
      </w:r>
      <w:r/>
    </w:p>
    <w:p>
      <w:pPr>
        <w:pStyle w:val="Heading3"/>
      </w:pPr>
      <w:r>
        <w:rPr>
          <w:rFonts w:ascii="Arial" w:hAnsi="Arial" w:eastAsia="黑体"/>
          <w:b w:val="0"/>
          <w:color w:val="000000"/>
          <w:sz w:val="24"/>
        </w:rPr>
        <w:t>7.2 提交与审查规范</w:t>
      </w:r>
      <w:r/>
    </w:p>
    <w:p>
      <w:pPr/>
      <w:r>
        <w:rPr>
          <w:rFonts w:ascii="Times New Roman" w:hAnsi="Times New Roman" w:eastAsia="宋体"/>
          <w:color w:val="000000"/>
          <w:sz w:val="24"/>
        </w:rPr>
        <w:t>提交信息采用统一的约定式格式，以功能、修复、文档、重构、测试等前缀标识变更类型，便于快速识别变更内容。任何合并均需通过合并请求进行，并至少由一名其他成员审查后方可合并入集成分支。任务以问题单的形式登记，并与迭代里程碑关联，以便跟踪进度。</w:t>
      </w:r>
      <w:r/>
    </w:p>
    <w:p>
      <w:pPr>
        <w:pStyle w:val="Heading3"/>
      </w:pPr>
      <w:r>
        <w:rPr>
          <w:rFonts w:ascii="Arial" w:hAnsi="Arial" w:eastAsia="黑体"/>
          <w:b w:val="0"/>
          <w:color w:val="000000"/>
          <w:sz w:val="24"/>
        </w:rPr>
        <w:t>7.3 其他约定</w:t>
      </w:r>
      <w:r/>
    </w:p>
    <w:p>
      <w:pPr/>
      <w:r>
        <w:rPr>
          <w:rFonts w:ascii="Times New Roman" w:hAnsi="Times New Roman" w:eastAsia="宋体"/>
          <w:color w:val="000000"/>
          <w:sz w:val="24"/>
        </w:rPr>
        <w:t>代码仓库需配置忽略清单，排除依赖目录、构建产物、日志文件与开发工具的配置文件。数据库密码等敏感信息通过环境变量传入，不直接提交至仓库，同时提供示例配置文件供成员参考。仓库根目录维护说明文档，包含环境搭建步骤、启动方式、成员分工与目录说明。每个验收节点对应一个版本标签，以保留交付记录。</w:t>
      </w:r>
      <w:r/>
    </w:p>
    <w:p>
      <w:pPr>
        <w:pStyle w:val="Heading2"/>
      </w:pPr>
      <w:r>
        <w:rPr>
          <w:rFonts w:ascii="Arial" w:hAnsi="Arial" w:eastAsia="黑体"/>
          <w:b w:val="0"/>
          <w:color w:val="000000"/>
          <w:sz w:val="28"/>
        </w:rPr>
        <w:t>八、风险分析与对策</w:t>
      </w:r>
      <w:r/>
    </w:p>
    <w:p>
      <w:pPr/>
      <w:r>
        <w:rPr>
          <w:rFonts w:ascii="Times New Roman" w:hAnsi="Times New Roman" w:eastAsia="宋体"/>
          <w:color w:val="000000"/>
          <w:sz w:val="24"/>
        </w:rPr>
        <w:t>项目开发过程中可能面临的主要风险及其对策如下表所示。</w:t>
      </w:r>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Arial" w:hAnsi="Arial" w:eastAsia="黑体"/>
                <w:b w:val="0"/>
                <w:color w:val="000000"/>
                <w:sz w:val="21"/>
              </w:rPr>
              <w:t>风险</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Arial" w:hAnsi="Arial" w:eastAsia="黑体"/>
                <w:b w:val="0"/>
                <w:color w:val="000000"/>
                <w:sz w:val="21"/>
              </w:rPr>
              <w:t>影响</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Arial" w:hAnsi="Arial" w:eastAsia="黑体"/>
                <w:b w:val="0"/>
                <w:color w:val="000000"/>
                <w:sz w:val="21"/>
              </w:rPr>
              <w:t>对策</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前期未设计行为数据表</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贡献度分析缺乏数据来源</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第一周即确定行为记录表结构</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贡献度模型缺乏依据</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验收与答辩时受到质疑</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说明权重依据，明确其定位为参与度参考</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功能范围过大</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工期不足，关键功能无法完成</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明确优先级，压缩非核心功能</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实时通信实现复杂</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拖累整体开发进度</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采用轮询方案，不引入长连接</w:t>
            </w:r>
          </w:p>
        </w:tc>
      </w:tr>
      <w:tr>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多人协作产生集成冲突</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代码合并困难，影响进度</w:t>
            </w:r>
          </w:p>
        </w:tc>
        <w:tc>
          <w:tcPr>
            <w:tcW w:type="dxa" w:w="2880"/>
            <w:tcBorders>
              <w:top w:val="single" w:sz="6" w:space="0" w:color="000000"/>
              <w:bottom w:val="single" w:sz="6" w:space="0" w:color="000000"/>
              <w:left w:val="single" w:sz="6" w:space="0" w:color="000000"/>
              <w:right w:val="single" w:sz="6" w:space="0" w:color="000000"/>
            </w:tcBorders>
            <w:vAlign w:val="center"/>
            <w:tcMar>
              <w:top w:w="60" w:type="dxa"/>
              <w:bottom w:w="60" w:type="dxa"/>
              <w:left w:w="100" w:type="dxa"/>
              <w:right w:w="100" w:type="dxa"/>
            </w:tcMar>
          </w:tcPr>
          <w:p>
            <w:pPr>
              <w:spacing w:line="240" w:lineRule="auto" w:before="52" w:after="52"/>
            </w:pPr>
            <w:r>
              <w:rPr>
                <w:rFonts w:ascii="Times New Roman" w:hAnsi="Times New Roman" w:eastAsia="宋体"/>
                <w:color w:val="000000"/>
                <w:sz w:val="21"/>
              </w:rPr>
              <w:t>采用分支模型与代码审查机制</w:t>
            </w:r>
          </w:p>
        </w:tc>
      </w:tr>
    </w:tbl>
    <w:p>
      <w:r/>
      <w:r/>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黑体"/>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黑体"/>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黑体"/>
      <w:b w:val="0"/>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黑体"/>
      <w:b w:val="0"/>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