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SWRLZ Foundation Laws (CF12 Draft)</w:t>
      </w:r>
    </w:p>
    <w:p>
      <w:r>
        <w:t>Purpose</w:t>
        <w:br/>
        <w:t>This document defines the enduring engineering principles of SWRLZ.</w:t>
      </w:r>
    </w:p>
    <w:p>
      <w:r>
        <w:t>Core Laws</w:t>
        <w:br/>
        <w:t>- Build foundations before towers.</w:t>
        <w:br/>
        <w:t>- Integrate, do not overwrite.</w:t>
        <w:br/>
        <w:t>- Preserve lineage.</w:t>
        <w:br/>
        <w:t>- Knowledge is additive.</w:t>
        <w:br/>
        <w:t>- Servers curate knowledge.</w:t>
        <w:br/>
        <w:t>- Clients execute missions and report observations.</w:t>
        <w:br/>
        <w:t>- Every node has identity.</w:t>
        <w:br/>
        <w:t>- Every heartbeat communicates state, not just presence.</w:t>
        <w:br/>
        <w:t>- Capabilities are advertised, never assumed.</w:t>
        <w:br/>
        <w:t>- Trust is explicit and revocable.</w:t>
        <w:br/>
        <w:t>- Secrets never federate.</w:t>
        <w:br/>
        <w:t>- Nodes remain useful while offline.</w:t>
        <w:br/>
        <w:t>- Every successful mission can become a reusable knowledge artifact.</w:t>
        <w:br/>
        <w:t>- Software updates preserve user data and migrate knowledge.</w:t>
      </w:r>
    </w:p>
    <w:p>
      <w:r>
        <w:t>Node Doctrine</w:t>
        <w:br/>
        <w:t>Nodes are workers, not merely devices.</w:t>
        <w:br/>
        <w:t>Examples: Android, Windows, Linux, Raspberry Pi, Vehicles, Cameras, IoT, Robotics.</w:t>
      </w:r>
    </w:p>
    <w:p>
      <w:r>
        <w:t>Mission Doctrine</w:t>
        <w:br/>
        <w:t>Observe → Understand → Decide → Ask (if required) → Act → Verify → Learn</w:t>
      </w:r>
    </w:p>
    <w:p>
      <w:r>
        <w:t>Knowledge Doctrine</w:t>
        <w:br/>
        <w:t>Knowledge should be versioned, verified, searchable, signed, transportable, mergeable and preserved.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