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SWRLZ Vision 2035</w:t>
      </w:r>
    </w:p>
    <w:p>
      <w:r>
        <w:t>Purpose</w:t>
        <w:br/>
        <w:t>Capture the long-term direction of SWRLZ beyond the engineering roadmap.</w:t>
      </w:r>
    </w:p>
    <w:p>
      <w:r>
        <w:t>Platform</w:t>
        <w:br/>
        <w:t>- SWRLZ Core</w:t>
        <w:br/>
        <w:t>- SWRLZ Studio</w:t>
        <w:br/>
        <w:t>- SWRLZ Home</w:t>
        <w:br/>
        <w:t>- SWRLZ Mobility</w:t>
        <w:br/>
        <w:t>- Future Robotics</w:t>
      </w:r>
    </w:p>
    <w:p>
      <w:r>
        <w:t>Future Concepts</w:t>
        <w:br/>
        <w:t>- Mission Engine</w:t>
        <w:br/>
        <w:t>- Knowledge Engine</w:t>
        <w:br/>
        <w:t>- Node Federation</w:t>
        <w:br/>
        <w:t>- Heartbeats</w:t>
        <w:br/>
        <w:t>- Knowledge Artifacts</w:t>
        <w:br/>
        <w:t>- Mission Artifacts</w:t>
        <w:br/>
        <w:t>- State Fingerprints</w:t>
        <w:br/>
        <w:t>- Node Signatures</w:t>
        <w:br/>
        <w:t>- Delta Synchronization</w:t>
      </w:r>
    </w:p>
    <w:p>
      <w:r>
        <w:t>Future Experiences</w:t>
        <w:br/>
        <w:t>- Modular Command Center desktop</w:t>
        <w:br/>
        <w:t>- Distributed build studio</w:t>
        <w:br/>
        <w:t>- Home automation</w:t>
        <w:br/>
        <w:t>- Wildlife observation</w:t>
        <w:br/>
        <w:t>- Trusted guild collaboration</w:t>
      </w:r>
    </w:p>
    <w:p>
      <w:r>
        <w:t>Engineering Philosophy</w:t>
        <w:br/>
        <w:t>Today's engineering should naturally support tomorrow's architecture.</w:t>
        <w:br/>
        <w:t>Every improvement should strengthen the platform as a whole.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