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AGI-HPC</w:t>
      </w:r>
    </w:p>
    <w:p>
      <w:pPr>
        <w:jc w:val="center"/>
      </w:pPr>
      <w:r>
        <w:t>Embodied, safety-aware AGI architecture for High Performance Computing clusters</w:t>
      </w:r>
    </w:p>
    <w:p>
      <w:r>
        <w:br w:type="page"/>
      </w:r>
    </w:p>
    <w:p>
      <w:pPr>
        <w:pStyle w:val="Heading1"/>
      </w:pPr>
      <w:r>
        <w:t>Architecture Overview</w:t>
      </w:r>
    </w:p>
    <w:p>
      <w:r>
        <w:t>AGI-HPC is a modular, distributed, safety-gated cognitive architecture designed to run on university-scale HPC clusters. It includes dual hemispheres (LH/RH), multi-layer safety, multi-tier memory, metacognition, virtual embodiment, and event-driven coordination.</w:t>
      </w:r>
    </w:p>
    <w:p>
      <w:pPr>
        <w:pStyle w:val="Heading1"/>
      </w:pPr>
      <w:r>
        <w:t>Subsystem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Subsystem</w:t>
            </w:r>
          </w:p>
        </w:tc>
        <w:tc>
          <w:tcPr>
            <w:tcW w:type="dxa" w:w="2880"/>
          </w:tcPr>
          <w:p>
            <w:r>
              <w:t>Responsibilities</w:t>
            </w:r>
          </w:p>
        </w:tc>
        <w:tc>
          <w:tcPr>
            <w:tcW w:type="dxa" w:w="2880"/>
          </w:tcPr>
          <w:p>
            <w:r>
              <w:t>Implementation</w:t>
            </w:r>
          </w:p>
        </w:tc>
      </w:tr>
      <w:tr>
        <w:tc>
          <w:tcPr>
            <w:tcW w:type="dxa" w:w="2880"/>
          </w:tcPr>
          <w:p>
            <w:r>
              <w:t>Left Hemisphere (LH)</w:t>
            </w:r>
          </w:p>
        </w:tc>
        <w:tc>
          <w:tcPr>
            <w:tcW w:type="dxa" w:w="2880"/>
          </w:tcPr>
          <w:p>
            <w:r>
              <w:t>Planning, reasoning, metacognition</w:t>
            </w:r>
          </w:p>
        </w:tc>
        <w:tc>
          <w:tcPr>
            <w:tcW w:type="dxa" w:w="2880"/>
          </w:tcPr>
          <w:p>
            <w:r>
              <w:t>gRPC + Event Fabric</w:t>
            </w:r>
          </w:p>
        </w:tc>
      </w:tr>
      <w:tr>
        <w:tc>
          <w:tcPr>
            <w:tcW w:type="dxa" w:w="2880"/>
          </w:tcPr>
          <w:p>
            <w:r>
              <w:t>Right Hemisphere (RH)</w:t>
            </w:r>
          </w:p>
        </w:tc>
        <w:tc>
          <w:tcPr>
            <w:tcW w:type="dxa" w:w="2880"/>
          </w:tcPr>
          <w:p>
            <w:r>
              <w:t>Perception, world-model, control</w:t>
            </w:r>
          </w:p>
        </w:tc>
        <w:tc>
          <w:tcPr>
            <w:tcW w:type="dxa" w:w="2880"/>
          </w:tcPr>
          <w:p>
            <w:r>
              <w:t>gRPC + Event Fabric</w:t>
            </w:r>
          </w:p>
        </w:tc>
      </w:tr>
      <w:tr>
        <w:tc>
          <w:tcPr>
            <w:tcW w:type="dxa" w:w="2880"/>
          </w:tcPr>
          <w:p>
            <w:r>
              <w:t>Semantic Memory</w:t>
            </w:r>
          </w:p>
        </w:tc>
        <w:tc>
          <w:tcPr>
            <w:tcW w:type="dxa" w:w="2880"/>
          </w:tcPr>
          <w:p>
            <w:r>
              <w:t>Embeddings, concept vectors</w:t>
            </w:r>
          </w:p>
        </w:tc>
        <w:tc>
          <w:tcPr>
            <w:tcW w:type="dxa" w:w="2880"/>
          </w:tcPr>
          <w:p>
            <w:r>
              <w:t>Vector DB</w:t>
            </w:r>
          </w:p>
        </w:tc>
      </w:tr>
      <w:tr>
        <w:tc>
          <w:tcPr>
            <w:tcW w:type="dxa" w:w="2880"/>
          </w:tcPr>
          <w:p>
            <w:r>
              <w:t>Episodic Memory</w:t>
            </w:r>
          </w:p>
        </w:tc>
        <w:tc>
          <w:tcPr>
            <w:tcW w:type="dxa" w:w="2880"/>
          </w:tcPr>
          <w:p>
            <w:r>
              <w:t>Append-only logs</w:t>
            </w:r>
          </w:p>
        </w:tc>
        <w:tc>
          <w:tcPr>
            <w:tcW w:type="dxa" w:w="2880"/>
          </w:tcPr>
          <w:p>
            <w:r>
              <w:t>Parquet/JSONL</w:t>
            </w:r>
          </w:p>
        </w:tc>
      </w:tr>
      <w:tr>
        <w:tc>
          <w:tcPr>
            <w:tcW w:type="dxa" w:w="2880"/>
          </w:tcPr>
          <w:p>
            <w:r>
              <w:t>Procedural Memory</w:t>
            </w:r>
          </w:p>
        </w:tc>
        <w:tc>
          <w:tcPr>
            <w:tcW w:type="dxa" w:w="2880"/>
          </w:tcPr>
          <w:p>
            <w:r>
              <w:t>Skills, workflows</w:t>
            </w:r>
          </w:p>
        </w:tc>
        <w:tc>
          <w:tcPr>
            <w:tcW w:type="dxa" w:w="2880"/>
          </w:tcPr>
          <w:p>
            <w:r>
              <w:t>In-memory → DB</w:t>
            </w:r>
          </w:p>
        </w:tc>
      </w:tr>
      <w:tr>
        <w:tc>
          <w:tcPr>
            <w:tcW w:type="dxa" w:w="2880"/>
          </w:tcPr>
          <w:p>
            <w:r>
              <w:t>Safety</w:t>
            </w:r>
          </w:p>
        </w:tc>
        <w:tc>
          <w:tcPr>
            <w:tcW w:type="dxa" w:w="2880"/>
          </w:tcPr>
          <w:p>
            <w:r>
              <w:t>Pre/In/Post action validation</w:t>
            </w:r>
          </w:p>
        </w:tc>
        <w:tc>
          <w:tcPr>
            <w:tcW w:type="dxa" w:w="2880"/>
          </w:tcPr>
          <w:p>
            <w:r>
              <w:t>Rule engine + RPC</w:t>
            </w:r>
          </w:p>
        </w:tc>
      </w:tr>
      <w:tr>
        <w:tc>
          <w:tcPr>
            <w:tcW w:type="dxa" w:w="2880"/>
          </w:tcPr>
          <w:p>
            <w:r>
              <w:t>Metacognition</w:t>
            </w:r>
          </w:p>
        </w:tc>
        <w:tc>
          <w:tcPr>
            <w:tcW w:type="dxa" w:w="2880"/>
          </w:tcPr>
          <w:p>
            <w:r>
              <w:t>Cross-checks + confidence</w:t>
            </w:r>
          </w:p>
        </w:tc>
        <w:tc>
          <w:tcPr>
            <w:tcW w:type="dxa" w:w="2880"/>
          </w:tcPr>
          <w:p>
            <w:r>
              <w:t>RPC service</w:t>
            </w:r>
          </w:p>
        </w:tc>
      </w:tr>
      <w:tr>
        <w:tc>
          <w:tcPr>
            <w:tcW w:type="dxa" w:w="2880"/>
          </w:tcPr>
          <w:p>
            <w:r>
              <w:t>Environment</w:t>
            </w:r>
          </w:p>
        </w:tc>
        <w:tc>
          <w:tcPr>
            <w:tcW w:type="dxa" w:w="2880"/>
          </w:tcPr>
          <w:p>
            <w:r>
              <w:t>Virtual embodiment</w:t>
            </w:r>
          </w:p>
        </w:tc>
        <w:tc>
          <w:tcPr>
            <w:tcW w:type="dxa" w:w="2880"/>
          </w:tcPr>
          <w:p>
            <w:r>
              <w:t>Unity/MuJoCo</w:t>
            </w:r>
          </w:p>
        </w:tc>
      </w:tr>
    </w:tbl>
    <w:p>
      <w:pPr>
        <w:pStyle w:val="Heading1"/>
      </w:pPr>
      <w:r>
        <w:t>Project Layout</w:t>
      </w:r>
    </w:p>
    <w:p>
      <w:r>
        <w:rPr>
          <w:rFonts w:ascii="Consolas" w:hAnsi="Consolas"/>
          <w:sz w:val="20"/>
        </w:rPr>
        <w:t>agi-hpc/</w:t>
        <w:br/>
        <w:t>├── src/agi/</w:t>
        <w:br/>
        <w:t>│   ├── lh/</w:t>
        <w:br/>
        <w:t>│   ├── rh/</w:t>
        <w:br/>
        <w:t>│   ├── memory/</w:t>
        <w:br/>
        <w:t>│   ├── safety/</w:t>
        <w:br/>
        <w:t>│   ├── meta/</w:t>
        <w:br/>
        <w:t>│   ├── core/</w:t>
        <w:br/>
        <w:t>│   ├── proto_gen/</w:t>
        <w:br/>
        <w:t>│   └── env_client/</w:t>
        <w:br/>
        <w:t>├── proto/</w:t>
        <w:br/>
        <w:t>├── configs/</w:t>
        <w:br/>
        <w:t>├── infra/</w:t>
        <w:br/>
        <w:t>├── docs/</w:t>
        <w:br/>
        <w:t>├── design/</w:t>
        <w:br/>
        <w:t>└── generate_protos.py</w:t>
        <w:br/>
      </w:r>
    </w:p>
    <w:p>
      <w:pPr>
        <w:pStyle w:val="Heading1"/>
      </w:pPr>
      <w:r>
        <w:t>Local Development Quickstart</w:t>
      </w:r>
    </w:p>
    <w:p>
      <w:pPr>
        <w:pStyle w:val="ListBullet"/>
      </w:pPr>
      <w:r>
        <w:t>Clone the repo: git clone https://github.com/ahb-sjsu/agi-hpc</w:t>
      </w:r>
    </w:p>
    <w:p>
      <w:pPr>
        <w:pStyle w:val="ListBullet"/>
      </w:pPr>
      <w:r>
        <w:t>Install dev environment: pip install -e ".[dev]"</w:t>
      </w:r>
    </w:p>
    <w:p>
      <w:pPr>
        <w:pStyle w:val="ListBullet"/>
      </w:pPr>
      <w:r>
        <w:t>Install pre-commit: pre-commit install</w:t>
      </w:r>
    </w:p>
    <w:p>
      <w:pPr>
        <w:pStyle w:val="ListBullet"/>
      </w:pPr>
      <w:r>
        <w:t>Generate protobufs: python generate_protos.py --clean</w:t>
      </w:r>
    </w:p>
    <w:p>
      <w:pPr>
        <w:pStyle w:val="ListBullet"/>
      </w:pPr>
      <w:r>
        <w:t>Run LH/RH locally: python src/agi/lh/service.py</w:t>
      </w:r>
    </w:p>
    <w:p>
      <w:pPr>
        <w:pStyle w:val="Heading1"/>
      </w:pPr>
      <w:r>
        <w:t>HPC Deployment</w:t>
      </w:r>
    </w:p>
    <w:p>
      <w:pPr>
        <w:pStyle w:val="ListBullet"/>
      </w:pPr>
      <w:r>
        <w:t>Build Apptainer containers: bash scripts/build_sif.sh</w:t>
      </w:r>
    </w:p>
    <w:p>
      <w:pPr>
        <w:pStyle w:val="ListBullet"/>
      </w:pPr>
      <w:r>
        <w:t>Submit to SLURM: sbatch infra/hpc/slurm/lh_job.sbatch</w:t>
      </w:r>
    </w:p>
    <w:p>
      <w:pPr>
        <w:pStyle w:val="ListBullet"/>
      </w:pPr>
      <w:r>
        <w:t>Launch full stack: bash scripts/submit_stack.sh</w:t>
      </w:r>
    </w:p>
    <w:p>
      <w:pPr>
        <w:pStyle w:val="Heading1"/>
      </w:pPr>
      <w:r>
        <w:t>Protobuf Workflow</w:t>
      </w:r>
    </w:p>
    <w:p>
      <w:pPr>
        <w:pStyle w:val="ListBullet"/>
      </w:pPr>
      <w:r>
        <w:t>Edit .proto files in proto/</w:t>
      </w:r>
    </w:p>
    <w:p>
      <w:pPr>
        <w:pStyle w:val="ListBullet"/>
      </w:pPr>
      <w:r>
        <w:t>Regenerate stubs with python generate_protos.py --clean</w:t>
      </w:r>
    </w:p>
    <w:p>
      <w:pPr>
        <w:pStyle w:val="ListBullet"/>
      </w:pPr>
      <w:r>
        <w:t>Stubs appear in src/agi/proto_gen/</w:t>
      </w:r>
    </w:p>
    <w:p>
      <w:pPr>
        <w:pStyle w:val="Heading1"/>
      </w:pPr>
      <w:r>
        <w:t>Safety System Overview</w:t>
      </w:r>
    </w:p>
    <w:p>
      <w:r>
        <w:t>The Safety subsystem enforces Pre-Action, In-Action, and Post-Action safety policies using a unified rule engine. Plans, actions, and outcomes are checked for risk, consistency, and constraint violations.</w:t>
      </w:r>
    </w:p>
    <w:p>
      <w:pPr>
        <w:pStyle w:val="Heading1"/>
      </w:pPr>
      <w:r>
        <w:t>Metacognition Loop</w:t>
      </w:r>
    </w:p>
    <w:p>
      <w:r>
        <w:t>LH sends reasoning traces and plan summaries to MetacognitionService. The system evaluates confidence, detects inconsistencies, and issues ACCEPT/REVISE/REJECT decisions.</w:t>
      </w:r>
    </w:p>
    <w:p>
      <w:pPr>
        <w:pStyle w:val="Heading1"/>
      </w:pPr>
      <w:r>
        <w:t>Event Fabric</w:t>
      </w:r>
    </w:p>
    <w:p>
      <w:r>
        <w:t>A topic-based messaging fabric (UCX/ZeroMQ) coordinates perception, planning, simulation, safety events, and metacognition. Topics include perception.state_update, plan.step_ready, simulation.result, and safety.* events.</w:t>
      </w:r>
    </w:p>
    <w:p>
      <w:pPr>
        <w:pStyle w:val="Heading1"/>
      </w:pPr>
      <w:r>
        <w:t>Testing &amp; CI</w:t>
      </w:r>
    </w:p>
    <w:p>
      <w:pPr>
        <w:pStyle w:val="ListBullet"/>
      </w:pPr>
      <w:r>
        <w:t>Validate proto headers</w:t>
      </w:r>
    </w:p>
    <w:p>
      <w:pPr>
        <w:pStyle w:val="ListBullet"/>
      </w:pPr>
      <w:r>
        <w:t>Regenerate stubs</w:t>
      </w:r>
    </w:p>
    <w:p>
      <w:pPr>
        <w:pStyle w:val="ListBullet"/>
      </w:pPr>
      <w:r>
        <w:t>Lint with Ruff &amp; Black</w:t>
      </w:r>
    </w:p>
    <w:p>
      <w:pPr>
        <w:pStyle w:val="ListBullet"/>
      </w:pPr>
      <w:r>
        <w:t>Typecheck with MyPy</w:t>
      </w:r>
    </w:p>
    <w:p>
      <w:pPr>
        <w:pStyle w:val="ListBullet"/>
      </w:pPr>
      <w:r>
        <w:t>Run pytest</w:t>
      </w:r>
    </w:p>
    <w:p>
      <w:pPr>
        <w:pStyle w:val="ListBullet"/>
      </w:pPr>
      <w:r>
        <w:t>Verify working tree cleanliness</w:t>
      </w:r>
    </w:p>
    <w:p>
      <w:pPr>
        <w:pStyle w:val="Heading1"/>
      </w:pPr>
      <w:r>
        <w:t>License</w:t>
      </w:r>
    </w:p>
    <w:p>
      <w:r>
        <w:t>MIT © 2025 Andrew Bond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