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AGI-HPC README</w:t>
      </w:r>
    </w:p>
    <w:p/>
    <w:p>
      <w:r>
        <w:t>(This Word version preserves plain text; Markdown formatting is simplified.)</w:t>
      </w:r>
    </w:p>
    <w:p/>
    <w:p>
      <w:r>
        <w:t xml:space="preserve">🧠 AGI-HPC  </w:t>
      </w:r>
    </w:p>
    <w:p>
      <w:r>
        <w:t>Embodied, safety-aware AGI architecture for High Performance Computing clusters</w:t>
      </w:r>
    </w:p>
    <w:p/>
    <w:p>
      <w:r>
        <w:t>AGI-HPC is a modular, distributed, safety-gated cognitive architecture designed to run on university-scale HPC clusters (SJSU CoE HPC) using dual-hemisphere cognition, tiered memory, multi-layer safety, virtual embodiment, event fabric, and gRPC services.</w:t>
      </w:r>
    </w:p>
    <w:p/>
    <w:p>
      <w:r>
        <w:t>Sections:</w:t>
      </w:r>
    </w:p>
    <w:p>
      <w:r>
        <w:t>- Architecture Overview</w:t>
      </w:r>
    </w:p>
    <w:p>
      <w:r>
        <w:t>- Project Layout</w:t>
      </w:r>
    </w:p>
    <w:p>
      <w:r>
        <w:t>- Local Development</w:t>
      </w:r>
    </w:p>
    <w:p>
      <w:r>
        <w:t>- HPC Deployment</w:t>
      </w:r>
    </w:p>
    <w:p>
      <w:r>
        <w:t>- Protobuf Workflow</w:t>
      </w:r>
    </w:p>
    <w:p>
      <w:r>
        <w:t>- Safety System</w:t>
      </w:r>
    </w:p>
    <w:p>
      <w:r>
        <w:t>- Metacognition</w:t>
      </w:r>
    </w:p>
    <w:p>
      <w:r>
        <w:t>- Event Fabric</w:t>
      </w:r>
    </w:p>
    <w:p>
      <w:r>
        <w:t>- Testing &amp; CI</w:t>
      </w:r>
    </w:p>
    <w:p>
      <w:r>
        <w:t>- License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